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58 - Cloud Backup Strategy</w:t>
      </w:r>
    </w:p>
    <w:p>
      <w:pPr>
        <w:pStyle w:val="Heading2"/>
      </w:pPr>
      <w:r>
        <w:rPr>
          <w:sz w:val="30"/>
        </w:rPr>
        <w:t>Backups</w:t>
      </w:r>
    </w:p>
    <w:p>
      <w:r>
        <w:t>Automatic encrypted backups tied to authenticated accounts.</w:t>
      </w:r>
    </w:p>
    <w:p>
      <w:pPr>
        <w:pStyle w:val="Heading2"/>
      </w:pPr>
      <w:r>
        <w:rPr>
          <w:sz w:val="30"/>
        </w:rPr>
        <w:t>Restore</w:t>
      </w:r>
    </w:p>
    <w:p>
      <w:r>
        <w:t>Selective or full restore across devices with version history.</w:t>
      </w:r>
    </w:p>
    <w:p>
      <w:pPr>
        <w:pStyle w:val="Heading2"/>
      </w:pPr>
      <w:r>
        <w:rPr>
          <w:sz w:val="30"/>
        </w:rPr>
        <w:t>Reliability</w:t>
      </w:r>
    </w:p>
    <w:p>
      <w:r>
        <w:t>Conflict detection, retry policies, integrity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