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9050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jc w:val="center"/>
      </w:pPr>
      <w:r>
        <w:t xml:space="preserve">FACILITY ASSESSMENT SNAPSHOT</w:t>
      </w:r>
    </w:p>
    <w:p>
      <w:pPr>
        <w:jc w:val="center"/>
      </w:pPr>
      <w:r>
        <w:t xml:space="preserve">FL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Name of Facility</w:t>
            </w:r>
          </w:p>
        </w:tc>
        <w:tc>
          <w:tcPr>
            <w:tcW w:type="pct" w:w="50%"/>
          </w:tcPr>
          <w:p>
            <w:r>
              <w:t xml:space="preserve">KENDALL LAKES HEALTHCARE AND REHAB CENTER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pct" w:w="50%"/>
          </w:tcPr>
          <w:p>
            <w:r>
              <w:t xml:space="preserve">5280 SW 157 AVENUE,MIAMI,FL,33185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EMR</w:t>
            </w:r>
          </w:p>
        </w:tc>
        <w:tc>
          <w:tcPr>
            <w:tcW w:type="pct" w:w="50%"/>
          </w:tcPr>
          <w:p>
            <w:r>
              <w:t xml:space="preserve">PCC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Census Capacity</w:t>
            </w:r>
          </w:p>
        </w:tc>
        <w:tc>
          <w:tcPr>
            <w:tcW w:type="pct" w:w="50%"/>
          </w:tcPr>
          <w:p>
            <w:r>
              <w:t xml:space="preserve">150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Current Census</w:t>
            </w:r>
          </w:p>
        </w:tc>
        <w:tc>
          <w:tcPr>
            <w:tcW w:type="pct" w:w="50%"/>
          </w:tcPr>
          <w:p>
            <w:r>
              <w:t xml:space="preserve">112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Type of Patient</w:t>
            </w:r>
          </w:p>
        </w:tc>
        <w:tc>
          <w:tcPr>
            <w:tcW w:type="pct" w:w="50%"/>
          </w:tcPr>
          <w:p>
            <w:r>
              <w:t xml:space="preserve">Long-term &amp; Short-term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Previous Coverage from Medelite</w:t>
            </w:r>
          </w:p>
        </w:tc>
        <w:tc>
          <w:tcPr>
            <w:tcW w:type="pct" w:w="50%"/>
          </w:tcPr>
          <w:p>
            <w:r>
              <w:t xml:space="preserve">No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Previous Provider Performance from Medelite</w:t>
            </w:r>
          </w:p>
        </w:tc>
        <w:tc>
          <w:tcPr>
            <w:tcW w:type="pct" w:w="50%"/>
          </w:tcPr>
          <w:p>
            <w:r>
              <w:t xml:space="preserve">About 30 patients/day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Medical Coverage</w:t>
            </w:r>
          </w:p>
        </w:tc>
        <w:tc>
          <w:tcPr>
            <w:tcW w:type="pct" w:w="50%"/>
          </w:tcPr>
          <w:p>
            <w:r>
              <w:t xml:space="preserve">Optometry, PCP, Podiatry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Overall Star Rating</w:t>
            </w:r>
          </w:p>
        </w:tc>
        <w:tc>
          <w:tcPr>
            <w:tcW w:type="pct" w:w="50%"/>
          </w:tcPr>
          <w:p>
            <w:r>
              <w:t xml:space="preserve">5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Health Inspection</w:t>
            </w:r>
          </w:p>
        </w:tc>
        <w:tc>
          <w:tcPr>
            <w:tcW w:type="pct" w:w="50%"/>
          </w:tcPr>
          <w:p>
            <w:r>
              <w:t xml:space="preserve">5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Staffing</w:t>
            </w:r>
          </w:p>
        </w:tc>
        <w:tc>
          <w:tcPr>
            <w:tcW w:type="pct" w:w="50%"/>
          </w:tcPr>
          <w:p>
            <w:r>
              <w:t xml:space="preserve">2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Quality of Resident Care</w:t>
            </w:r>
          </w:p>
        </w:tc>
        <w:tc>
          <w:tcPr>
            <w:tcW w:type="pct" w:w="50%"/>
          </w:tcPr>
          <w:p>
            <w:r>
              <w:t xml:space="preserve">5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Short Term Hospitalization</w:t>
            </w:r>
          </w:p>
        </w:tc>
        <w:tc>
          <w:tcPr>
            <w:tcW w:type="pct" w:w="50%"/>
          </w:tcPr>
          <w:p>
            <w:r>
              <w:t xml:space="preserve">25.58%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STR National Avg. for Hospitalization</w:t>
            </w:r>
          </w:p>
        </w:tc>
        <w:tc>
          <w:tcPr>
            <w:tcW w:type="pct" w:w="50%"/>
          </w:tcPr>
          <w:p>
            <w:r>
              <w:t xml:space="preserve">23.88%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STR State Avg. for Hospitalization</w:t>
            </w:r>
          </w:p>
        </w:tc>
        <w:tc>
          <w:tcPr>
            <w:tcW w:type="pct" w:w="50%"/>
          </w:tcPr>
          <w:p>
            <w:r>
              <w:t xml:space="preserve">26.20%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STR ED Visit</w:t>
            </w:r>
          </w:p>
        </w:tc>
        <w:tc>
          <w:tcPr>
            <w:tcW w:type="pct" w:w="50%"/>
          </w:tcPr>
          <w:p>
            <w:r>
              <w:t xml:space="preserve">8.09%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STR ED Visits National Avg.</w:t>
            </w:r>
          </w:p>
        </w:tc>
        <w:tc>
          <w:tcPr>
            <w:tcW w:type="pct" w:w="50%"/>
          </w:tcPr>
          <w:p>
            <w:r>
              <w:t xml:space="preserve">12.01%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STR ED Visits State Avg.</w:t>
            </w:r>
          </w:p>
        </w:tc>
        <w:tc>
          <w:tcPr>
            <w:tcW w:type="pct" w:w="50%"/>
          </w:tcPr>
          <w:p>
            <w:r>
              <w:t xml:space="preserve">9.16%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LT Hospitalization</w:t>
            </w:r>
          </w:p>
        </w:tc>
        <w:tc>
          <w:tcPr>
            <w:tcW w:type="pct" w:w="50%"/>
          </w:tcPr>
          <w:p>
            <w:r>
              <w:t xml:space="preserve">2.75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LT National Avg. for Hospitalization</w:t>
            </w:r>
          </w:p>
        </w:tc>
        <w:tc>
          <w:tcPr>
            <w:tcW w:type="pct" w:w="50%"/>
          </w:tcPr>
          <w:p>
            <w:r>
              <w:t xml:space="preserve">1.90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LT State Avg. for Hospitalization</w:t>
            </w:r>
          </w:p>
        </w:tc>
        <w:tc>
          <w:tcPr>
            <w:tcW w:type="pct" w:w="50%"/>
          </w:tcPr>
          <w:p>
            <w:r>
              <w:t xml:space="preserve">2.15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ED Visit</w:t>
            </w:r>
          </w:p>
        </w:tc>
        <w:tc>
          <w:tcPr>
            <w:tcW w:type="pct" w:w="50%"/>
          </w:tcPr>
          <w:p>
            <w:r>
              <w:t xml:space="preserve">0.91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LT ED Visits National Avg.</w:t>
            </w:r>
          </w:p>
        </w:tc>
        <w:tc>
          <w:tcPr>
            <w:tcW w:type="pct" w:w="50%"/>
          </w:tcPr>
          <w:p>
            <w:r>
              <w:t xml:space="preserve">1.80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LT ED Visits State Avg.</w:t>
            </w:r>
          </w:p>
        </w:tc>
        <w:tc>
          <w:tcPr>
            <w:tcW w:type="pct" w:w="50%"/>
          </w:tcPr>
          <w:p>
            <w:r>
              <w:t xml:space="preserve">1.16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Medicare Profile</w:t>
            </w:r>
          </w:p>
        </w:tc>
        <w:tc>
          <w:tcPr>
            <w:tcW w:type="pct" w:w="50%"/>
          </w:tcPr>
          <w:p>
            <w:hyperlink w:history="1" r:id="rIdp6ttberhibs8vsutcsixn">
              <w:r>
                <w:rPr>
                  <w:rStyle w:val="Hyperlink"/>
                  <w:color w:val="0563C1"/>
                  <w:u w:val="single"/>
                </w:rPr>
                <w:t xml:space="preserve">View on Medicare.gov</w:t>
              </w:r>
            </w:hyperlink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6ttberhibs8vsutcsixn" Type="http://schemas.openxmlformats.org/officeDocument/2006/relationships/hyperlink" Target="https://www.medicare.gov/care-compare/details/nursing-home/686123" TargetMode="External"/><Relationship Id="rId7" Type="http://schemas.openxmlformats.org/officeDocument/2006/relationships/image" Target="media/d95ede18438a47750981d05faa484c7b0be614fe.webp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2026-06-18T00:43:54.661Z</dcterms:created>
  <dcterms:modified xsi:type="dcterms:W3CDTF">2026-06-18T00:43:54.661Z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