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5863" cy="5062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50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Capstone Project Report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66"/>
          <w:szCs w:val="6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6"/>
          <w:szCs w:val="66"/>
          <w:u w:val="single"/>
          <w:rtl w:val="0"/>
        </w:rPr>
        <w:t xml:space="preserve">E-Governance Grievance Redressal System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By : Kanchan Rai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Deployed with Azure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document contains the description and explanation of the project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E-Governance Grievance Redressal System.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project has all the required requirements of the project. The project has been developed using SpringBoot 3.2.5 , Angular 21, Jenkins, Docker, JUnit, Azure VM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dt>
      <w:sdtPr>
        <w:id w:val="-12423391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ek8zbqieab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dek8zbqieabf">
            <w:r w:rsidDel="00000000" w:rsidR="00000000" w:rsidRPr="00000000">
              <w:rPr>
                <w:b w:val="1"/>
                <w:bCs w:val="1"/>
                <w:rtl w:val="0"/>
              </w:rPr>
              <w:t xml:space="preserve">Project Over View </w:t>
            </w:r>
          </w:hyperlink>
          <w:hyperlink w:anchor="_dek8zbqieab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kpn5hro9gs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</w:t>
            </w:r>
          </w:hyperlink>
          <w:r w:rsidDel="00000000" w:rsidR="00000000" w:rsidRPr="00000000">
            <w:rPr>
              <w:rtl w:val="0"/>
            </w:rPr>
            <w:t xml:space="preserve">Frontend Authorization Flow</w:t>
          </w:r>
          <w:hyperlink w:anchor="_wkpn5hro9gs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8hoblkvkj6c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r w:rsidDel="00000000" w:rsidR="00000000" w:rsidRPr="00000000">
            <w:rPr>
              <w:b w:val="1"/>
              <w:bCs w:val="1"/>
              <w:vertAlign w:val="baseline"/>
              <w:rtl w:val="0"/>
            </w:rPr>
            <w:t xml:space="preserve">Endpoints and Website flo</w:t>
          </w:r>
          <w:r w:rsidDel="00000000" w:rsidR="00000000" w:rsidRPr="00000000">
            <w:rPr>
              <w:b w:val="1"/>
              <w:bCs w:val="1"/>
              <w:rtl w:val="0"/>
            </w:rPr>
            <w:t xml:space="preserve">w</w:t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r w:rsidDel="00000000" w:rsidR="00000000" w:rsidRPr="00000000">
            <w:rPr>
              <w:rtl w:val="0"/>
            </w:rPr>
            <w:t xml:space="preserve">     2.1 Admin Panel and User Home Page</w:t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r w:rsidDel="00000000" w:rsidR="00000000" w:rsidRPr="00000000">
            <w:rPr>
              <w:rtl w:val="0"/>
            </w:rPr>
            <w:t xml:space="preserve">     2.2 Search Flights</w:t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     2.3 Login / Sign Up</w:t>
          </w:r>
          <w:hyperlink w:anchor="_chm2lez55b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bookmarkStart w:colFirst="0" w:colLast="0" w:name="_yp4iuzprqra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bookmarkStart w:colFirst="0" w:colLast="0" w:name="_5ua3gquj3ye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bookmarkStart w:colFirst="0" w:colLast="0" w:name="_dek8zbqieab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1. Project Overview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 departments receive numerous citizen grievances related to public services, which are often handled manually, causing delays and lack of transparency. The E-Governance Grievance Redressal System is a centralized Java-based application that enables online grievance submission, tracking, and efficient resolution, improving transparency, accountability, and service delivery.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E-Governance Grievance Redressal System is a centralized, web-based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allows citizens to submit and track grievances online. It automatically routes complaints to the appropriate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monitors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grievance lifecycle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provides real-time status updates and dashboards to ensure transparency, accountability, and timely resolution.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scope of the system includes online grievance registration, tracking, assignment, and resolution across multiple government departments.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5 user roles -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Citizen - Submits and tracks grievances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- Managers staff users, manages departments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Officer - Each department has one officer who manages grievances and assigns them to case workers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Worker - Multiple per department resolve grievances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Supervisory Officer - View and Handle Escalations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1.1 Architecture Diagram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989564" cy="3567699"/>
            <wp:effectExtent b="12700" l="12700" r="12700" t="12700"/>
            <wp:wrapNone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9564" cy="356769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This web application has 5 core microservices Auth Service, Grievance Service, Storage Service, Feedback Service and Notifications Service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To store departments a JSON server is used. These services talk to each other through API Gateway by registering themselves on Eureka Server.</w:t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If one microservice fails so the ones don’t fail circuit breaker has also been utilized. To send notifications Kafka Message Broker is also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  <w:rtl w:val="0"/>
        </w:rPr>
        <w:t xml:space="preserve">2. Sonarqube Report &amp; Unit Testing</w:t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  <w:rtl w:val="0"/>
        </w:rPr>
        <w:t xml:space="preserve">2.1 Sonarqube Report</w:t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5731200" cy="3251200"/>
            <wp:effectExtent b="12700" l="12700" r="12700" t="12700"/>
            <wp:wrapNone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228600</wp:posOffset>
            </wp:positionV>
            <wp:extent cx="5816841" cy="2966396"/>
            <wp:effectExtent b="12700" l="12700" r="12700" t="12700"/>
            <wp:wrapNone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841" cy="296639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  <w:rtl w:val="0"/>
        </w:rPr>
        <w:t xml:space="preserve">3. Jenkins Pipeline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  <w:rtl w:val="0"/>
        </w:rPr>
        <w:t xml:space="preserve">3.1 Set in github webhooks for CI/CD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731200" cy="2857500"/>
            <wp:effectExtent b="12700" l="12700" r="12700" t="1270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5731200" cy="2870200"/>
            <wp:effectExtent b="12700" l="12700" r="12700" t="127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color w:val="212121"/>
          <w:sz w:val="26"/>
          <w:szCs w:val="2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  <w:rtl w:val="0"/>
        </w:rPr>
        <w:t xml:space="preserve">4. Deployment in Azure VM</w:t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  <w:rtl w:val="0"/>
        </w:rPr>
        <w:t xml:space="preserve">4.1 Azure VM Dashboard - VM IP - 20.244.2.109</w:t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The VM is a Linux OS</w:t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  <w:drawing>
          <wp:inline distB="114300" distT="114300" distL="114300" distR="114300">
            <wp:extent cx="5731200" cy="2857500"/>
            <wp:effectExtent b="12700" l="12700" r="12700" t="127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  <w:rtl w:val="0"/>
        </w:rPr>
        <w:t xml:space="preserve">4.2 Docker Containers Running In VM - “docker ps”</w:t>
      </w:r>
    </w:p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806471" cy="2739265"/>
            <wp:effectExtent b="12700" l="12700" r="12700" t="127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71" cy="273926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  <w:rtl w:val="0"/>
        </w:rPr>
        <w:t xml:space="preserve">5. Frontend Deployment</w:t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  <w:rtl w:val="0"/>
        </w:rPr>
        <w:t xml:space="preserve">6. Postman Collections Overview - User View</w:t>
      </w:r>
    </w:p>
    <w:p w:rsidR="00000000" w:rsidDel="00000000" w:rsidP="00000000" w:rsidRDefault="00000000" w:rsidRPr="00000000" w14:paraId="000000B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  <w:rtl w:val="0"/>
        </w:rPr>
        <w:t xml:space="preserve">6.1 User Login with Validations </w:t>
      </w:r>
    </w:p>
    <w:p w:rsidR="00000000" w:rsidDel="00000000" w:rsidP="00000000" w:rsidRDefault="00000000" w:rsidRPr="00000000" w14:paraId="000000B2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Invalid Credentials Scenario</w:t>
      </w:r>
    </w:p>
    <w:p w:rsidR="00000000" w:rsidDel="00000000" w:rsidP="00000000" w:rsidRDefault="00000000" w:rsidRPr="00000000" w14:paraId="000000B4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5731200" cy="3352800"/>
            <wp:effectExtent b="12700" l="12700" r="12700" t="1270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Valid Login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306307</wp:posOffset>
            </wp:positionV>
            <wp:extent cx="5731200" cy="4229100"/>
            <wp:effectExtent b="12700" l="12700" r="12700" t="12700"/>
            <wp:wrapNone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User Registration with Validation - User already exists</w:t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5731200" cy="3314700"/>
            <wp:effectExtent b="12700" l="12700" r="12700" t="127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Successful User Creation</w:t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5731200" cy="3263900"/>
            <wp:effectExtent b="12700" l="12700" r="12700" t="1270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Lodging a grievance</w:t>
      </w:r>
    </w:p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12700" l="12700" r="12700" t="127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Checking the status</w:t>
      </w:r>
    </w:p>
    <w:p w:rsidR="00000000" w:rsidDel="00000000" w:rsidP="00000000" w:rsidRDefault="00000000" w:rsidRPr="00000000" w14:paraId="000000DA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  <w:drawing>
          <wp:inline distB="114300" distT="114300" distL="114300" distR="114300">
            <wp:extent cx="5731200" cy="331470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  <w:rtl w:val="0"/>
        </w:rPr>
        <w:t xml:space="preserve">7. Angular Frontend</w:t>
      </w:r>
    </w:p>
    <w:p w:rsidR="00000000" w:rsidDel="00000000" w:rsidP="00000000" w:rsidRDefault="00000000" w:rsidRPr="00000000" w14:paraId="000000E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2819400"/>
            <wp:effectExtent b="12700" l="12700" r="12700" t="1270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2832100"/>
            <wp:effectExtent b="12700" l="12700" r="12700" t="127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2832100"/>
            <wp:effectExtent b="12700" l="12700" r="12700" t="127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  <w:drawing>
          <wp:inline distB="114300" distT="114300" distL="114300" distR="114300">
            <wp:extent cx="5731200" cy="2781300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rFonts w:ascii="Times New Roman" w:cs="Times New Roman" w:eastAsia="Times New Roman" w:hAnsi="Times New Roman"/>
          <w:color w:val="2121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3.png"/><Relationship Id="rId10" Type="http://schemas.openxmlformats.org/officeDocument/2006/relationships/image" Target="media/image13.png"/><Relationship Id="rId21" Type="http://schemas.openxmlformats.org/officeDocument/2006/relationships/image" Target="media/image8.png"/><Relationship Id="rId13" Type="http://schemas.openxmlformats.org/officeDocument/2006/relationships/image" Target="media/image4.png"/><Relationship Id="rId24" Type="http://schemas.openxmlformats.org/officeDocument/2006/relationships/footer" Target="footer1.xml"/><Relationship Id="rId12" Type="http://schemas.openxmlformats.org/officeDocument/2006/relationships/image" Target="media/image1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16.png"/><Relationship Id="rId7" Type="http://schemas.openxmlformats.org/officeDocument/2006/relationships/image" Target="media/image11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