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Display" w:hAnsi="Aptos Display" w:eastAsia="Aptos Display"/>
          <w:b/>
          <w:color w:val="1F4E79"/>
          <w:sz w:val="52"/>
        </w:rPr>
        <w:t>LUMINA FPM</w:t>
        <w:br/>
        <w:t>MASTER SPECIFICATION PACKAGE</w:t>
      </w:r>
    </w:p>
    <w:p>
      <w:pPr>
        <w:jc w:val="center"/>
      </w:pPr>
      <w:r>
        <w:rPr>
          <w:rFonts w:ascii="Aptos Display" w:hAnsi="Aptos Display" w:eastAsia="Aptos Display"/>
          <w:b/>
          <w:color w:val="2F5597"/>
          <w:sz w:val="36"/>
        </w:rPr>
        <w:t>Volume 1 - Executive and Strategic Specification</w:t>
      </w:r>
    </w:p>
    <w:p>
      <w:pPr>
        <w:jc w:val="center"/>
      </w:pPr>
      <w:r>
        <w:rPr>
          <w:rFonts w:ascii="Aptos" w:hAnsi="Aptos" w:eastAsia="Aptos"/>
          <w:i/>
          <w:sz w:val="24"/>
        </w:rPr>
        <w:t>Authoritative Engineering Blueprint for LuminaFPM</w:t>
      </w:r>
    </w:p>
    <w:p/>
    <w:p/>
    <w:p/>
    <w:p/>
    <w:tbl>
      <w:tblPr>
        <w:tblStyle w:val="TableGrid"/>
        <w:tblW w:type="auto" w:w="0"/>
        <w:jc w:val="center"/>
        <w:tblLook w:firstColumn="1" w:firstRow="1" w:lastColumn="0" w:lastRow="0" w:noHBand="0" w:noVBand="1" w:val="04A0"/>
      </w:tblPr>
      <w:tblGrid>
        <w:gridCol w:w="4819"/>
        <w:gridCol w:w="4819"/>
      </w:tblGrid>
      <w:tr>
        <w:tc>
          <w:tcPr>
            <w:tcW w:type="dxa" w:w="4819"/>
            <w:shd w:fill="1F4E79"/>
          </w:tcPr>
          <w:p>
            <w:pPr>
              <w:jc w:val="left"/>
            </w:pPr>
            <w:r/>
            <w:r>
              <w:rPr>
                <w:rFonts w:ascii="Aptos" w:hAnsi="Aptos" w:eastAsia="Aptos"/>
                <w:b/>
                <w:color w:val="FFFFFF"/>
                <w:sz w:val="18"/>
              </w:rPr>
              <w:t>Document</w:t>
            </w:r>
          </w:p>
        </w:tc>
        <w:tc>
          <w:tcPr>
            <w:tcW w:type="dxa" w:w="4819"/>
          </w:tcPr>
          <w:p>
            <w:pPr>
              <w:jc w:val="left"/>
            </w:pPr>
            <w:r/>
            <w:r>
              <w:rPr>
                <w:rFonts w:ascii="Aptos" w:hAnsi="Aptos" w:eastAsia="Aptos"/>
                <w:b w:val="0"/>
                <w:sz w:val="18"/>
              </w:rPr>
              <w:t>Volume 1 - Executive and Strategic Specification</w:t>
            </w:r>
          </w:p>
        </w:tc>
      </w:tr>
      <w:tr>
        <w:tc>
          <w:tcPr>
            <w:tcW w:type="dxa" w:w="4819"/>
            <w:shd w:fill="1F4E79"/>
          </w:tcPr>
          <w:p>
            <w:pPr>
              <w:jc w:val="left"/>
            </w:pPr>
            <w:r/>
            <w:r>
              <w:rPr>
                <w:rFonts w:ascii="Aptos" w:hAnsi="Aptos" w:eastAsia="Aptos"/>
                <w:b/>
                <w:color w:val="FFFFFF"/>
                <w:sz w:val="18"/>
              </w:rPr>
              <w:t>Project</w:t>
            </w:r>
          </w:p>
        </w:tc>
        <w:tc>
          <w:tcPr>
            <w:tcW w:type="dxa" w:w="4819"/>
          </w:tcPr>
          <w:p>
            <w:pPr>
              <w:jc w:val="left"/>
            </w:pPr>
            <w:r/>
            <w:r>
              <w:rPr>
                <w:rFonts w:ascii="Aptos" w:hAnsi="Aptos" w:eastAsia="Aptos"/>
                <w:b w:val="0"/>
                <w:sz w:val="18"/>
              </w:rPr>
              <w:t>LuminaFPM - Proactive Multi-Vendor Firewall Policy Management</w:t>
            </w:r>
          </w:p>
        </w:tc>
      </w:tr>
      <w:tr>
        <w:tc>
          <w:tcPr>
            <w:tcW w:type="dxa" w:w="4819"/>
            <w:shd w:fill="1F4E79"/>
          </w:tcPr>
          <w:p>
            <w:pPr>
              <w:jc w:val="left"/>
            </w:pPr>
            <w:r/>
            <w:r>
              <w:rPr>
                <w:rFonts w:ascii="Aptos" w:hAnsi="Aptos" w:eastAsia="Aptos"/>
                <w:b/>
                <w:color w:val="FFFFFF"/>
                <w:sz w:val="18"/>
              </w:rPr>
              <w:t>Version</w:t>
            </w:r>
          </w:p>
        </w:tc>
        <w:tc>
          <w:tcPr>
            <w:tcW w:type="dxa" w:w="4819"/>
          </w:tcPr>
          <w:p>
            <w:pPr>
              <w:jc w:val="left"/>
            </w:pPr>
            <w:r/>
            <w:r>
              <w:rPr>
                <w:rFonts w:ascii="Aptos" w:hAnsi="Aptos" w:eastAsia="Aptos"/>
                <w:b w:val="0"/>
                <w:sz w:val="18"/>
              </w:rPr>
              <w:t>Draft 1.0</w:t>
            </w:r>
          </w:p>
        </w:tc>
      </w:tr>
      <w:tr>
        <w:tc>
          <w:tcPr>
            <w:tcW w:type="dxa" w:w="4819"/>
            <w:shd w:fill="1F4E79"/>
          </w:tcPr>
          <w:p>
            <w:pPr>
              <w:jc w:val="left"/>
            </w:pPr>
            <w:r/>
            <w:r>
              <w:rPr>
                <w:rFonts w:ascii="Aptos" w:hAnsi="Aptos" w:eastAsia="Aptos"/>
                <w:b/>
                <w:color w:val="FFFFFF"/>
                <w:sz w:val="18"/>
              </w:rPr>
              <w:t>Prepared For</w:t>
            </w:r>
          </w:p>
        </w:tc>
        <w:tc>
          <w:tcPr>
            <w:tcW w:type="dxa" w:w="4819"/>
          </w:tcPr>
          <w:p>
            <w:pPr>
              <w:jc w:val="left"/>
            </w:pPr>
            <w:r/>
            <w:r>
              <w:rPr>
                <w:rFonts w:ascii="Aptos" w:hAnsi="Aptos" w:eastAsia="Aptos"/>
                <w:b w:val="0"/>
                <w:sz w:val="18"/>
              </w:rPr>
              <w:t>Cybersecurity Development / Implementation Company</w:t>
            </w:r>
          </w:p>
        </w:tc>
      </w:tr>
      <w:tr>
        <w:tc>
          <w:tcPr>
            <w:tcW w:type="dxa" w:w="4819"/>
            <w:shd w:fill="1F4E79"/>
          </w:tcPr>
          <w:p>
            <w:pPr>
              <w:jc w:val="left"/>
            </w:pPr>
            <w:r/>
            <w:r>
              <w:rPr>
                <w:rFonts w:ascii="Aptos" w:hAnsi="Aptos" w:eastAsia="Aptos"/>
                <w:b/>
                <w:color w:val="FFFFFF"/>
                <w:sz w:val="18"/>
              </w:rPr>
              <w:t>Status</w:t>
            </w:r>
          </w:p>
        </w:tc>
        <w:tc>
          <w:tcPr>
            <w:tcW w:type="dxa" w:w="4819"/>
          </w:tcPr>
          <w:p>
            <w:pPr>
              <w:jc w:val="left"/>
            </w:pPr>
            <w:r/>
            <w:r>
              <w:rPr>
                <w:rFonts w:ascii="Aptos" w:hAnsi="Aptos" w:eastAsia="Aptos"/>
                <w:b w:val="0"/>
                <w:sz w:val="18"/>
              </w:rPr>
              <w:t>Approved architecture baseline for implementation planning</w:t>
            </w:r>
          </w:p>
        </w:tc>
      </w:tr>
    </w:tbl>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819"/>
        <w:gridCol w:w="4819"/>
      </w:tblGrid>
      <w:tr>
        <w:tc>
          <w:tcPr>
            <w:tcW w:type="dxa" w:w="2268"/>
            <w:shd w:fill="1F4E79"/>
            <w:vAlign w:val="center"/>
          </w:tcPr>
          <w:p>
            <w:pPr>
              <w:jc w:val="left"/>
            </w:pPr>
            <w:r/>
            <w:r>
              <w:rPr>
                <w:rFonts w:ascii="Aptos" w:hAnsi="Aptos" w:eastAsia="Aptos"/>
                <w:b/>
                <w:color w:val="FFFFFF"/>
                <w:sz w:val="18"/>
              </w:rPr>
              <w:t>Field</w:t>
            </w:r>
          </w:p>
        </w:tc>
        <w:tc>
          <w:tcPr>
            <w:tcW w:type="dxa" w:w="6803"/>
            <w:shd w:fill="1F4E79"/>
            <w:vAlign w:val="center"/>
          </w:tcPr>
          <w:p>
            <w:pPr>
              <w:jc w:val="left"/>
            </w:pPr>
            <w:r/>
            <w:r>
              <w:rPr>
                <w:rFonts w:ascii="Aptos" w:hAnsi="Aptos" w:eastAsia="Aptos"/>
                <w:b/>
                <w:color w:val="FFFFFF"/>
                <w:sz w:val="18"/>
              </w:rPr>
              <w:t>Value</w:t>
            </w:r>
          </w:p>
        </w:tc>
      </w:tr>
      <w:tr>
        <w:tc>
          <w:tcPr>
            <w:tcW w:type="dxa" w:w="2268"/>
            <w:vAlign w:val="top"/>
          </w:tcPr>
          <w:p>
            <w:pPr>
              <w:jc w:val="left"/>
            </w:pPr>
            <w:r/>
            <w:r>
              <w:rPr>
                <w:rFonts w:ascii="Aptos" w:hAnsi="Aptos" w:eastAsia="Aptos"/>
                <w:b w:val="0"/>
                <w:sz w:val="18"/>
              </w:rPr>
              <w:t>Document owner</w:t>
            </w:r>
          </w:p>
        </w:tc>
        <w:tc>
          <w:tcPr>
            <w:tcW w:type="dxa" w:w="6803"/>
            <w:vAlign w:val="top"/>
          </w:tcPr>
          <w:p>
            <w:pPr>
              <w:jc w:val="left"/>
            </w:pPr>
            <w:r/>
            <w:r>
              <w:rPr>
                <w:rFonts w:ascii="Aptos" w:hAnsi="Aptos" w:eastAsia="Aptos"/>
                <w:b w:val="0"/>
                <w:sz w:val="18"/>
              </w:rPr>
              <w:t>LuminaFPM project team</w:t>
            </w:r>
          </w:p>
        </w:tc>
      </w:tr>
      <w:tr>
        <w:tc>
          <w:tcPr>
            <w:tcW w:type="dxa" w:w="2268"/>
            <w:vAlign w:val="top"/>
          </w:tcPr>
          <w:p>
            <w:pPr>
              <w:jc w:val="left"/>
            </w:pPr>
            <w:r/>
            <w:r>
              <w:rPr>
                <w:rFonts w:ascii="Aptos" w:hAnsi="Aptos" w:eastAsia="Aptos"/>
                <w:b w:val="0"/>
                <w:sz w:val="18"/>
              </w:rPr>
              <w:t>Purpose</w:t>
            </w:r>
          </w:p>
        </w:tc>
        <w:tc>
          <w:tcPr>
            <w:tcW w:type="dxa" w:w="6803"/>
            <w:vAlign w:val="top"/>
          </w:tcPr>
          <w:p>
            <w:pPr>
              <w:jc w:val="left"/>
            </w:pPr>
            <w:r/>
            <w:r>
              <w:rPr>
                <w:rFonts w:ascii="Aptos" w:hAnsi="Aptos" w:eastAsia="Aptos"/>
                <w:b w:val="0"/>
                <w:sz w:val="18"/>
              </w:rPr>
              <w:t>Define the executive, strategic, and architectural direction of LuminaFPM before detailed engineering and implementation.</w:t>
            </w:r>
          </w:p>
        </w:tc>
      </w:tr>
      <w:tr>
        <w:tc>
          <w:tcPr>
            <w:tcW w:type="dxa" w:w="2268"/>
            <w:vAlign w:val="top"/>
          </w:tcPr>
          <w:p>
            <w:pPr>
              <w:jc w:val="left"/>
            </w:pPr>
            <w:r/>
            <w:r>
              <w:rPr>
                <w:rFonts w:ascii="Aptos" w:hAnsi="Aptos" w:eastAsia="Aptos"/>
                <w:b w:val="0"/>
                <w:sz w:val="18"/>
              </w:rPr>
              <w:t>Audience</w:t>
            </w:r>
          </w:p>
        </w:tc>
        <w:tc>
          <w:tcPr>
            <w:tcW w:type="dxa" w:w="6803"/>
            <w:vAlign w:val="top"/>
          </w:tcPr>
          <w:p>
            <w:pPr>
              <w:jc w:val="left"/>
            </w:pPr>
            <w:r/>
            <w:r>
              <w:rPr>
                <w:rFonts w:ascii="Aptos" w:hAnsi="Aptos" w:eastAsia="Aptos"/>
                <w:b w:val="0"/>
                <w:sz w:val="18"/>
              </w:rPr>
              <w:t>Cybersecurity development company, security architects, backend engineers, frontend engineers, database engineers, SOC stakeholders, academic reviewers.</w:t>
            </w:r>
          </w:p>
        </w:tc>
      </w:tr>
      <w:tr>
        <w:tc>
          <w:tcPr>
            <w:tcW w:type="dxa" w:w="2268"/>
            <w:vAlign w:val="top"/>
          </w:tcPr>
          <w:p>
            <w:pPr>
              <w:jc w:val="left"/>
            </w:pPr>
            <w:r/>
            <w:r>
              <w:rPr>
                <w:rFonts w:ascii="Aptos" w:hAnsi="Aptos" w:eastAsia="Aptos"/>
                <w:b w:val="0"/>
                <w:sz w:val="18"/>
              </w:rPr>
              <w:t>Authority</w:t>
            </w:r>
          </w:p>
        </w:tc>
        <w:tc>
          <w:tcPr>
            <w:tcW w:type="dxa" w:w="6803"/>
            <w:vAlign w:val="top"/>
          </w:tcPr>
          <w:p>
            <w:pPr>
              <w:jc w:val="left"/>
            </w:pPr>
            <w:r/>
            <w:r>
              <w:rPr>
                <w:rFonts w:ascii="Aptos" w:hAnsi="Aptos" w:eastAsia="Aptos"/>
                <w:b w:val="0"/>
                <w:sz w:val="18"/>
              </w:rPr>
              <w:t>This document reflects the final architectural decisions accepted during the LuminaFPM planning phase.</w:t>
            </w:r>
          </w:p>
        </w:tc>
      </w:tr>
      <w:tr>
        <w:tc>
          <w:tcPr>
            <w:tcW w:type="dxa" w:w="2268"/>
            <w:vAlign w:val="top"/>
          </w:tcPr>
          <w:p>
            <w:pPr>
              <w:jc w:val="left"/>
            </w:pPr>
            <w:r/>
            <w:r>
              <w:rPr>
                <w:rFonts w:ascii="Aptos" w:hAnsi="Aptos" w:eastAsia="Aptos"/>
                <w:b w:val="0"/>
                <w:sz w:val="18"/>
              </w:rPr>
              <w:t>Relationship to other volumes</w:t>
            </w:r>
          </w:p>
        </w:tc>
        <w:tc>
          <w:tcPr>
            <w:tcW w:type="dxa" w:w="6803"/>
            <w:vAlign w:val="top"/>
          </w:tcPr>
          <w:p>
            <w:pPr>
              <w:jc w:val="left"/>
            </w:pPr>
            <w:r/>
            <w:r>
              <w:rPr>
                <w:rFonts w:ascii="Aptos" w:hAnsi="Aptos" w:eastAsia="Aptos"/>
                <w:b w:val="0"/>
                <w:sz w:val="18"/>
              </w:rPr>
              <w:t>Volume 1 defines why LuminaFPM exists and what the final strategic decisions are. Volume 2 defines the complete system architecture. Later volumes define acquisition, normalization, database, anomaly detection, CTI, AI, visualization, and testing.</w:t>
            </w:r>
          </w:p>
        </w:tc>
      </w:tr>
    </w:tbl>
    <w:p/>
    <w:p>
      <w:pPr>
        <w:pStyle w:val="Heading1"/>
        <w:keepNext/>
      </w:pPr>
      <w:r>
        <w:t>Table of Contents</w:t>
      </w:r>
    </w:p>
    <w:p>
      <w:r>
        <w:rPr>
          <w:rFonts w:ascii="Aptos" w:hAnsi="Aptos" w:eastAsia="Aptos"/>
          <w:b w:val="0"/>
          <w:i w:val="0"/>
          <w:sz w:val="21"/>
        </w:rPr>
        <w:t>1. Executive Summary</w:t>
      </w:r>
    </w:p>
    <w:p>
      <w:r>
        <w:rPr>
          <w:rFonts w:ascii="Aptos" w:hAnsi="Aptos" w:eastAsia="Aptos"/>
          <w:b w:val="0"/>
          <w:i w:val="0"/>
          <w:sz w:val="21"/>
        </w:rPr>
        <w:t>2. Project Identity</w:t>
      </w:r>
    </w:p>
    <w:p>
      <w:r>
        <w:rPr>
          <w:rFonts w:ascii="Aptos" w:hAnsi="Aptos" w:eastAsia="Aptos"/>
          <w:b w:val="0"/>
          <w:i w:val="0"/>
          <w:sz w:val="21"/>
        </w:rPr>
        <w:t>3. Final Product Classification</w:t>
      </w:r>
    </w:p>
    <w:p>
      <w:r>
        <w:rPr>
          <w:rFonts w:ascii="Aptos" w:hAnsi="Aptos" w:eastAsia="Aptos"/>
          <w:b w:val="0"/>
          <w:i w:val="0"/>
          <w:sz w:val="21"/>
        </w:rPr>
        <w:t>4. Project Vision</w:t>
      </w:r>
    </w:p>
    <w:p>
      <w:r>
        <w:rPr>
          <w:rFonts w:ascii="Aptos" w:hAnsi="Aptos" w:eastAsia="Aptos"/>
          <w:b w:val="0"/>
          <w:i w:val="0"/>
          <w:sz w:val="21"/>
        </w:rPr>
        <w:t>5. Problem Statement</w:t>
      </w:r>
    </w:p>
    <w:p>
      <w:r>
        <w:rPr>
          <w:rFonts w:ascii="Aptos" w:hAnsi="Aptos" w:eastAsia="Aptos"/>
          <w:b w:val="0"/>
          <w:i w:val="0"/>
          <w:sz w:val="21"/>
        </w:rPr>
        <w:t>6. Goals and Objectives</w:t>
      </w:r>
    </w:p>
    <w:p>
      <w:r>
        <w:rPr>
          <w:rFonts w:ascii="Aptos" w:hAnsi="Aptos" w:eastAsia="Aptos"/>
          <w:b w:val="0"/>
          <w:i w:val="0"/>
          <w:sz w:val="21"/>
        </w:rPr>
        <w:t>7. Scope Definition</w:t>
      </w:r>
    </w:p>
    <w:p>
      <w:r>
        <w:rPr>
          <w:rFonts w:ascii="Aptos" w:hAnsi="Aptos" w:eastAsia="Aptos"/>
          <w:b w:val="0"/>
          <w:i w:val="0"/>
          <w:sz w:val="21"/>
        </w:rPr>
        <w:t>8. Current Phase Status</w:t>
      </w:r>
    </w:p>
    <w:p>
      <w:r>
        <w:rPr>
          <w:rFonts w:ascii="Aptos" w:hAnsi="Aptos" w:eastAsia="Aptos"/>
          <w:b w:val="0"/>
          <w:i w:val="0"/>
          <w:sz w:val="21"/>
        </w:rPr>
        <w:t>9. Final Architecture Position</w:t>
      </w:r>
    </w:p>
    <w:p>
      <w:r>
        <w:rPr>
          <w:rFonts w:ascii="Aptos" w:hAnsi="Aptos" w:eastAsia="Aptos"/>
          <w:b w:val="0"/>
          <w:i w:val="0"/>
          <w:sz w:val="21"/>
        </w:rPr>
        <w:t>10. Strategic System Model</w:t>
      </w:r>
    </w:p>
    <w:p>
      <w:r>
        <w:rPr>
          <w:rFonts w:ascii="Aptos" w:hAnsi="Aptos" w:eastAsia="Aptos"/>
          <w:b w:val="0"/>
          <w:i w:val="0"/>
          <w:sz w:val="21"/>
        </w:rPr>
        <w:t>11. Data and Database Direction</w:t>
      </w:r>
    </w:p>
    <w:p>
      <w:r>
        <w:rPr>
          <w:rFonts w:ascii="Aptos" w:hAnsi="Aptos" w:eastAsia="Aptos"/>
          <w:b w:val="0"/>
          <w:i w:val="0"/>
          <w:sz w:val="21"/>
        </w:rPr>
        <w:t>12. Anomaly Strategy</w:t>
      </w:r>
    </w:p>
    <w:p>
      <w:r>
        <w:rPr>
          <w:rFonts w:ascii="Aptos" w:hAnsi="Aptos" w:eastAsia="Aptos"/>
          <w:b w:val="0"/>
          <w:i w:val="0"/>
          <w:sz w:val="21"/>
        </w:rPr>
        <w:t>13. Benchmark and Evaluation Strategy</w:t>
      </w:r>
    </w:p>
    <w:p>
      <w:r>
        <w:rPr>
          <w:rFonts w:ascii="Aptos" w:hAnsi="Aptos" w:eastAsia="Aptos"/>
          <w:b w:val="0"/>
          <w:i w:val="0"/>
          <w:sz w:val="21"/>
        </w:rPr>
        <w:t>14. CTI and AI Strategy</w:t>
      </w:r>
    </w:p>
    <w:p>
      <w:r>
        <w:rPr>
          <w:rFonts w:ascii="Aptos" w:hAnsi="Aptos" w:eastAsia="Aptos"/>
          <w:b w:val="0"/>
          <w:i w:val="0"/>
          <w:sz w:val="21"/>
        </w:rPr>
        <w:t>15. Visualization Strategy</w:t>
      </w:r>
    </w:p>
    <w:p>
      <w:r>
        <w:rPr>
          <w:rFonts w:ascii="Aptos" w:hAnsi="Aptos" w:eastAsia="Aptos"/>
          <w:b w:val="0"/>
          <w:i w:val="0"/>
          <w:sz w:val="21"/>
        </w:rPr>
        <w:t>16. Security and Operational Principles</w:t>
      </w:r>
    </w:p>
    <w:p>
      <w:r>
        <w:rPr>
          <w:rFonts w:ascii="Aptos" w:hAnsi="Aptos" w:eastAsia="Aptos"/>
          <w:b w:val="0"/>
          <w:i w:val="0"/>
          <w:sz w:val="21"/>
        </w:rPr>
        <w:t>17. Success Criteria</w:t>
      </w:r>
    </w:p>
    <w:p>
      <w:r>
        <w:rPr>
          <w:rFonts w:ascii="Aptos" w:hAnsi="Aptos" w:eastAsia="Aptos"/>
          <w:b w:val="0"/>
          <w:i w:val="0"/>
          <w:sz w:val="21"/>
        </w:rPr>
        <w:t>18. Final Architectural Decision Registry</w:t>
      </w:r>
    </w:p>
    <w:p>
      <w:r>
        <w:rPr>
          <w:rFonts w:ascii="Aptos" w:hAnsi="Aptos" w:eastAsia="Aptos"/>
          <w:b w:val="0"/>
          <w:i w:val="0"/>
          <w:sz w:val="21"/>
        </w:rPr>
        <w:t>19. Development Company Handoff Requirements</w:t>
      </w:r>
    </w:p>
    <w:p>
      <w:r>
        <w:rPr>
          <w:rFonts w:ascii="Aptos" w:hAnsi="Aptos" w:eastAsia="Aptos"/>
          <w:b w:val="0"/>
          <w:i w:val="0"/>
          <w:sz w:val="21"/>
        </w:rPr>
        <w:t>20. Source Basis and Reference Materials</w:t>
      </w:r>
    </w:p>
    <w:p>
      <w:r>
        <w:br w:type="page"/>
      </w:r>
    </w:p>
    <w:p>
      <w:pPr>
        <w:pStyle w:val="Heading1"/>
        <w:keepNext/>
      </w:pPr>
      <w:r>
        <w:t>1. Executive Summary</w:t>
      </w:r>
    </w:p>
    <w:p>
      <w:r>
        <w:rPr>
          <w:rFonts w:ascii="Aptos" w:hAnsi="Aptos" w:eastAsia="Aptos"/>
          <w:b w:val="0"/>
          <w:i w:val="0"/>
          <w:sz w:val="21"/>
        </w:rPr>
        <w:t>LuminaFPM is a proactive multi-vendor firewall policy management, anomaly detection, risk scoring, and threat-intelligence-assisted reporting platform. The system is designed to acquire firewall policies from different vendors, normalize them into a unified internal repository, analyze them for policy anomalies, compare behavior across vendors, and present findings through dashboards, reports, and logical policy visualization.</w:t>
      </w:r>
    </w:p>
    <w:p>
      <w:r>
        <w:rPr>
          <w:rFonts w:ascii="Aptos" w:hAnsi="Aptos" w:eastAsia="Aptos"/>
          <w:b w:val="0"/>
          <w:i w:val="0"/>
          <w:sz w:val="21"/>
        </w:rPr>
        <w:t>The first implementation focuses on Fortinet FortiGate and Palo Alto Networks PAN-OS. It uses direct firewall APIs, a PostgreSQL-backed normalized policy repository, a deterministic anomaly engine, and a controlled VMware laboratory for benchmarking and validation.</w:t>
      </w:r>
    </w:p>
    <w:p>
      <w:r>
        <w:rPr>
          <w:rFonts w:ascii="Aptos" w:hAnsi="Aptos" w:eastAsia="Aptos"/>
          <w:b w:val="0"/>
          <w:i w:val="0"/>
          <w:sz w:val="21"/>
        </w:rPr>
        <w:t>LuminaFPM is intentionally read-only. It does not push rules, modify firewall configurations, reorder policies, commit changes, perform packet inspection, or replace existing SIEM/SOAR systems. Its role is to provide high-confidence visibility, analysis, prioritization, and reporting so authorized firewall administrators and SOC engineers can make informed decisions.</w:t>
      </w:r>
    </w:p>
    <w:p>
      <w:r>
        <w:rPr>
          <w:rFonts w:ascii="Aptos" w:hAnsi="Aptos" w:eastAsia="Aptos"/>
          <w:b w:val="0"/>
          <w:i w:val="0"/>
          <w:sz w:val="21"/>
        </w:rPr>
        <w:t>The central technical innovation is cross-vendor firewall policy normalization and anomaly detection using a single normalized policy model. Vendor-specific configurations are acquired, parsed, normalized, and then analyzed by one deterministic anomaly engine.</w:t>
      </w:r>
    </w:p>
    <w:p>
      <w:pPr>
        <w:pStyle w:val="Heading2"/>
        <w:keepNext/>
      </w:pPr>
      <w:r>
        <w:t>1.1 Core Delivery Statement</w:t>
      </w:r>
    </w:p>
    <w:p>
      <w:pPr>
        <w:pStyle w:val="CodeBlock"/>
      </w:pPr>
      <w:r>
        <w:rPr>
          <w:rFonts w:ascii="Consolas" w:hAnsi="Consolas" w:eastAsia="Consolas"/>
          <w:sz w:val="18"/>
        </w:rPr>
        <w:t>LuminaFPM converts multi-vendor firewall configurations into normalized security intelligence.</w:t>
      </w:r>
    </w:p>
    <w:p>
      <w:pPr>
        <w:pStyle w:val="CodeBlock"/>
      </w:pPr>
      <w:r>
        <w:rPr>
          <w:rFonts w:ascii="Consolas" w:hAnsi="Consolas" w:eastAsia="Consolas"/>
          <w:sz w:val="18"/>
        </w:rPr>
        <w:t>It identifies policy anomalies, cross-vendor inconsistencies, and risk-prioritized findings without modifying firewall devices.</w:t>
      </w:r>
    </w:p>
    <w:p>
      <w:pPr>
        <w:pStyle w:val="Heading2"/>
        <w:keepNext/>
      </w:pPr>
      <w:r>
        <w:t>1.2 Strategic Importance</w:t>
      </w:r>
    </w:p>
    <w:p>
      <w:r>
        <w:rPr>
          <w:rFonts w:ascii="Aptos" w:hAnsi="Aptos" w:eastAsia="Aptos"/>
          <w:b w:val="0"/>
          <w:i w:val="0"/>
          <w:sz w:val="21"/>
        </w:rPr>
        <w:t>Firewall rulebases grow organically over time. Temporary access rules, migration exceptions, vendor access, emergency changes, and outdated business requirements often remain in production long after their purpose has expired. Over time, this produces security risk, operational confusion, and audit difficulty.</w:t>
      </w:r>
    </w:p>
    <w:p>
      <w:r>
        <w:rPr>
          <w:rFonts w:ascii="Aptos" w:hAnsi="Aptos" w:eastAsia="Aptos"/>
          <w:b w:val="0"/>
          <w:i w:val="0"/>
          <w:sz w:val="21"/>
        </w:rPr>
        <w:t>LuminaFPM addresses this problem by creating an explainable, database-backed, vendor-neutral analysis platform that identifies policy weaknesses before they become operational or security incidents.</w:t>
      </w:r>
    </w:p>
    <w:p>
      <w:pPr>
        <w:pStyle w:val="Heading1"/>
        <w:keepNext/>
      </w:pPr>
      <w:r>
        <w:t>2. Project Identity</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Item</w:t>
            </w:r>
          </w:p>
        </w:tc>
        <w:tc>
          <w:tcPr>
            <w:tcW w:type="dxa" w:w="6236"/>
            <w:shd w:fill="1F4E79"/>
            <w:vAlign w:val="center"/>
          </w:tcPr>
          <w:p>
            <w:pPr>
              <w:jc w:val="left"/>
            </w:pPr>
            <w:r/>
            <w:r>
              <w:rPr>
                <w:rFonts w:ascii="Aptos" w:hAnsi="Aptos" w:eastAsia="Aptos"/>
                <w:b/>
                <w:color w:val="FFFFFF"/>
                <w:sz w:val="18"/>
              </w:rPr>
              <w:t>Final Decision</w:t>
            </w:r>
          </w:p>
        </w:tc>
      </w:tr>
      <w:tr>
        <w:tc>
          <w:tcPr>
            <w:tcW w:type="dxa" w:w="2835"/>
            <w:vAlign w:val="top"/>
          </w:tcPr>
          <w:p>
            <w:pPr>
              <w:jc w:val="left"/>
            </w:pPr>
            <w:r/>
            <w:r>
              <w:rPr>
                <w:rFonts w:ascii="Aptos" w:hAnsi="Aptos" w:eastAsia="Aptos"/>
                <w:b w:val="0"/>
                <w:sz w:val="18"/>
              </w:rPr>
              <w:t>Product name</w:t>
            </w:r>
          </w:p>
        </w:tc>
        <w:tc>
          <w:tcPr>
            <w:tcW w:type="dxa" w:w="6236"/>
            <w:vAlign w:val="top"/>
          </w:tcPr>
          <w:p>
            <w:pPr>
              <w:jc w:val="left"/>
            </w:pPr>
            <w:r/>
            <w:r>
              <w:rPr>
                <w:rFonts w:ascii="Aptos" w:hAnsi="Aptos" w:eastAsia="Aptos"/>
                <w:b w:val="0"/>
                <w:sz w:val="18"/>
              </w:rPr>
              <w:t>LuminaFPM</w:t>
            </w:r>
          </w:p>
        </w:tc>
      </w:tr>
      <w:tr>
        <w:tc>
          <w:tcPr>
            <w:tcW w:type="dxa" w:w="2835"/>
            <w:vAlign w:val="top"/>
          </w:tcPr>
          <w:p>
            <w:pPr>
              <w:jc w:val="left"/>
            </w:pPr>
            <w:r/>
            <w:r>
              <w:rPr>
                <w:rFonts w:ascii="Aptos" w:hAnsi="Aptos" w:eastAsia="Aptos"/>
                <w:b w:val="0"/>
                <w:sz w:val="18"/>
              </w:rPr>
              <w:t>Full title</w:t>
            </w:r>
          </w:p>
        </w:tc>
        <w:tc>
          <w:tcPr>
            <w:tcW w:type="dxa" w:w="6236"/>
            <w:vAlign w:val="top"/>
          </w:tcPr>
          <w:p>
            <w:pPr>
              <w:jc w:val="left"/>
            </w:pPr>
            <w:r/>
            <w:r>
              <w:rPr>
                <w:rFonts w:ascii="Aptos" w:hAnsi="Aptos" w:eastAsia="Aptos"/>
                <w:b w:val="0"/>
                <w:sz w:val="18"/>
              </w:rPr>
              <w:t>LuminaFPM - Proactive Multi-Vendor Firewall Policy Management</w:t>
            </w:r>
          </w:p>
        </w:tc>
      </w:tr>
      <w:tr>
        <w:tc>
          <w:tcPr>
            <w:tcW w:type="dxa" w:w="2835"/>
            <w:vAlign w:val="top"/>
          </w:tcPr>
          <w:p>
            <w:pPr>
              <w:jc w:val="left"/>
            </w:pPr>
            <w:r/>
            <w:r>
              <w:rPr>
                <w:rFonts w:ascii="Aptos" w:hAnsi="Aptos" w:eastAsia="Aptos"/>
                <w:b w:val="0"/>
                <w:sz w:val="18"/>
              </w:rPr>
              <w:t>Platform family name</w:t>
            </w:r>
          </w:p>
        </w:tc>
        <w:tc>
          <w:tcPr>
            <w:tcW w:type="dxa" w:w="6236"/>
            <w:vAlign w:val="top"/>
          </w:tcPr>
          <w:p>
            <w:pPr>
              <w:jc w:val="left"/>
            </w:pPr>
            <w:r/>
            <w:r>
              <w:rPr>
                <w:rFonts w:ascii="Aptos" w:hAnsi="Aptos" w:eastAsia="Aptos"/>
                <w:b w:val="0"/>
                <w:sz w:val="18"/>
              </w:rPr>
              <w:t>Lumina</w:t>
            </w:r>
          </w:p>
        </w:tc>
      </w:tr>
      <w:tr>
        <w:tc>
          <w:tcPr>
            <w:tcW w:type="dxa" w:w="2835"/>
            <w:vAlign w:val="top"/>
          </w:tcPr>
          <w:p>
            <w:pPr>
              <w:jc w:val="left"/>
            </w:pPr>
            <w:r/>
            <w:r>
              <w:rPr>
                <w:rFonts w:ascii="Aptos" w:hAnsi="Aptos" w:eastAsia="Aptos"/>
                <w:b w:val="0"/>
                <w:sz w:val="18"/>
              </w:rPr>
              <w:t>Primary identity</w:t>
            </w:r>
          </w:p>
        </w:tc>
        <w:tc>
          <w:tcPr>
            <w:tcW w:type="dxa" w:w="6236"/>
            <w:vAlign w:val="top"/>
          </w:tcPr>
          <w:p>
            <w:pPr>
              <w:jc w:val="left"/>
            </w:pPr>
            <w:r/>
            <w:r>
              <w:rPr>
                <w:rFonts w:ascii="Aptos" w:hAnsi="Aptos" w:eastAsia="Aptos"/>
                <w:b w:val="0"/>
                <w:sz w:val="18"/>
              </w:rPr>
              <w:t>Firewall Anomaly Management Platform</w:t>
            </w:r>
          </w:p>
        </w:tc>
      </w:tr>
      <w:tr>
        <w:tc>
          <w:tcPr>
            <w:tcW w:type="dxa" w:w="2835"/>
            <w:vAlign w:val="top"/>
          </w:tcPr>
          <w:p>
            <w:pPr>
              <w:jc w:val="left"/>
            </w:pPr>
            <w:r/>
            <w:r>
              <w:rPr>
                <w:rFonts w:ascii="Aptos" w:hAnsi="Aptos" w:eastAsia="Aptos"/>
                <w:b w:val="0"/>
                <w:sz w:val="18"/>
              </w:rPr>
              <w:t>Primary innovation</w:t>
            </w:r>
          </w:p>
        </w:tc>
        <w:tc>
          <w:tcPr>
            <w:tcW w:type="dxa" w:w="6236"/>
            <w:vAlign w:val="top"/>
          </w:tcPr>
          <w:p>
            <w:pPr>
              <w:jc w:val="left"/>
            </w:pPr>
            <w:r/>
            <w:r>
              <w:rPr>
                <w:rFonts w:ascii="Aptos" w:hAnsi="Aptos" w:eastAsia="Aptos"/>
                <w:b w:val="0"/>
                <w:sz w:val="18"/>
              </w:rPr>
              <w:t>Cross-vendor firewall policy normalization and anomaly detection</w:t>
            </w:r>
          </w:p>
        </w:tc>
      </w:tr>
      <w:tr>
        <w:tc>
          <w:tcPr>
            <w:tcW w:type="dxa" w:w="2835"/>
            <w:vAlign w:val="top"/>
          </w:tcPr>
          <w:p>
            <w:pPr>
              <w:jc w:val="left"/>
            </w:pPr>
            <w:r/>
            <w:r>
              <w:rPr>
                <w:rFonts w:ascii="Aptos" w:hAnsi="Aptos" w:eastAsia="Aptos"/>
                <w:b w:val="0"/>
                <w:sz w:val="18"/>
              </w:rPr>
              <w:t>Primary audience</w:t>
            </w:r>
          </w:p>
        </w:tc>
        <w:tc>
          <w:tcPr>
            <w:tcW w:type="dxa" w:w="6236"/>
            <w:vAlign w:val="top"/>
          </w:tcPr>
          <w:p>
            <w:pPr>
              <w:jc w:val="left"/>
            </w:pPr>
            <w:r/>
            <w:r>
              <w:rPr>
                <w:rFonts w:ascii="Aptos" w:hAnsi="Aptos" w:eastAsia="Aptos"/>
                <w:b w:val="0"/>
                <w:sz w:val="18"/>
              </w:rPr>
              <w:t>Firewall administrators, SOC engineers, security auditors, cybersecurity development team</w:t>
            </w:r>
          </w:p>
        </w:tc>
      </w:tr>
      <w:tr>
        <w:tc>
          <w:tcPr>
            <w:tcW w:type="dxa" w:w="2835"/>
            <w:vAlign w:val="top"/>
          </w:tcPr>
          <w:p>
            <w:pPr>
              <w:jc w:val="left"/>
            </w:pPr>
            <w:r/>
            <w:r>
              <w:rPr>
                <w:rFonts w:ascii="Aptos" w:hAnsi="Aptos" w:eastAsia="Aptos"/>
                <w:b w:val="0"/>
                <w:sz w:val="18"/>
              </w:rPr>
              <w:t>Implementation type</w:t>
            </w:r>
          </w:p>
        </w:tc>
        <w:tc>
          <w:tcPr>
            <w:tcW w:type="dxa" w:w="6236"/>
            <w:vAlign w:val="top"/>
          </w:tcPr>
          <w:p>
            <w:pPr>
              <w:jc w:val="left"/>
            </w:pPr>
            <w:r/>
            <w:r>
              <w:rPr>
                <w:rFonts w:ascii="Aptos" w:hAnsi="Aptos" w:eastAsia="Aptos"/>
                <w:b w:val="0"/>
                <w:sz w:val="18"/>
              </w:rPr>
              <w:t>Read-only policy acquisition, analysis, risk scoring, visualization, and reporting platform</w:t>
            </w:r>
          </w:p>
        </w:tc>
      </w:tr>
    </w:tbl>
    <w:p/>
    <w:p>
      <w:pPr>
        <w:pStyle w:val="Heading2"/>
        <w:keepNext/>
      </w:pPr>
      <w:r>
        <w:t>2.1 What LuminaFPM Is</w:t>
      </w:r>
    </w:p>
    <w:p>
      <w:pPr>
        <w:pStyle w:val="ListBullet"/>
      </w:pPr>
      <w:r>
        <w:rPr>
          <w:rFonts w:ascii="Aptos" w:hAnsi="Aptos" w:eastAsia="Aptos"/>
          <w:sz w:val="21"/>
        </w:rPr>
        <w:t>A multi-vendor firewall policy acquisition and analysis platform.</w:t>
      </w:r>
    </w:p>
    <w:p>
      <w:pPr>
        <w:pStyle w:val="ListBullet"/>
      </w:pPr>
      <w:r>
        <w:rPr>
          <w:rFonts w:ascii="Aptos" w:hAnsi="Aptos" w:eastAsia="Aptos"/>
          <w:sz w:val="21"/>
        </w:rPr>
        <w:t>A normalized firewall policy repository.</w:t>
      </w:r>
    </w:p>
    <w:p>
      <w:pPr>
        <w:pStyle w:val="ListBullet"/>
      </w:pPr>
      <w:r>
        <w:rPr>
          <w:rFonts w:ascii="Aptos" w:hAnsi="Aptos" w:eastAsia="Aptos"/>
          <w:sz w:val="21"/>
        </w:rPr>
        <w:t>A deterministic anomaly detection engine.</w:t>
      </w:r>
    </w:p>
    <w:p>
      <w:pPr>
        <w:pStyle w:val="ListBullet"/>
      </w:pPr>
      <w:r>
        <w:rPr>
          <w:rFonts w:ascii="Aptos" w:hAnsi="Aptos" w:eastAsia="Aptos"/>
          <w:sz w:val="21"/>
        </w:rPr>
        <w:t>A cross-vendor inconsistency detection platform.</w:t>
      </w:r>
    </w:p>
    <w:p>
      <w:pPr>
        <w:pStyle w:val="ListBullet"/>
      </w:pPr>
      <w:r>
        <w:rPr>
          <w:rFonts w:ascii="Aptos" w:hAnsi="Aptos" w:eastAsia="Aptos"/>
          <w:sz w:val="21"/>
        </w:rPr>
        <w:t>A policy risk scoring and reporting system.</w:t>
      </w:r>
    </w:p>
    <w:p>
      <w:pPr>
        <w:pStyle w:val="ListBullet"/>
      </w:pPr>
      <w:r>
        <w:rPr>
          <w:rFonts w:ascii="Aptos" w:hAnsi="Aptos" w:eastAsia="Aptos"/>
          <w:sz w:val="21"/>
        </w:rPr>
        <w:t>A SOC-supporting report generation tool.</w:t>
      </w:r>
    </w:p>
    <w:p>
      <w:pPr>
        <w:pStyle w:val="Heading2"/>
        <w:keepNext/>
      </w:pPr>
      <w:r>
        <w:t>2.2 What LuminaFPM Is Not</w:t>
      </w:r>
    </w:p>
    <w:p>
      <w:pPr>
        <w:pStyle w:val="ListBullet"/>
      </w:pPr>
      <w:r>
        <w:rPr>
          <w:rFonts w:ascii="Aptos" w:hAnsi="Aptos" w:eastAsia="Aptos"/>
          <w:sz w:val="21"/>
        </w:rPr>
        <w:t>Not a firewall management tool that pushes or commits configuration changes.</w:t>
      </w:r>
    </w:p>
    <w:p>
      <w:pPr>
        <w:pStyle w:val="ListBullet"/>
      </w:pPr>
      <w:r>
        <w:rPr>
          <w:rFonts w:ascii="Aptos" w:hAnsi="Aptos" w:eastAsia="Aptos"/>
          <w:sz w:val="21"/>
        </w:rPr>
        <w:t>Not a packet inspection or live traffic monitoring platform.</w:t>
      </w:r>
    </w:p>
    <w:p>
      <w:pPr>
        <w:pStyle w:val="ListBullet"/>
      </w:pPr>
      <w:r>
        <w:rPr>
          <w:rFonts w:ascii="Aptos" w:hAnsi="Aptos" w:eastAsia="Aptos"/>
          <w:sz w:val="21"/>
        </w:rPr>
        <w:t>Not a NetFlow analyzer.</w:t>
      </w:r>
    </w:p>
    <w:p>
      <w:pPr>
        <w:pStyle w:val="ListBullet"/>
      </w:pPr>
      <w:r>
        <w:rPr>
          <w:rFonts w:ascii="Aptos" w:hAnsi="Aptos" w:eastAsia="Aptos"/>
          <w:sz w:val="21"/>
        </w:rPr>
        <w:t>Not a vulnerability scanner.</w:t>
      </w:r>
    </w:p>
    <w:p>
      <w:pPr>
        <w:pStyle w:val="ListBullet"/>
      </w:pPr>
      <w:r>
        <w:rPr>
          <w:rFonts w:ascii="Aptos" w:hAnsi="Aptos" w:eastAsia="Aptos"/>
          <w:sz w:val="21"/>
        </w:rPr>
        <w:t>Not a SIEM replacement.</w:t>
      </w:r>
    </w:p>
    <w:p>
      <w:pPr>
        <w:pStyle w:val="ListBullet"/>
      </w:pPr>
      <w:r>
        <w:rPr>
          <w:rFonts w:ascii="Aptos" w:hAnsi="Aptos" w:eastAsia="Aptos"/>
          <w:sz w:val="21"/>
        </w:rPr>
        <w:t>Not a SOAR remediation platform.</w:t>
      </w:r>
    </w:p>
    <w:p>
      <w:pPr>
        <w:pStyle w:val="ListBullet"/>
      </w:pPr>
      <w:r>
        <w:rPr>
          <w:rFonts w:ascii="Aptos" w:hAnsi="Aptos" w:eastAsia="Aptos"/>
          <w:sz w:val="21"/>
        </w:rPr>
        <w:t>Not a dark-web scraping platform as its core identity.</w:t>
      </w:r>
    </w:p>
    <w:p>
      <w:pPr>
        <w:pStyle w:val="Heading1"/>
        <w:keepNext/>
      </w:pPr>
      <w:r>
        <w:t>3. Final Product Classification</w:t>
      </w:r>
    </w:p>
    <w:p>
      <w:r>
        <w:rPr>
          <w:rFonts w:ascii="Aptos" w:hAnsi="Aptos" w:eastAsia="Aptos"/>
          <w:b w:val="0"/>
          <w:i w:val="0"/>
          <w:sz w:val="21"/>
        </w:rPr>
        <w:t>The final classification of LuminaFPM is Firewall Anomaly Management Platform. Cyber Threat Intelligence and AI are supporting modules, not the main identity of the system.</w:t>
      </w:r>
    </w:p>
    <w:p>
      <w:pPr>
        <w:pStyle w:val="CodeBlock"/>
      </w:pPr>
      <w:r>
        <w:rPr>
          <w:rFonts w:ascii="Consolas" w:hAnsi="Consolas" w:eastAsia="Consolas"/>
          <w:sz w:val="18"/>
        </w:rPr>
        <w:t>Firewall Policy Acquisition</w:t>
      </w:r>
    </w:p>
    <w:p>
      <w:pPr>
        <w:pStyle w:val="CodeBlock"/>
      </w:pPr>
      <w:r>
        <w:rPr>
          <w:rFonts w:ascii="Consolas" w:hAnsi="Consolas" w:eastAsia="Consolas"/>
          <w:sz w:val="18"/>
        </w:rPr>
        <w:t xml:space="preserve">        ↓</w:t>
      </w:r>
    </w:p>
    <w:p>
      <w:pPr>
        <w:pStyle w:val="CodeBlock"/>
      </w:pPr>
      <w:r>
        <w:rPr>
          <w:rFonts w:ascii="Consolas" w:hAnsi="Consolas" w:eastAsia="Consolas"/>
          <w:sz w:val="18"/>
        </w:rPr>
        <w:t>Policy Normalization</w:t>
      </w:r>
    </w:p>
    <w:p>
      <w:pPr>
        <w:pStyle w:val="CodeBlock"/>
      </w:pPr>
      <w:r>
        <w:rPr>
          <w:rFonts w:ascii="Consolas" w:hAnsi="Consolas" w:eastAsia="Consolas"/>
          <w:sz w:val="18"/>
        </w:rPr>
        <w:t xml:space="preserve">        ↓</w:t>
      </w:r>
    </w:p>
    <w:p>
      <w:pPr>
        <w:pStyle w:val="CodeBlock"/>
      </w:pPr>
      <w:r>
        <w:rPr>
          <w:rFonts w:ascii="Consolas" w:hAnsi="Consolas" w:eastAsia="Consolas"/>
          <w:sz w:val="18"/>
        </w:rPr>
        <w:t>Cross-Vendor Anomaly Detection</w:t>
      </w:r>
    </w:p>
    <w:p>
      <w:pPr>
        <w:pStyle w:val="CodeBlock"/>
      </w:pPr>
      <w:r>
        <w:rPr>
          <w:rFonts w:ascii="Consolas" w:hAnsi="Consolas" w:eastAsia="Consolas"/>
          <w:sz w:val="18"/>
        </w:rPr>
        <w:t xml:space="preserve">        ↓</w:t>
      </w:r>
    </w:p>
    <w:p>
      <w:pPr>
        <w:pStyle w:val="CodeBlock"/>
      </w:pPr>
      <w:r>
        <w:rPr>
          <w:rFonts w:ascii="Consolas" w:hAnsi="Consolas" w:eastAsia="Consolas"/>
          <w:sz w:val="18"/>
        </w:rPr>
        <w:t>Risk Scoring</w:t>
      </w:r>
    </w:p>
    <w:p>
      <w:pPr>
        <w:pStyle w:val="CodeBlock"/>
      </w:pPr>
      <w:r>
        <w:rPr>
          <w:rFonts w:ascii="Consolas" w:hAnsi="Consolas" w:eastAsia="Consolas"/>
          <w:sz w:val="18"/>
        </w:rPr>
        <w:t xml:space="preserve">        ↓</w:t>
      </w:r>
    </w:p>
    <w:p>
      <w:pPr>
        <w:pStyle w:val="CodeBlock"/>
      </w:pPr>
      <w:r>
        <w:rPr>
          <w:rFonts w:ascii="Consolas" w:hAnsi="Consolas" w:eastAsia="Consolas"/>
          <w:sz w:val="18"/>
        </w:rPr>
        <w:t>Visualization and Reporting</w:t>
      </w:r>
    </w:p>
    <w:p>
      <w:pPr>
        <w:pStyle w:val="Heading2"/>
        <w:keepNext/>
      </w:pPr>
      <w:r>
        <w:t>3.1 Primary Innovation</w:t>
      </w:r>
    </w:p>
    <w:p>
      <w:r>
        <w:rPr>
          <w:rFonts w:ascii="Aptos" w:hAnsi="Aptos" w:eastAsia="Aptos"/>
          <w:b w:val="0"/>
          <w:i w:val="0"/>
          <w:sz w:val="21"/>
        </w:rPr>
        <w:t>The primary innovation is the ability to normalize Fortinet and Palo Alto firewall policies into one common model and then detect anomalies and inconsistencies using a unified engine.</w:t>
      </w:r>
    </w:p>
    <w:p>
      <w:pPr>
        <w:pStyle w:val="Heading2"/>
        <w:keepNext/>
      </w:pPr>
      <w:r>
        <w:t>3.2 Secondary Innovations</w:t>
      </w:r>
    </w:p>
    <w:p>
      <w:pPr>
        <w:pStyle w:val="ListBullet"/>
      </w:pPr>
      <w:r>
        <w:rPr>
          <w:rFonts w:ascii="Aptos" w:hAnsi="Aptos" w:eastAsia="Aptos"/>
          <w:sz w:val="21"/>
        </w:rPr>
        <w:t>AI-assisted CTI query generation.</w:t>
      </w:r>
    </w:p>
    <w:p>
      <w:pPr>
        <w:pStyle w:val="ListBullet"/>
      </w:pPr>
      <w:r>
        <w:rPr>
          <w:rFonts w:ascii="Aptos" w:hAnsi="Aptos" w:eastAsia="Aptos"/>
          <w:sz w:val="21"/>
        </w:rPr>
        <w:t>AI-assisted SOC technical report generation.</w:t>
      </w:r>
    </w:p>
    <w:p>
      <w:pPr>
        <w:pStyle w:val="ListBullet"/>
      </w:pPr>
      <w:r>
        <w:rPr>
          <w:rFonts w:ascii="Aptos" w:hAnsi="Aptos" w:eastAsia="Aptos"/>
          <w:sz w:val="21"/>
        </w:rPr>
        <w:t>Policy-derived blast-radius style reasoning without live packet telemetry.</w:t>
      </w:r>
    </w:p>
    <w:p>
      <w:pPr>
        <w:pStyle w:val="ListBullet"/>
      </w:pPr>
      <w:r>
        <w:rPr>
          <w:rFonts w:ascii="Aptos" w:hAnsi="Aptos" w:eastAsia="Aptos"/>
          <w:sz w:val="21"/>
        </w:rPr>
        <w:t>Logical policy relationship visualization.</w:t>
      </w:r>
    </w:p>
    <w:p>
      <w:pPr>
        <w:pStyle w:val="ListBullet"/>
      </w:pPr>
      <w:r>
        <w:rPr>
          <w:rFonts w:ascii="Aptos" w:hAnsi="Aptos" w:eastAsia="Aptos"/>
          <w:sz w:val="21"/>
        </w:rPr>
        <w:t>Benchmark-driven validation against a 46-category anomaly framework.</w:t>
      </w:r>
    </w:p>
    <w:p>
      <w:pPr>
        <w:pStyle w:val="Heading1"/>
        <w:keepNext/>
      </w:pPr>
      <w:r>
        <w:t>4. Project Vision</w:t>
      </w:r>
    </w:p>
    <w:p>
      <w:r>
        <w:rPr>
          <w:rFonts w:ascii="Aptos" w:hAnsi="Aptos" w:eastAsia="Aptos"/>
          <w:b w:val="0"/>
          <w:i w:val="0"/>
          <w:sz w:val="21"/>
        </w:rPr>
        <w:t>The vision of LuminaFPM is to give security teams a single, normalized, explainable view of firewall policy posture across multiple vendors.</w:t>
      </w:r>
    </w:p>
    <w:p>
      <w:r>
        <w:rPr>
          <w:rFonts w:ascii="Aptos" w:hAnsi="Aptos" w:eastAsia="Aptos"/>
          <w:b w:val="0"/>
          <w:i w:val="0"/>
          <w:sz w:val="21"/>
        </w:rPr>
        <w:t>The platform must help administrators answer questions that are difficult to answer manually, such as:</w:t>
      </w:r>
    </w:p>
    <w:p>
      <w:pPr>
        <w:pStyle w:val="ListBullet"/>
      </w:pPr>
      <w:r>
        <w:rPr>
          <w:rFonts w:ascii="Aptos" w:hAnsi="Aptos" w:eastAsia="Aptos"/>
          <w:sz w:val="21"/>
        </w:rPr>
        <w:t>Which rules are shadowed, redundant, conflicting, or overly permissive?</w:t>
      </w:r>
    </w:p>
    <w:p>
      <w:pPr>
        <w:pStyle w:val="ListBullet"/>
      </w:pPr>
      <w:r>
        <w:rPr>
          <w:rFonts w:ascii="Aptos" w:hAnsi="Aptos" w:eastAsia="Aptos"/>
          <w:sz w:val="21"/>
        </w:rPr>
        <w:t>Which rules allow sensitive access without logging or inspection?</w:t>
      </w:r>
    </w:p>
    <w:p>
      <w:pPr>
        <w:pStyle w:val="ListBullet"/>
      </w:pPr>
      <w:r>
        <w:rPr>
          <w:rFonts w:ascii="Aptos" w:hAnsi="Aptos" w:eastAsia="Aptos"/>
          <w:sz w:val="21"/>
        </w:rPr>
        <w:t>Which FortiGate and Palo Alto rules represent the same logical access but behave differently?</w:t>
      </w:r>
    </w:p>
    <w:p>
      <w:pPr>
        <w:pStyle w:val="ListBullet"/>
      </w:pPr>
      <w:r>
        <w:rPr>
          <w:rFonts w:ascii="Aptos" w:hAnsi="Aptos" w:eastAsia="Aptos"/>
          <w:sz w:val="21"/>
        </w:rPr>
        <w:t>Which policies expose high-value assets?</w:t>
      </w:r>
    </w:p>
    <w:p>
      <w:pPr>
        <w:pStyle w:val="ListBullet"/>
      </w:pPr>
      <w:r>
        <w:rPr>
          <w:rFonts w:ascii="Aptos" w:hAnsi="Aptos" w:eastAsia="Aptos"/>
          <w:sz w:val="21"/>
        </w:rPr>
        <w:t>Which policies correlate with known malicious indicators or vendor threats?</w:t>
      </w:r>
    </w:p>
    <w:p>
      <w:pPr>
        <w:pStyle w:val="ListBullet"/>
      </w:pPr>
      <w:r>
        <w:rPr>
          <w:rFonts w:ascii="Aptos" w:hAnsi="Aptos" w:eastAsia="Aptos"/>
          <w:sz w:val="21"/>
        </w:rPr>
        <w:t>Which findings should be fixed first?</w:t>
      </w:r>
    </w:p>
    <w:p>
      <w:r>
        <w:rPr>
          <w:rFonts w:ascii="Aptos" w:hAnsi="Aptos" w:eastAsia="Aptos"/>
          <w:b w:val="0"/>
          <w:i w:val="0"/>
          <w:sz w:val="21"/>
        </w:rPr>
        <w:t>The vision is not just to display firewall rules. The vision is to transform firewall configurations into normalized, analyzable, explainable security intelligence.</w:t>
      </w:r>
    </w:p>
    <w:p>
      <w:pPr>
        <w:pStyle w:val="Heading1"/>
        <w:keepNext/>
      </w:pPr>
      <w:r>
        <w:t>5. Problem Statement</w:t>
      </w:r>
    </w:p>
    <w:p>
      <w:pPr>
        <w:pStyle w:val="Heading2"/>
        <w:keepNext/>
      </w:pPr>
      <w:r>
        <w:t>5.1 Lack of Unified Visibility</w:t>
      </w:r>
    </w:p>
    <w:p>
      <w:r>
        <w:rPr>
          <w:rFonts w:ascii="Aptos" w:hAnsi="Aptos" w:eastAsia="Aptos"/>
          <w:b w:val="0"/>
          <w:i w:val="0"/>
          <w:sz w:val="21"/>
        </w:rPr>
        <w:t>Organizations often operate multiple firewall vendors. Each vendor represents policies, objects, zones, services, applications, logging, and security inspection differently. Without normalization, administrators must manually compare incompatible structures and terminology.</w:t>
      </w:r>
    </w:p>
    <w:p>
      <w:pPr>
        <w:pStyle w:val="Heading2"/>
        <w:keepNext/>
      </w:pPr>
      <w:r>
        <w:t>5.2 Policy Anomalies</w:t>
      </w:r>
    </w:p>
    <w:p>
      <w:r>
        <w:rPr>
          <w:rFonts w:ascii="Aptos" w:hAnsi="Aptos" w:eastAsia="Aptos"/>
          <w:b w:val="0"/>
          <w:i w:val="0"/>
          <w:sz w:val="21"/>
        </w:rPr>
        <w:t>Firewall rulebases frequently contain anomalies such as shadowing, redundancy, conflicts, duplicate rules, overly broad access, missing logging, missing security inspection, stale temporary rules, poor descriptions, and inconsistent behavior across devices.</w:t>
      </w:r>
    </w:p>
    <w:p>
      <w:pPr>
        <w:pStyle w:val="Heading2"/>
        <w:keepNext/>
      </w:pPr>
      <w:r>
        <w:t>5.3 Manual Audit Limitations</w:t>
      </w:r>
    </w:p>
    <w:p>
      <w:r>
        <w:rPr>
          <w:rFonts w:ascii="Aptos" w:hAnsi="Aptos" w:eastAsia="Aptos"/>
          <w:b w:val="0"/>
          <w:i w:val="0"/>
          <w:sz w:val="21"/>
        </w:rPr>
        <w:t>Manual audits are slow, inconsistent, and become outdated quickly. They struggle with large rulebases, object expansion, rule-order reasoning, historical drift, and multi-vendor comparison.</w:t>
      </w:r>
    </w:p>
    <w:p>
      <w:pPr>
        <w:pStyle w:val="Heading2"/>
        <w:keepNext/>
      </w:pPr>
      <w:r>
        <w:t>5.4 Cross-Vendor Blind Spots</w:t>
      </w:r>
    </w:p>
    <w:p>
      <w:r>
        <w:rPr>
          <w:rFonts w:ascii="Aptos" w:hAnsi="Aptos" w:eastAsia="Aptos"/>
          <w:b w:val="0"/>
          <w:i w:val="0"/>
          <w:sz w:val="21"/>
        </w:rPr>
        <w:t>A FortiGate policy and a Palo Alto policy may appear similar from a business perspective but differ in action, logging, inspection, schedule, or object definition. LuminaFPM must detect these differences as cross-device policy or security posture inconsistencies.</w:t>
      </w:r>
    </w:p>
    <w:p>
      <w:pPr>
        <w:pStyle w:val="Heading2"/>
        <w:keepNext/>
      </w:pPr>
      <w:r>
        <w:t>5.5 Static Policy Risk vs Dynamic Threat Context</w:t>
      </w:r>
    </w:p>
    <w:p>
      <w:r>
        <w:rPr>
          <w:rFonts w:ascii="Aptos" w:hAnsi="Aptos" w:eastAsia="Aptos"/>
          <w:b w:val="0"/>
          <w:i w:val="0"/>
          <w:sz w:val="21"/>
        </w:rPr>
        <w:t>A firewall rule that appears safe today may become risky if an referenced IP or FQDN becomes malicious, or if a known vulnerability emerges for the firewall firmware version deployed in the environment. LuminaFPM therefore includes a separate CTI risk engine to enrich policy risk without confusing CTI findings with deterministic policy anomalies.</w:t>
      </w:r>
    </w:p>
    <w:p>
      <w:pPr>
        <w:pStyle w:val="Heading1"/>
        <w:keepNext/>
      </w:pPr>
      <w:r>
        <w:t>6. Goals and Objectives</w:t>
      </w:r>
    </w:p>
    <w:p>
      <w:pPr>
        <w:pStyle w:val="Heading2"/>
        <w:keepNext/>
      </w:pPr>
      <w:r>
        <w:t>6.1 Primary Goal</w:t>
      </w:r>
    </w:p>
    <w:p>
      <w:r>
        <w:rPr>
          <w:rFonts w:ascii="Aptos" w:hAnsi="Aptos" w:eastAsia="Aptos"/>
          <w:b w:val="0"/>
          <w:i w:val="0"/>
          <w:sz w:val="21"/>
        </w:rPr>
        <w:t>Build a working, scalable, read-only firewall policy intelligence platform that extracts, normalizes, analyzes, scores, and visualizes policies from Fortinet and Palo Alto firewalls.</w:t>
      </w:r>
    </w:p>
    <w:p>
      <w:pPr>
        <w:pStyle w:val="Heading2"/>
        <w:keepNext/>
      </w:pPr>
      <w:r>
        <w:t>6.2 Technical Objectives</w:t>
      </w:r>
    </w:p>
    <w:p>
      <w:pPr>
        <w:pStyle w:val="ListNumber"/>
      </w:pPr>
      <w:r>
        <w:rPr>
          <w:rFonts w:ascii="Aptos" w:hAnsi="Aptos" w:eastAsia="Aptos"/>
          <w:sz w:val="21"/>
        </w:rPr>
        <w:t>Acquire policies, objects, services, device metadata, and firmware information from FortiGate and Palo Alto through APIs.</w:t>
      </w:r>
    </w:p>
    <w:p>
      <w:pPr>
        <w:pStyle w:val="ListNumber"/>
      </w:pPr>
      <w:r>
        <w:rPr>
          <w:rFonts w:ascii="Aptos" w:hAnsi="Aptos" w:eastAsia="Aptos"/>
          <w:sz w:val="21"/>
        </w:rPr>
        <w:t>Normalize vendor-specific firewall data into a unified PostgreSQL-backed repository.</w:t>
      </w:r>
    </w:p>
    <w:p>
      <w:pPr>
        <w:pStyle w:val="ListNumber"/>
      </w:pPr>
      <w:r>
        <w:rPr>
          <w:rFonts w:ascii="Aptos" w:hAnsi="Aptos" w:eastAsia="Aptos"/>
          <w:sz w:val="21"/>
        </w:rPr>
        <w:t>Use normalized policies as the only authoritative input for anomaly detection.</w:t>
      </w:r>
    </w:p>
    <w:p>
      <w:pPr>
        <w:pStyle w:val="ListNumber"/>
      </w:pPr>
      <w:r>
        <w:rPr>
          <w:rFonts w:ascii="Aptos" w:hAnsi="Aptos" w:eastAsia="Aptos"/>
          <w:sz w:val="21"/>
        </w:rPr>
        <w:t>Implement the 46-category anomaly framework with clear classifications for fully implemented, conditional, simulated, and future-enhanced anomalies.</w:t>
      </w:r>
    </w:p>
    <w:p>
      <w:pPr>
        <w:pStyle w:val="ListNumber"/>
      </w:pPr>
      <w:r>
        <w:rPr>
          <w:rFonts w:ascii="Aptos" w:hAnsi="Aptos" w:eastAsia="Aptos"/>
          <w:sz w:val="21"/>
        </w:rPr>
        <w:t>Detect cross-device policy conflicts and security posture inconsistencies.</w:t>
      </w:r>
    </w:p>
    <w:p>
      <w:pPr>
        <w:pStyle w:val="ListNumber"/>
      </w:pPr>
      <w:r>
        <w:rPr>
          <w:rFonts w:ascii="Aptos" w:hAnsi="Aptos" w:eastAsia="Aptos"/>
          <w:sz w:val="21"/>
        </w:rPr>
        <w:t>Generate rule-level and device-level risk scores.</w:t>
      </w:r>
    </w:p>
    <w:p>
      <w:pPr>
        <w:pStyle w:val="ListNumber"/>
      </w:pPr>
      <w:r>
        <w:rPr>
          <w:rFonts w:ascii="Aptos" w:hAnsi="Aptos" w:eastAsia="Aptos"/>
          <w:sz w:val="21"/>
        </w:rPr>
        <w:t>Maintain historical snapshots and support incremental re-synchronization.</w:t>
      </w:r>
    </w:p>
    <w:p>
      <w:pPr>
        <w:pStyle w:val="ListNumber"/>
      </w:pPr>
      <w:r>
        <w:rPr>
          <w:rFonts w:ascii="Aptos" w:hAnsi="Aptos" w:eastAsia="Aptos"/>
          <w:sz w:val="21"/>
        </w:rPr>
        <w:t>Generate SOC-oriented technical reports using AI-assisted summarization.</w:t>
      </w:r>
    </w:p>
    <w:p>
      <w:pPr>
        <w:pStyle w:val="ListNumber"/>
      </w:pPr>
      <w:r>
        <w:rPr>
          <w:rFonts w:ascii="Aptos" w:hAnsi="Aptos" w:eastAsia="Aptos"/>
          <w:sz w:val="21"/>
        </w:rPr>
        <w:t>Provide dashboards, policy explorer, anomaly center, risk center, CTI center, benchmark center, and logical graph visualization.</w:t>
      </w:r>
    </w:p>
    <w:p>
      <w:pPr>
        <w:pStyle w:val="Heading2"/>
        <w:keepNext/>
      </w:pPr>
      <w:r>
        <w:t>6.3 Academic Objectives</w:t>
      </w:r>
    </w:p>
    <w:p>
      <w:pPr>
        <w:pStyle w:val="ListBullet"/>
      </w:pPr>
      <w:r>
        <w:rPr>
          <w:rFonts w:ascii="Aptos" w:hAnsi="Aptos" w:eastAsia="Aptos"/>
          <w:sz w:val="21"/>
        </w:rPr>
        <w:t>Demonstrate multi-vendor firewall normalization.</w:t>
      </w:r>
    </w:p>
    <w:p>
      <w:pPr>
        <w:pStyle w:val="ListBullet"/>
      </w:pPr>
      <w:r>
        <w:rPr>
          <w:rFonts w:ascii="Aptos" w:hAnsi="Aptos" w:eastAsia="Aptos"/>
          <w:sz w:val="21"/>
        </w:rPr>
        <w:t>Demonstrate cross-vendor anomaly detection.</w:t>
      </w:r>
    </w:p>
    <w:p>
      <w:pPr>
        <w:pStyle w:val="ListBullet"/>
      </w:pPr>
      <w:r>
        <w:rPr>
          <w:rFonts w:ascii="Aptos" w:hAnsi="Aptos" w:eastAsia="Aptos"/>
          <w:sz w:val="21"/>
        </w:rPr>
        <w:t>Validate anomaly detection using a ground-truth benchmark matrix.</w:t>
      </w:r>
    </w:p>
    <w:p>
      <w:pPr>
        <w:pStyle w:val="ListBullet"/>
      </w:pPr>
      <w:r>
        <w:rPr>
          <w:rFonts w:ascii="Aptos" w:hAnsi="Aptos" w:eastAsia="Aptos"/>
          <w:sz w:val="21"/>
        </w:rPr>
        <w:t>Separate deterministic security logic from AI-generated explanation.</w:t>
      </w:r>
    </w:p>
    <w:p>
      <w:pPr>
        <w:pStyle w:val="ListBullet"/>
      </w:pPr>
      <w:r>
        <w:rPr>
          <w:rFonts w:ascii="Aptos" w:hAnsi="Aptos" w:eastAsia="Aptos"/>
          <w:sz w:val="21"/>
        </w:rPr>
        <w:t>Present a production-like architecture despite being implemented in a controlled lab.</w:t>
      </w:r>
    </w:p>
    <w:p>
      <w:pPr>
        <w:pStyle w:val="Heading2"/>
        <w:keepNext/>
      </w:pPr>
      <w:r>
        <w:t>6.4 Operational Objectives</w:t>
      </w:r>
    </w:p>
    <w:p>
      <w:pPr>
        <w:pStyle w:val="ListBullet"/>
      </w:pPr>
      <w:r>
        <w:rPr>
          <w:rFonts w:ascii="Aptos" w:hAnsi="Aptos" w:eastAsia="Aptos"/>
          <w:sz w:val="21"/>
        </w:rPr>
        <w:t>Provide secure read-only API integration.</w:t>
      </w:r>
    </w:p>
    <w:p>
      <w:pPr>
        <w:pStyle w:val="ListBullet"/>
      </w:pPr>
      <w:r>
        <w:rPr>
          <w:rFonts w:ascii="Aptos" w:hAnsi="Aptos" w:eastAsia="Aptos"/>
          <w:sz w:val="21"/>
        </w:rPr>
        <w:t>Support repeatable polling, parsing, normalization, and analysis.</w:t>
      </w:r>
    </w:p>
    <w:p>
      <w:pPr>
        <w:pStyle w:val="ListBullet"/>
      </w:pPr>
      <w:r>
        <w:rPr>
          <w:rFonts w:ascii="Aptos" w:hAnsi="Aptos" w:eastAsia="Aptos"/>
          <w:sz w:val="21"/>
        </w:rPr>
        <w:t>Support evidence-based audit reporting.</w:t>
      </w:r>
    </w:p>
    <w:p>
      <w:pPr>
        <w:pStyle w:val="ListBullet"/>
      </w:pPr>
      <w:r>
        <w:rPr>
          <w:rFonts w:ascii="Aptos" w:hAnsi="Aptos" w:eastAsia="Aptos"/>
          <w:sz w:val="21"/>
        </w:rPr>
        <w:t>Prepare the system for future Panorama and FortiManager integrations.</w:t>
      </w:r>
    </w:p>
    <w:p>
      <w:pPr>
        <w:pStyle w:val="ListBullet"/>
      </w:pPr>
      <w:r>
        <w:rPr>
          <w:rFonts w:ascii="Aptos" w:hAnsi="Aptos" w:eastAsia="Aptos"/>
          <w:sz w:val="21"/>
        </w:rPr>
        <w:t>Allow additional firewall vendors to be added through connector and parser extensions.</w:t>
      </w:r>
    </w:p>
    <w:p>
      <w:pPr>
        <w:pStyle w:val="Heading1"/>
        <w:keepNext/>
      </w:pPr>
      <w:r>
        <w:t>7. Scope Definition</w:t>
      </w:r>
    </w:p>
    <w:p>
      <w:pPr>
        <w:pStyle w:val="Heading2"/>
        <w:keepNext/>
      </w:pPr>
      <w:r>
        <w:t>7.1 In Scope for LuminaFPM v1</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Area</w:t>
            </w:r>
          </w:p>
        </w:tc>
        <w:tc>
          <w:tcPr>
            <w:tcW w:type="dxa" w:w="6236"/>
            <w:shd w:fill="1F4E79"/>
            <w:vAlign w:val="center"/>
          </w:tcPr>
          <w:p>
            <w:pPr>
              <w:jc w:val="left"/>
            </w:pPr>
            <w:r/>
            <w:r>
              <w:rPr>
                <w:rFonts w:ascii="Aptos" w:hAnsi="Aptos" w:eastAsia="Aptos"/>
                <w:b/>
                <w:color w:val="FFFFFF"/>
                <w:sz w:val="18"/>
              </w:rPr>
              <w:t>Included in v1</w:t>
            </w:r>
          </w:p>
        </w:tc>
      </w:tr>
      <w:tr>
        <w:tc>
          <w:tcPr>
            <w:tcW w:type="dxa" w:w="2835"/>
            <w:vAlign w:val="top"/>
          </w:tcPr>
          <w:p>
            <w:pPr>
              <w:jc w:val="left"/>
            </w:pPr>
            <w:r/>
            <w:r>
              <w:rPr>
                <w:rFonts w:ascii="Aptos" w:hAnsi="Aptos" w:eastAsia="Aptos"/>
                <w:b w:val="0"/>
                <w:sz w:val="18"/>
              </w:rPr>
              <w:t>Firewall vendors</w:t>
            </w:r>
          </w:p>
        </w:tc>
        <w:tc>
          <w:tcPr>
            <w:tcW w:type="dxa" w:w="6236"/>
            <w:vAlign w:val="top"/>
          </w:tcPr>
          <w:p>
            <w:pPr>
              <w:jc w:val="left"/>
            </w:pPr>
            <w:r/>
            <w:r>
              <w:rPr>
                <w:rFonts w:ascii="Aptos" w:hAnsi="Aptos" w:eastAsia="Aptos"/>
                <w:b w:val="0"/>
                <w:sz w:val="18"/>
              </w:rPr>
              <w:t>Fortinet FortiGate and Palo Alto PAN-OS</w:t>
            </w:r>
          </w:p>
        </w:tc>
      </w:tr>
      <w:tr>
        <w:tc>
          <w:tcPr>
            <w:tcW w:type="dxa" w:w="2835"/>
            <w:vAlign w:val="top"/>
          </w:tcPr>
          <w:p>
            <w:pPr>
              <w:jc w:val="left"/>
            </w:pPr>
            <w:r/>
            <w:r>
              <w:rPr>
                <w:rFonts w:ascii="Aptos" w:hAnsi="Aptos" w:eastAsia="Aptos"/>
                <w:b w:val="0"/>
                <w:sz w:val="18"/>
              </w:rPr>
              <w:t>Acquisition</w:t>
            </w:r>
          </w:p>
        </w:tc>
        <w:tc>
          <w:tcPr>
            <w:tcW w:type="dxa" w:w="6236"/>
            <w:vAlign w:val="top"/>
          </w:tcPr>
          <w:p>
            <w:pPr>
              <w:jc w:val="left"/>
            </w:pPr>
            <w:r/>
            <w:r>
              <w:rPr>
                <w:rFonts w:ascii="Aptos" w:hAnsi="Aptos" w:eastAsia="Aptos"/>
                <w:b w:val="0"/>
                <w:sz w:val="18"/>
              </w:rPr>
              <w:t>Direct firewall APIs</w:t>
            </w:r>
          </w:p>
        </w:tc>
      </w:tr>
      <w:tr>
        <w:tc>
          <w:tcPr>
            <w:tcW w:type="dxa" w:w="2835"/>
            <w:vAlign w:val="top"/>
          </w:tcPr>
          <w:p>
            <w:pPr>
              <w:jc w:val="left"/>
            </w:pPr>
            <w:r/>
            <w:r>
              <w:rPr>
                <w:rFonts w:ascii="Aptos" w:hAnsi="Aptos" w:eastAsia="Aptos"/>
                <w:b w:val="0"/>
                <w:sz w:val="18"/>
              </w:rPr>
              <w:t>Future acquisition</w:t>
            </w:r>
          </w:p>
        </w:tc>
        <w:tc>
          <w:tcPr>
            <w:tcW w:type="dxa" w:w="6236"/>
            <w:vAlign w:val="top"/>
          </w:tcPr>
          <w:p>
            <w:pPr>
              <w:jc w:val="left"/>
            </w:pPr>
            <w:r/>
            <w:r>
              <w:rPr>
                <w:rFonts w:ascii="Aptos" w:hAnsi="Aptos" w:eastAsia="Aptos"/>
                <w:b w:val="0"/>
                <w:sz w:val="18"/>
              </w:rPr>
              <w:t>Panorama and FortiManager documented as future work</w:t>
            </w:r>
          </w:p>
        </w:tc>
      </w:tr>
      <w:tr>
        <w:tc>
          <w:tcPr>
            <w:tcW w:type="dxa" w:w="2835"/>
            <w:vAlign w:val="top"/>
          </w:tcPr>
          <w:p>
            <w:pPr>
              <w:jc w:val="left"/>
            </w:pPr>
            <w:r/>
            <w:r>
              <w:rPr>
                <w:rFonts w:ascii="Aptos" w:hAnsi="Aptos" w:eastAsia="Aptos"/>
                <w:b w:val="0"/>
                <w:sz w:val="18"/>
              </w:rPr>
              <w:t>Operation mode</w:t>
            </w:r>
          </w:p>
        </w:tc>
        <w:tc>
          <w:tcPr>
            <w:tcW w:type="dxa" w:w="6236"/>
            <w:vAlign w:val="top"/>
          </w:tcPr>
          <w:p>
            <w:pPr>
              <w:jc w:val="left"/>
            </w:pPr>
            <w:r/>
            <w:r>
              <w:rPr>
                <w:rFonts w:ascii="Aptos" w:hAnsi="Aptos" w:eastAsia="Aptos"/>
                <w:b w:val="0"/>
                <w:sz w:val="18"/>
              </w:rPr>
              <w:t>Read-only extraction and analysis</w:t>
            </w:r>
          </w:p>
        </w:tc>
      </w:tr>
      <w:tr>
        <w:tc>
          <w:tcPr>
            <w:tcW w:type="dxa" w:w="2835"/>
            <w:vAlign w:val="top"/>
          </w:tcPr>
          <w:p>
            <w:pPr>
              <w:jc w:val="left"/>
            </w:pPr>
            <w:r/>
            <w:r>
              <w:rPr>
                <w:rFonts w:ascii="Aptos" w:hAnsi="Aptos" w:eastAsia="Aptos"/>
                <w:b w:val="0"/>
                <w:sz w:val="18"/>
              </w:rPr>
              <w:t>Database</w:t>
            </w:r>
          </w:p>
        </w:tc>
        <w:tc>
          <w:tcPr>
            <w:tcW w:type="dxa" w:w="6236"/>
            <w:vAlign w:val="top"/>
          </w:tcPr>
          <w:p>
            <w:pPr>
              <w:jc w:val="left"/>
            </w:pPr>
            <w:r/>
            <w:r>
              <w:rPr>
                <w:rFonts w:ascii="Aptos" w:hAnsi="Aptos" w:eastAsia="Aptos"/>
                <w:b w:val="0"/>
                <w:sz w:val="18"/>
              </w:rPr>
              <w:t>PostgreSQL only</w:t>
            </w:r>
          </w:p>
        </w:tc>
      </w:tr>
      <w:tr>
        <w:tc>
          <w:tcPr>
            <w:tcW w:type="dxa" w:w="2835"/>
            <w:vAlign w:val="top"/>
          </w:tcPr>
          <w:p>
            <w:pPr>
              <w:jc w:val="left"/>
            </w:pPr>
            <w:r/>
            <w:r>
              <w:rPr>
                <w:rFonts w:ascii="Aptos" w:hAnsi="Aptos" w:eastAsia="Aptos"/>
                <w:b w:val="0"/>
                <w:sz w:val="18"/>
              </w:rPr>
              <w:t>Analysis</w:t>
            </w:r>
          </w:p>
        </w:tc>
        <w:tc>
          <w:tcPr>
            <w:tcW w:type="dxa" w:w="6236"/>
            <w:vAlign w:val="top"/>
          </w:tcPr>
          <w:p>
            <w:pPr>
              <w:jc w:val="left"/>
            </w:pPr>
            <w:r/>
            <w:r>
              <w:rPr>
                <w:rFonts w:ascii="Aptos" w:hAnsi="Aptos" w:eastAsia="Aptos"/>
                <w:b w:val="0"/>
                <w:sz w:val="18"/>
              </w:rPr>
              <w:t>46-category anomaly framework</w:t>
            </w:r>
          </w:p>
        </w:tc>
      </w:tr>
      <w:tr>
        <w:tc>
          <w:tcPr>
            <w:tcW w:type="dxa" w:w="2835"/>
            <w:vAlign w:val="top"/>
          </w:tcPr>
          <w:p>
            <w:pPr>
              <w:jc w:val="left"/>
            </w:pPr>
            <w:r/>
            <w:r>
              <w:rPr>
                <w:rFonts w:ascii="Aptos" w:hAnsi="Aptos" w:eastAsia="Aptos"/>
                <w:b w:val="0"/>
                <w:sz w:val="18"/>
              </w:rPr>
              <w:t>Cross-vendor detection</w:t>
            </w:r>
          </w:p>
        </w:tc>
        <w:tc>
          <w:tcPr>
            <w:tcW w:type="dxa" w:w="6236"/>
            <w:vAlign w:val="top"/>
          </w:tcPr>
          <w:p>
            <w:pPr>
              <w:jc w:val="left"/>
            </w:pPr>
            <w:r/>
            <w:r>
              <w:rPr>
                <w:rFonts w:ascii="Aptos" w:hAnsi="Aptos" w:eastAsia="Aptos"/>
                <w:b w:val="0"/>
                <w:sz w:val="18"/>
              </w:rPr>
              <w:t>Policy conflicts and security posture differences</w:t>
            </w:r>
          </w:p>
        </w:tc>
      </w:tr>
      <w:tr>
        <w:tc>
          <w:tcPr>
            <w:tcW w:type="dxa" w:w="2835"/>
            <w:vAlign w:val="top"/>
          </w:tcPr>
          <w:p>
            <w:pPr>
              <w:jc w:val="left"/>
            </w:pPr>
            <w:r/>
            <w:r>
              <w:rPr>
                <w:rFonts w:ascii="Aptos" w:hAnsi="Aptos" w:eastAsia="Aptos"/>
                <w:b w:val="0"/>
                <w:sz w:val="18"/>
              </w:rPr>
              <w:t>Runtime anomalies</w:t>
            </w:r>
          </w:p>
        </w:tc>
        <w:tc>
          <w:tcPr>
            <w:tcW w:type="dxa" w:w="6236"/>
            <w:vAlign w:val="top"/>
          </w:tcPr>
          <w:p>
            <w:pPr>
              <w:jc w:val="left"/>
            </w:pPr>
            <w:r/>
            <w:r>
              <w:rPr>
                <w:rFonts w:ascii="Aptos" w:hAnsi="Aptos" w:eastAsia="Aptos"/>
                <w:b w:val="0"/>
                <w:sz w:val="18"/>
              </w:rPr>
              <w:t>Conditional if logs exist; benchmark-simulated when needed</w:t>
            </w:r>
          </w:p>
        </w:tc>
      </w:tr>
      <w:tr>
        <w:tc>
          <w:tcPr>
            <w:tcW w:type="dxa" w:w="2835"/>
            <w:vAlign w:val="top"/>
          </w:tcPr>
          <w:p>
            <w:pPr>
              <w:jc w:val="left"/>
            </w:pPr>
            <w:r/>
            <w:r>
              <w:rPr>
                <w:rFonts w:ascii="Aptos" w:hAnsi="Aptos" w:eastAsia="Aptos"/>
                <w:b w:val="0"/>
                <w:sz w:val="18"/>
              </w:rPr>
              <w:t>Visualization</w:t>
            </w:r>
          </w:p>
        </w:tc>
        <w:tc>
          <w:tcPr>
            <w:tcW w:type="dxa" w:w="6236"/>
            <w:vAlign w:val="top"/>
          </w:tcPr>
          <w:p>
            <w:pPr>
              <w:jc w:val="left"/>
            </w:pPr>
            <w:r/>
            <w:r>
              <w:rPr>
                <w:rFonts w:ascii="Aptos" w:hAnsi="Aptos" w:eastAsia="Aptos"/>
                <w:b w:val="0"/>
                <w:sz w:val="18"/>
              </w:rPr>
              <w:t>Dashboard, policy table, anomaly reports, risk views, logical graph</w:t>
            </w:r>
          </w:p>
        </w:tc>
      </w:tr>
      <w:tr>
        <w:tc>
          <w:tcPr>
            <w:tcW w:type="dxa" w:w="2835"/>
            <w:vAlign w:val="top"/>
          </w:tcPr>
          <w:p>
            <w:pPr>
              <w:jc w:val="left"/>
            </w:pPr>
            <w:r/>
            <w:r>
              <w:rPr>
                <w:rFonts w:ascii="Aptos" w:hAnsi="Aptos" w:eastAsia="Aptos"/>
                <w:b w:val="0"/>
                <w:sz w:val="18"/>
              </w:rPr>
              <w:t>CTI</w:t>
            </w:r>
          </w:p>
        </w:tc>
        <w:tc>
          <w:tcPr>
            <w:tcW w:type="dxa" w:w="6236"/>
            <w:vAlign w:val="top"/>
          </w:tcPr>
          <w:p>
            <w:pPr>
              <w:jc w:val="left"/>
            </w:pPr>
            <w:r/>
            <w:r>
              <w:rPr>
                <w:rFonts w:ascii="Aptos" w:hAnsi="Aptos" w:eastAsia="Aptos"/>
                <w:b w:val="0"/>
                <w:sz w:val="18"/>
              </w:rPr>
              <w:t>API-based CTI enrichment</w:t>
            </w:r>
          </w:p>
        </w:tc>
      </w:tr>
      <w:tr>
        <w:tc>
          <w:tcPr>
            <w:tcW w:type="dxa" w:w="2835"/>
            <w:vAlign w:val="top"/>
          </w:tcPr>
          <w:p>
            <w:pPr>
              <w:jc w:val="left"/>
            </w:pPr>
            <w:r/>
            <w:r>
              <w:rPr>
                <w:rFonts w:ascii="Aptos" w:hAnsi="Aptos" w:eastAsia="Aptos"/>
                <w:b w:val="0"/>
                <w:sz w:val="18"/>
              </w:rPr>
              <w:t>AI</w:t>
            </w:r>
          </w:p>
        </w:tc>
        <w:tc>
          <w:tcPr>
            <w:tcW w:type="dxa" w:w="6236"/>
            <w:vAlign w:val="top"/>
          </w:tcPr>
          <w:p>
            <w:pPr>
              <w:jc w:val="left"/>
            </w:pPr>
            <w:r/>
            <w:r>
              <w:rPr>
                <w:rFonts w:ascii="Aptos" w:hAnsi="Aptos" w:eastAsia="Aptos"/>
                <w:b w:val="0"/>
                <w:sz w:val="18"/>
              </w:rPr>
              <w:t>Query generation, CTI review, SOC technical report generation</w:t>
            </w:r>
          </w:p>
        </w:tc>
      </w:tr>
      <w:tr>
        <w:tc>
          <w:tcPr>
            <w:tcW w:type="dxa" w:w="2835"/>
            <w:vAlign w:val="top"/>
          </w:tcPr>
          <w:p>
            <w:pPr>
              <w:jc w:val="left"/>
            </w:pPr>
            <w:r/>
            <w:r>
              <w:rPr>
                <w:rFonts w:ascii="Aptos" w:hAnsi="Aptos" w:eastAsia="Aptos"/>
                <w:b w:val="0"/>
                <w:sz w:val="18"/>
              </w:rPr>
              <w:t>Benchmarking</w:t>
            </w:r>
          </w:p>
        </w:tc>
        <w:tc>
          <w:tcPr>
            <w:tcW w:type="dxa" w:w="6236"/>
            <w:vAlign w:val="top"/>
          </w:tcPr>
          <w:p>
            <w:pPr>
              <w:jc w:val="left"/>
            </w:pPr>
            <w:r/>
            <w:r>
              <w:rPr>
                <w:rFonts w:ascii="Aptos" w:hAnsi="Aptos" w:eastAsia="Aptos"/>
                <w:b w:val="0"/>
                <w:sz w:val="18"/>
              </w:rPr>
              <w:t>Atomic and compound benchmark matrix</w:t>
            </w:r>
          </w:p>
        </w:tc>
      </w:tr>
    </w:tbl>
    <w:p/>
    <w:p>
      <w:pPr>
        <w:pStyle w:val="Heading2"/>
        <w:keepNext/>
      </w:pPr>
      <w:r>
        <w:t>7.2 Out of Scope for LuminaFPM v1</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Area</w:t>
            </w:r>
          </w:p>
        </w:tc>
        <w:tc>
          <w:tcPr>
            <w:tcW w:type="dxa" w:w="6236"/>
            <w:shd w:fill="1F4E79"/>
            <w:vAlign w:val="center"/>
          </w:tcPr>
          <w:p>
            <w:pPr>
              <w:jc w:val="left"/>
            </w:pPr>
            <w:r/>
            <w:r>
              <w:rPr>
                <w:rFonts w:ascii="Aptos" w:hAnsi="Aptos" w:eastAsia="Aptos"/>
                <w:b/>
                <w:color w:val="FFFFFF"/>
                <w:sz w:val="18"/>
              </w:rPr>
              <w:t>Excluded from v1</w:t>
            </w:r>
          </w:p>
        </w:tc>
      </w:tr>
      <w:tr>
        <w:tc>
          <w:tcPr>
            <w:tcW w:type="dxa" w:w="2835"/>
            <w:vAlign w:val="top"/>
          </w:tcPr>
          <w:p>
            <w:pPr>
              <w:jc w:val="left"/>
            </w:pPr>
            <w:r/>
            <w:r>
              <w:rPr>
                <w:rFonts w:ascii="Aptos" w:hAnsi="Aptos" w:eastAsia="Aptos"/>
                <w:b w:val="0"/>
                <w:sz w:val="18"/>
              </w:rPr>
              <w:t>Firewall modification</w:t>
            </w:r>
          </w:p>
        </w:tc>
        <w:tc>
          <w:tcPr>
            <w:tcW w:type="dxa" w:w="6236"/>
            <w:vAlign w:val="top"/>
          </w:tcPr>
          <w:p>
            <w:pPr>
              <w:jc w:val="left"/>
            </w:pPr>
            <w:r/>
            <w:r>
              <w:rPr>
                <w:rFonts w:ascii="Aptos" w:hAnsi="Aptos" w:eastAsia="Aptos"/>
                <w:b w:val="0"/>
                <w:sz w:val="18"/>
              </w:rPr>
              <w:t>No pushing rules, no commits, no object modification, no rule reordering</w:t>
            </w:r>
          </w:p>
        </w:tc>
      </w:tr>
      <w:tr>
        <w:tc>
          <w:tcPr>
            <w:tcW w:type="dxa" w:w="2835"/>
            <w:vAlign w:val="top"/>
          </w:tcPr>
          <w:p>
            <w:pPr>
              <w:jc w:val="left"/>
            </w:pPr>
            <w:r/>
            <w:r>
              <w:rPr>
                <w:rFonts w:ascii="Aptos" w:hAnsi="Aptos" w:eastAsia="Aptos"/>
                <w:b w:val="0"/>
                <w:sz w:val="18"/>
              </w:rPr>
              <w:t>Live traffic analysis</w:t>
            </w:r>
          </w:p>
        </w:tc>
        <w:tc>
          <w:tcPr>
            <w:tcW w:type="dxa" w:w="6236"/>
            <w:vAlign w:val="top"/>
          </w:tcPr>
          <w:p>
            <w:pPr>
              <w:jc w:val="left"/>
            </w:pPr>
            <w:r/>
            <w:r>
              <w:rPr>
                <w:rFonts w:ascii="Aptos" w:hAnsi="Aptos" w:eastAsia="Aptos"/>
                <w:b w:val="0"/>
                <w:sz w:val="18"/>
              </w:rPr>
              <w:t>No NetFlow, packet capture, session analysis, or DPI</w:t>
            </w:r>
          </w:p>
        </w:tc>
      </w:tr>
      <w:tr>
        <w:tc>
          <w:tcPr>
            <w:tcW w:type="dxa" w:w="2835"/>
            <w:vAlign w:val="top"/>
          </w:tcPr>
          <w:p>
            <w:pPr>
              <w:jc w:val="left"/>
            </w:pPr>
            <w:r/>
            <w:r>
              <w:rPr>
                <w:rFonts w:ascii="Aptos" w:hAnsi="Aptos" w:eastAsia="Aptos"/>
                <w:b w:val="0"/>
                <w:sz w:val="18"/>
              </w:rPr>
              <w:t>Real routed traversal</w:t>
            </w:r>
          </w:p>
        </w:tc>
        <w:tc>
          <w:tcPr>
            <w:tcW w:type="dxa" w:w="6236"/>
            <w:vAlign w:val="top"/>
          </w:tcPr>
          <w:p>
            <w:pPr>
              <w:jc w:val="left"/>
            </w:pPr>
            <w:r/>
            <w:r>
              <w:rPr>
                <w:rFonts w:ascii="Aptos" w:hAnsi="Aptos" w:eastAsia="Aptos"/>
                <w:b w:val="0"/>
                <w:sz w:val="18"/>
              </w:rPr>
              <w:t>No inline FortiGate-to-Palo Alto packet path</w:t>
            </w:r>
          </w:p>
        </w:tc>
      </w:tr>
      <w:tr>
        <w:tc>
          <w:tcPr>
            <w:tcW w:type="dxa" w:w="2835"/>
            <w:vAlign w:val="top"/>
          </w:tcPr>
          <w:p>
            <w:pPr>
              <w:jc w:val="left"/>
            </w:pPr>
            <w:r/>
            <w:r>
              <w:rPr>
                <w:rFonts w:ascii="Aptos" w:hAnsi="Aptos" w:eastAsia="Aptos"/>
                <w:b w:val="0"/>
                <w:sz w:val="18"/>
              </w:rPr>
              <w:t>Vulnerability scanning</w:t>
            </w:r>
          </w:p>
        </w:tc>
        <w:tc>
          <w:tcPr>
            <w:tcW w:type="dxa" w:w="6236"/>
            <w:vAlign w:val="top"/>
          </w:tcPr>
          <w:p>
            <w:pPr>
              <w:jc w:val="left"/>
            </w:pPr>
            <w:r/>
            <w:r>
              <w:rPr>
                <w:rFonts w:ascii="Aptos" w:hAnsi="Aptos" w:eastAsia="Aptos"/>
                <w:b w:val="0"/>
                <w:sz w:val="18"/>
              </w:rPr>
              <w:t>Not a scanner</w:t>
            </w:r>
          </w:p>
        </w:tc>
      </w:tr>
      <w:tr>
        <w:tc>
          <w:tcPr>
            <w:tcW w:type="dxa" w:w="2835"/>
            <w:vAlign w:val="top"/>
          </w:tcPr>
          <w:p>
            <w:pPr>
              <w:jc w:val="left"/>
            </w:pPr>
            <w:r/>
            <w:r>
              <w:rPr>
                <w:rFonts w:ascii="Aptos" w:hAnsi="Aptos" w:eastAsia="Aptos"/>
                <w:b w:val="0"/>
                <w:sz w:val="18"/>
              </w:rPr>
              <w:t>SIEM/SOAR replacement</w:t>
            </w:r>
          </w:p>
        </w:tc>
        <w:tc>
          <w:tcPr>
            <w:tcW w:type="dxa" w:w="6236"/>
            <w:vAlign w:val="top"/>
          </w:tcPr>
          <w:p>
            <w:pPr>
              <w:jc w:val="left"/>
            </w:pPr>
            <w:r/>
            <w:r>
              <w:rPr>
                <w:rFonts w:ascii="Aptos" w:hAnsi="Aptos" w:eastAsia="Aptos"/>
                <w:b w:val="0"/>
                <w:sz w:val="18"/>
              </w:rPr>
              <w:t>Not replacing SIEM or SOAR</w:t>
            </w:r>
          </w:p>
        </w:tc>
      </w:tr>
      <w:tr>
        <w:tc>
          <w:tcPr>
            <w:tcW w:type="dxa" w:w="2835"/>
            <w:vAlign w:val="top"/>
          </w:tcPr>
          <w:p>
            <w:pPr>
              <w:jc w:val="left"/>
            </w:pPr>
            <w:r/>
            <w:r>
              <w:rPr>
                <w:rFonts w:ascii="Aptos" w:hAnsi="Aptos" w:eastAsia="Aptos"/>
                <w:b w:val="0"/>
                <w:sz w:val="18"/>
              </w:rPr>
              <w:t>Endpoint security</w:t>
            </w:r>
          </w:p>
        </w:tc>
        <w:tc>
          <w:tcPr>
            <w:tcW w:type="dxa" w:w="6236"/>
            <w:vAlign w:val="top"/>
          </w:tcPr>
          <w:p>
            <w:pPr>
              <w:jc w:val="left"/>
            </w:pPr>
            <w:r/>
            <w:r>
              <w:rPr>
                <w:rFonts w:ascii="Aptos" w:hAnsi="Aptos" w:eastAsia="Aptos"/>
                <w:b w:val="0"/>
                <w:sz w:val="18"/>
              </w:rPr>
              <w:t>No EDR or antivirus functionality</w:t>
            </w:r>
          </w:p>
        </w:tc>
      </w:tr>
      <w:tr>
        <w:tc>
          <w:tcPr>
            <w:tcW w:type="dxa" w:w="2835"/>
            <w:vAlign w:val="top"/>
          </w:tcPr>
          <w:p>
            <w:pPr>
              <w:jc w:val="left"/>
            </w:pPr>
            <w:r/>
            <w:r>
              <w:rPr>
                <w:rFonts w:ascii="Aptos" w:hAnsi="Aptos" w:eastAsia="Aptos"/>
                <w:b w:val="0"/>
                <w:sz w:val="18"/>
              </w:rPr>
              <w:t>Full vendor coverage</w:t>
            </w:r>
          </w:p>
        </w:tc>
        <w:tc>
          <w:tcPr>
            <w:tcW w:type="dxa" w:w="6236"/>
            <w:vAlign w:val="top"/>
          </w:tcPr>
          <w:p>
            <w:pPr>
              <w:jc w:val="left"/>
            </w:pPr>
            <w:r/>
            <w:r>
              <w:rPr>
                <w:rFonts w:ascii="Aptos" w:hAnsi="Aptos" w:eastAsia="Aptos"/>
                <w:b w:val="0"/>
                <w:sz w:val="18"/>
              </w:rPr>
              <w:t>Only Fortinet and Palo Alto implemented in v1</w:t>
            </w:r>
          </w:p>
        </w:tc>
      </w:tr>
      <w:tr>
        <w:tc>
          <w:tcPr>
            <w:tcW w:type="dxa" w:w="2835"/>
            <w:vAlign w:val="top"/>
          </w:tcPr>
          <w:p>
            <w:pPr>
              <w:jc w:val="left"/>
            </w:pPr>
            <w:r/>
            <w:r>
              <w:rPr>
                <w:rFonts w:ascii="Aptos" w:hAnsi="Aptos" w:eastAsia="Aptos"/>
                <w:b w:val="0"/>
                <w:sz w:val="18"/>
              </w:rPr>
              <w:t>Cisco implementation</w:t>
            </w:r>
          </w:p>
        </w:tc>
        <w:tc>
          <w:tcPr>
            <w:tcW w:type="dxa" w:w="6236"/>
            <w:vAlign w:val="top"/>
          </w:tcPr>
          <w:p>
            <w:pPr>
              <w:jc w:val="left"/>
            </w:pPr>
            <w:r/>
            <w:r>
              <w:rPr>
                <w:rFonts w:ascii="Aptos" w:hAnsi="Aptos" w:eastAsia="Aptos"/>
                <w:b w:val="0"/>
                <w:sz w:val="18"/>
              </w:rPr>
              <w:t>Remove Cisco examples from final v1 implementation documentation</w:t>
            </w:r>
          </w:p>
        </w:tc>
      </w:tr>
      <w:tr>
        <w:tc>
          <w:tcPr>
            <w:tcW w:type="dxa" w:w="2835"/>
            <w:vAlign w:val="top"/>
          </w:tcPr>
          <w:p>
            <w:pPr>
              <w:jc w:val="left"/>
            </w:pPr>
            <w:r/>
            <w:r>
              <w:rPr>
                <w:rFonts w:ascii="Aptos" w:hAnsi="Aptos" w:eastAsia="Aptos"/>
                <w:b w:val="0"/>
                <w:sz w:val="18"/>
              </w:rPr>
              <w:t>User identity analysis</w:t>
            </w:r>
          </w:p>
        </w:tc>
        <w:tc>
          <w:tcPr>
            <w:tcW w:type="dxa" w:w="6236"/>
            <w:vAlign w:val="top"/>
          </w:tcPr>
          <w:p>
            <w:pPr>
              <w:jc w:val="left"/>
            </w:pPr>
            <w:r/>
            <w:r>
              <w:rPr>
                <w:rFonts w:ascii="Aptos" w:hAnsi="Aptos" w:eastAsia="Aptos"/>
                <w:b w:val="0"/>
                <w:sz w:val="18"/>
              </w:rPr>
              <w:t>No AD/User-ID analysis in v1</w:t>
            </w:r>
          </w:p>
        </w:tc>
      </w:tr>
      <w:tr>
        <w:tc>
          <w:tcPr>
            <w:tcW w:type="dxa" w:w="2835"/>
            <w:vAlign w:val="top"/>
          </w:tcPr>
          <w:p>
            <w:pPr>
              <w:jc w:val="left"/>
            </w:pPr>
            <w:r/>
            <w:r>
              <w:rPr>
                <w:rFonts w:ascii="Aptos" w:hAnsi="Aptos" w:eastAsia="Aptos"/>
                <w:b w:val="0"/>
                <w:sz w:val="18"/>
              </w:rPr>
              <w:t>MongoDB dependency</w:t>
            </w:r>
          </w:p>
        </w:tc>
        <w:tc>
          <w:tcPr>
            <w:tcW w:type="dxa" w:w="6236"/>
            <w:vAlign w:val="top"/>
          </w:tcPr>
          <w:p>
            <w:pPr>
              <w:jc w:val="left"/>
            </w:pPr>
            <w:r/>
            <w:r>
              <w:rPr>
                <w:rFonts w:ascii="Aptos" w:hAnsi="Aptos" w:eastAsia="Aptos"/>
                <w:b w:val="0"/>
                <w:sz w:val="18"/>
              </w:rPr>
              <w:t>Not part of the approved v1 architecture</w:t>
            </w:r>
          </w:p>
        </w:tc>
      </w:tr>
    </w:tbl>
    <w:p/>
    <w:p>
      <w:pPr>
        <w:pStyle w:val="Heading1"/>
        <w:keepNext/>
      </w:pPr>
      <w:r>
        <w:t>8. Current Phase Status</w:t>
      </w:r>
    </w:p>
    <w:p>
      <w:r>
        <w:rPr>
          <w:rFonts w:ascii="Aptos" w:hAnsi="Aptos" w:eastAsia="Aptos"/>
          <w:b w:val="0"/>
          <w:i w:val="0"/>
          <w:sz w:val="21"/>
        </w:rPr>
        <w:t>The current phase objective is to establish a fully operational multi-vendor firewall laboratory capable of supporting policy extraction, normalization, anomaly detection, benchmarking, and evaluation across FortiGate and Palo Alto firewalls.</w:t>
      </w:r>
    </w:p>
    <w:p>
      <w:pPr>
        <w:pStyle w:val="Heading2"/>
        <w:keepNext/>
      </w:pPr>
      <w:r>
        <w:t>8.1 Current Lab Architecture</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1F4E79"/>
            <w:vAlign w:val="center"/>
          </w:tcPr>
          <w:p>
            <w:pPr>
              <w:jc w:val="left"/>
            </w:pPr>
            <w:r/>
            <w:r>
              <w:rPr>
                <w:rFonts w:ascii="Aptos" w:hAnsi="Aptos" w:eastAsia="Aptos"/>
                <w:b/>
                <w:color w:val="FFFFFF"/>
                <w:sz w:val="18"/>
              </w:rPr>
              <w:t>Network</w:t>
            </w:r>
          </w:p>
        </w:tc>
        <w:tc>
          <w:tcPr>
            <w:tcW w:type="dxa" w:w="2268"/>
            <w:shd w:fill="1F4E79"/>
            <w:vAlign w:val="center"/>
          </w:tcPr>
          <w:p>
            <w:pPr>
              <w:jc w:val="left"/>
            </w:pPr>
            <w:r/>
            <w:r>
              <w:rPr>
                <w:rFonts w:ascii="Aptos" w:hAnsi="Aptos" w:eastAsia="Aptos"/>
                <w:b/>
                <w:color w:val="FFFFFF"/>
                <w:sz w:val="18"/>
              </w:rPr>
              <w:t>Subnet</w:t>
            </w:r>
          </w:p>
        </w:tc>
        <w:tc>
          <w:tcPr>
            <w:tcW w:type="dxa" w:w="4535"/>
            <w:shd w:fill="1F4E79"/>
            <w:vAlign w:val="center"/>
          </w:tcPr>
          <w:p>
            <w:pPr>
              <w:jc w:val="left"/>
            </w:pPr>
            <w:r/>
            <w:r>
              <w:rPr>
                <w:rFonts w:ascii="Aptos" w:hAnsi="Aptos" w:eastAsia="Aptos"/>
                <w:b/>
                <w:color w:val="FFFFFF"/>
                <w:sz w:val="18"/>
              </w:rPr>
              <w:t>Purpose</w:t>
            </w:r>
          </w:p>
        </w:tc>
      </w:tr>
      <w:tr>
        <w:tc>
          <w:tcPr>
            <w:tcW w:type="dxa" w:w="2268"/>
            <w:vAlign w:val="top"/>
          </w:tcPr>
          <w:p>
            <w:pPr>
              <w:jc w:val="left"/>
            </w:pPr>
            <w:r/>
            <w:r>
              <w:rPr>
                <w:rFonts w:ascii="Aptos" w:hAnsi="Aptos" w:eastAsia="Aptos"/>
                <w:b w:val="0"/>
                <w:sz w:val="18"/>
              </w:rPr>
              <w:t>LAN</w:t>
            </w:r>
          </w:p>
        </w:tc>
        <w:tc>
          <w:tcPr>
            <w:tcW w:type="dxa" w:w="2268"/>
            <w:vAlign w:val="top"/>
          </w:tcPr>
          <w:p>
            <w:pPr>
              <w:jc w:val="left"/>
            </w:pPr>
            <w:r/>
            <w:r>
              <w:rPr>
                <w:rFonts w:ascii="Aptos" w:hAnsi="Aptos" w:eastAsia="Aptos"/>
                <w:b w:val="0"/>
                <w:sz w:val="18"/>
              </w:rPr>
              <w:t>10.10.10.0/24</w:t>
            </w:r>
          </w:p>
        </w:tc>
        <w:tc>
          <w:tcPr>
            <w:tcW w:type="dxa" w:w="4535"/>
            <w:vAlign w:val="top"/>
          </w:tcPr>
          <w:p>
            <w:pPr>
              <w:jc w:val="left"/>
            </w:pPr>
            <w:r/>
            <w:r>
              <w:rPr>
                <w:rFonts w:ascii="Aptos" w:hAnsi="Aptos" w:eastAsia="Aptos"/>
                <w:b w:val="0"/>
                <w:sz w:val="18"/>
              </w:rPr>
              <w:t>Internal user network</w:t>
            </w:r>
          </w:p>
        </w:tc>
      </w:tr>
      <w:tr>
        <w:tc>
          <w:tcPr>
            <w:tcW w:type="dxa" w:w="2268"/>
            <w:vAlign w:val="top"/>
          </w:tcPr>
          <w:p>
            <w:pPr>
              <w:jc w:val="left"/>
            </w:pPr>
            <w:r/>
            <w:r>
              <w:rPr>
                <w:rFonts w:ascii="Aptos" w:hAnsi="Aptos" w:eastAsia="Aptos"/>
                <w:b w:val="0"/>
                <w:sz w:val="18"/>
              </w:rPr>
              <w:t>DMZ</w:t>
            </w:r>
          </w:p>
        </w:tc>
        <w:tc>
          <w:tcPr>
            <w:tcW w:type="dxa" w:w="2268"/>
            <w:vAlign w:val="top"/>
          </w:tcPr>
          <w:p>
            <w:pPr>
              <w:jc w:val="left"/>
            </w:pPr>
            <w:r/>
            <w:r>
              <w:rPr>
                <w:rFonts w:ascii="Aptos" w:hAnsi="Aptos" w:eastAsia="Aptos"/>
                <w:b w:val="0"/>
                <w:sz w:val="18"/>
              </w:rPr>
              <w:t>10.10.20.0/24</w:t>
            </w:r>
          </w:p>
        </w:tc>
        <w:tc>
          <w:tcPr>
            <w:tcW w:type="dxa" w:w="4535"/>
            <w:vAlign w:val="top"/>
          </w:tcPr>
          <w:p>
            <w:pPr>
              <w:jc w:val="left"/>
            </w:pPr>
            <w:r/>
            <w:r>
              <w:rPr>
                <w:rFonts w:ascii="Aptos" w:hAnsi="Aptos" w:eastAsia="Aptos"/>
                <w:b w:val="0"/>
                <w:sz w:val="18"/>
              </w:rPr>
              <w:t>Public services segment</w:t>
            </w:r>
          </w:p>
        </w:tc>
      </w:tr>
      <w:tr>
        <w:tc>
          <w:tcPr>
            <w:tcW w:type="dxa" w:w="2268"/>
            <w:vAlign w:val="top"/>
          </w:tcPr>
          <w:p>
            <w:pPr>
              <w:jc w:val="left"/>
            </w:pPr>
            <w:r/>
            <w:r>
              <w:rPr>
                <w:rFonts w:ascii="Aptos" w:hAnsi="Aptos" w:eastAsia="Aptos"/>
                <w:b w:val="0"/>
                <w:sz w:val="18"/>
              </w:rPr>
              <w:t>DB</w:t>
            </w:r>
          </w:p>
        </w:tc>
        <w:tc>
          <w:tcPr>
            <w:tcW w:type="dxa" w:w="2268"/>
            <w:vAlign w:val="top"/>
          </w:tcPr>
          <w:p>
            <w:pPr>
              <w:jc w:val="left"/>
            </w:pPr>
            <w:r/>
            <w:r>
              <w:rPr>
                <w:rFonts w:ascii="Aptos" w:hAnsi="Aptos" w:eastAsia="Aptos"/>
                <w:b w:val="0"/>
                <w:sz w:val="18"/>
              </w:rPr>
              <w:t>10.10.30.0/24</w:t>
            </w:r>
          </w:p>
        </w:tc>
        <w:tc>
          <w:tcPr>
            <w:tcW w:type="dxa" w:w="4535"/>
            <w:vAlign w:val="top"/>
          </w:tcPr>
          <w:p>
            <w:pPr>
              <w:jc w:val="left"/>
            </w:pPr>
            <w:r/>
            <w:r>
              <w:rPr>
                <w:rFonts w:ascii="Aptos" w:hAnsi="Aptos" w:eastAsia="Aptos"/>
                <w:b w:val="0"/>
                <w:sz w:val="18"/>
              </w:rPr>
              <w:t>Database segment</w:t>
            </w:r>
          </w:p>
        </w:tc>
      </w:tr>
      <w:tr>
        <w:tc>
          <w:tcPr>
            <w:tcW w:type="dxa" w:w="2268"/>
            <w:vAlign w:val="top"/>
          </w:tcPr>
          <w:p>
            <w:pPr>
              <w:jc w:val="left"/>
            </w:pPr>
            <w:r/>
            <w:r>
              <w:rPr>
                <w:rFonts w:ascii="Aptos" w:hAnsi="Aptos" w:eastAsia="Aptos"/>
                <w:b w:val="0"/>
                <w:sz w:val="18"/>
              </w:rPr>
              <w:t>ADMIN/API</w:t>
            </w:r>
          </w:p>
        </w:tc>
        <w:tc>
          <w:tcPr>
            <w:tcW w:type="dxa" w:w="2268"/>
            <w:vAlign w:val="top"/>
          </w:tcPr>
          <w:p>
            <w:pPr>
              <w:jc w:val="left"/>
            </w:pPr>
            <w:r/>
            <w:r>
              <w:rPr>
                <w:rFonts w:ascii="Aptos" w:hAnsi="Aptos" w:eastAsia="Aptos"/>
                <w:b w:val="0"/>
                <w:sz w:val="18"/>
              </w:rPr>
              <w:t>192.168.55.0/24</w:t>
            </w:r>
          </w:p>
        </w:tc>
        <w:tc>
          <w:tcPr>
            <w:tcW w:type="dxa" w:w="4535"/>
            <w:vAlign w:val="top"/>
          </w:tcPr>
          <w:p>
            <w:pPr>
              <w:jc w:val="left"/>
            </w:pPr>
            <w:r/>
            <w:r>
              <w:rPr>
                <w:rFonts w:ascii="Aptos" w:hAnsi="Aptos" w:eastAsia="Aptos"/>
                <w:b w:val="0"/>
                <w:sz w:val="18"/>
              </w:rPr>
              <w:t>Management and API access</w:t>
            </w:r>
          </w:p>
        </w:tc>
      </w:tr>
    </w:tbl>
    <w:p/>
    <w:p>
      <w:pPr>
        <w:pStyle w:val="Heading2"/>
        <w:keepNext/>
      </w:pPr>
      <w:r>
        <w:t>8.2 Firewall IP Plan</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fill="1F4E79"/>
            <w:vAlign w:val="center"/>
          </w:tcPr>
          <w:p>
            <w:pPr>
              <w:jc w:val="left"/>
            </w:pPr>
            <w:r/>
            <w:r>
              <w:rPr>
                <w:rFonts w:ascii="Aptos" w:hAnsi="Aptos" w:eastAsia="Aptos"/>
                <w:b/>
                <w:color w:val="FFFFFF"/>
                <w:sz w:val="18"/>
              </w:rPr>
              <w:t>Device</w:t>
            </w:r>
          </w:p>
        </w:tc>
        <w:tc>
          <w:tcPr>
            <w:tcW w:type="dxa" w:w="2835"/>
            <w:shd w:fill="1F4E79"/>
            <w:vAlign w:val="center"/>
          </w:tcPr>
          <w:p>
            <w:pPr>
              <w:jc w:val="left"/>
            </w:pPr>
            <w:r/>
            <w:r>
              <w:rPr>
                <w:rFonts w:ascii="Aptos" w:hAnsi="Aptos" w:eastAsia="Aptos"/>
                <w:b/>
                <w:color w:val="FFFFFF"/>
                <w:sz w:val="18"/>
              </w:rPr>
              <w:t>Interface</w:t>
            </w:r>
          </w:p>
        </w:tc>
        <w:tc>
          <w:tcPr>
            <w:tcW w:type="dxa" w:w="3402"/>
            <w:shd w:fill="1F4E79"/>
            <w:vAlign w:val="center"/>
          </w:tcPr>
          <w:p>
            <w:pPr>
              <w:jc w:val="left"/>
            </w:pPr>
            <w:r/>
            <w:r>
              <w:rPr>
                <w:rFonts w:ascii="Aptos" w:hAnsi="Aptos" w:eastAsia="Aptos"/>
                <w:b/>
                <w:color w:val="FFFFFF"/>
                <w:sz w:val="18"/>
              </w:rPr>
              <w:t>IP Address</w:t>
            </w:r>
          </w:p>
        </w:tc>
      </w:tr>
      <w:tr>
        <w:tc>
          <w:tcPr>
            <w:tcW w:type="dxa" w:w="2835"/>
            <w:vAlign w:val="top"/>
          </w:tcPr>
          <w:p>
            <w:pPr>
              <w:jc w:val="left"/>
            </w:pPr>
            <w:r/>
            <w:r>
              <w:rPr>
                <w:rFonts w:ascii="Aptos" w:hAnsi="Aptos" w:eastAsia="Aptos"/>
                <w:b w:val="0"/>
                <w:sz w:val="18"/>
              </w:rPr>
              <w:t>FortiGate</w:t>
            </w:r>
          </w:p>
        </w:tc>
        <w:tc>
          <w:tcPr>
            <w:tcW w:type="dxa" w:w="2835"/>
            <w:vAlign w:val="top"/>
          </w:tcPr>
          <w:p>
            <w:pPr>
              <w:jc w:val="left"/>
            </w:pPr>
            <w:r/>
            <w:r>
              <w:rPr>
                <w:rFonts w:ascii="Aptos" w:hAnsi="Aptos" w:eastAsia="Aptos"/>
                <w:b w:val="0"/>
                <w:sz w:val="18"/>
              </w:rPr>
              <w:t>port1</w:t>
            </w:r>
          </w:p>
        </w:tc>
        <w:tc>
          <w:tcPr>
            <w:tcW w:type="dxa" w:w="3402"/>
            <w:vAlign w:val="top"/>
          </w:tcPr>
          <w:p>
            <w:pPr>
              <w:jc w:val="left"/>
            </w:pPr>
            <w:r/>
            <w:r>
              <w:rPr>
                <w:rFonts w:ascii="Aptos" w:hAnsi="Aptos" w:eastAsia="Aptos"/>
                <w:b w:val="0"/>
                <w:sz w:val="18"/>
              </w:rPr>
              <w:t>10.10.10.1</w:t>
            </w:r>
          </w:p>
        </w:tc>
      </w:tr>
      <w:tr>
        <w:tc>
          <w:tcPr>
            <w:tcW w:type="dxa" w:w="2835"/>
            <w:vAlign w:val="top"/>
          </w:tcPr>
          <w:p>
            <w:pPr>
              <w:jc w:val="left"/>
            </w:pPr>
            <w:r/>
            <w:r>
              <w:rPr>
                <w:rFonts w:ascii="Aptos" w:hAnsi="Aptos" w:eastAsia="Aptos"/>
                <w:b w:val="0"/>
                <w:sz w:val="18"/>
              </w:rPr>
              <w:t>FortiGate</w:t>
            </w:r>
          </w:p>
        </w:tc>
        <w:tc>
          <w:tcPr>
            <w:tcW w:type="dxa" w:w="2835"/>
            <w:vAlign w:val="top"/>
          </w:tcPr>
          <w:p>
            <w:pPr>
              <w:jc w:val="left"/>
            </w:pPr>
            <w:r/>
            <w:r>
              <w:rPr>
                <w:rFonts w:ascii="Aptos" w:hAnsi="Aptos" w:eastAsia="Aptos"/>
                <w:b w:val="0"/>
                <w:sz w:val="18"/>
              </w:rPr>
              <w:t>port2</w:t>
            </w:r>
          </w:p>
        </w:tc>
        <w:tc>
          <w:tcPr>
            <w:tcW w:type="dxa" w:w="3402"/>
            <w:vAlign w:val="top"/>
          </w:tcPr>
          <w:p>
            <w:pPr>
              <w:jc w:val="left"/>
            </w:pPr>
            <w:r/>
            <w:r>
              <w:rPr>
                <w:rFonts w:ascii="Aptos" w:hAnsi="Aptos" w:eastAsia="Aptos"/>
                <w:b w:val="0"/>
                <w:sz w:val="18"/>
              </w:rPr>
              <w:t>10.10.20.1</w:t>
            </w:r>
          </w:p>
        </w:tc>
      </w:tr>
      <w:tr>
        <w:tc>
          <w:tcPr>
            <w:tcW w:type="dxa" w:w="2835"/>
            <w:vAlign w:val="top"/>
          </w:tcPr>
          <w:p>
            <w:pPr>
              <w:jc w:val="left"/>
            </w:pPr>
            <w:r/>
            <w:r>
              <w:rPr>
                <w:rFonts w:ascii="Aptos" w:hAnsi="Aptos" w:eastAsia="Aptos"/>
                <w:b w:val="0"/>
                <w:sz w:val="18"/>
              </w:rPr>
              <w:t>FortiGate</w:t>
            </w:r>
          </w:p>
        </w:tc>
        <w:tc>
          <w:tcPr>
            <w:tcW w:type="dxa" w:w="2835"/>
            <w:vAlign w:val="top"/>
          </w:tcPr>
          <w:p>
            <w:pPr>
              <w:jc w:val="left"/>
            </w:pPr>
            <w:r/>
            <w:r>
              <w:rPr>
                <w:rFonts w:ascii="Aptos" w:hAnsi="Aptos" w:eastAsia="Aptos"/>
                <w:b w:val="0"/>
                <w:sz w:val="18"/>
              </w:rPr>
              <w:t>port3</w:t>
            </w:r>
          </w:p>
        </w:tc>
        <w:tc>
          <w:tcPr>
            <w:tcW w:type="dxa" w:w="3402"/>
            <w:vAlign w:val="top"/>
          </w:tcPr>
          <w:p>
            <w:pPr>
              <w:jc w:val="left"/>
            </w:pPr>
            <w:r/>
            <w:r>
              <w:rPr>
                <w:rFonts w:ascii="Aptos" w:hAnsi="Aptos" w:eastAsia="Aptos"/>
                <w:b w:val="0"/>
                <w:sz w:val="18"/>
              </w:rPr>
              <w:t>10.10.30.1</w:t>
            </w:r>
          </w:p>
        </w:tc>
      </w:tr>
      <w:tr>
        <w:tc>
          <w:tcPr>
            <w:tcW w:type="dxa" w:w="2835"/>
            <w:vAlign w:val="top"/>
          </w:tcPr>
          <w:p>
            <w:pPr>
              <w:jc w:val="left"/>
            </w:pPr>
            <w:r/>
            <w:r>
              <w:rPr>
                <w:rFonts w:ascii="Aptos" w:hAnsi="Aptos" w:eastAsia="Aptos"/>
                <w:b w:val="0"/>
                <w:sz w:val="18"/>
              </w:rPr>
              <w:t>FortiGate</w:t>
            </w:r>
          </w:p>
        </w:tc>
        <w:tc>
          <w:tcPr>
            <w:tcW w:type="dxa" w:w="2835"/>
            <w:vAlign w:val="top"/>
          </w:tcPr>
          <w:p>
            <w:pPr>
              <w:jc w:val="left"/>
            </w:pPr>
            <w:r/>
            <w:r>
              <w:rPr>
                <w:rFonts w:ascii="Aptos" w:hAnsi="Aptos" w:eastAsia="Aptos"/>
                <w:b w:val="0"/>
                <w:sz w:val="18"/>
              </w:rPr>
              <w:t>port4</w:t>
            </w:r>
          </w:p>
        </w:tc>
        <w:tc>
          <w:tcPr>
            <w:tcW w:type="dxa" w:w="3402"/>
            <w:vAlign w:val="top"/>
          </w:tcPr>
          <w:p>
            <w:pPr>
              <w:jc w:val="left"/>
            </w:pPr>
            <w:r/>
            <w:r>
              <w:rPr>
                <w:rFonts w:ascii="Aptos" w:hAnsi="Aptos" w:eastAsia="Aptos"/>
                <w:b w:val="0"/>
                <w:sz w:val="18"/>
              </w:rPr>
              <w:t>192.168.55.10</w:t>
            </w:r>
          </w:p>
        </w:tc>
      </w:tr>
      <w:tr>
        <w:tc>
          <w:tcPr>
            <w:tcW w:type="dxa" w:w="2835"/>
            <w:vAlign w:val="top"/>
          </w:tcPr>
          <w:p>
            <w:pPr>
              <w:jc w:val="left"/>
            </w:pPr>
            <w:r/>
            <w:r>
              <w:rPr>
                <w:rFonts w:ascii="Aptos" w:hAnsi="Aptos" w:eastAsia="Aptos"/>
                <w:b w:val="0"/>
                <w:sz w:val="18"/>
              </w:rPr>
              <w:t>Palo Alto</w:t>
            </w:r>
          </w:p>
        </w:tc>
        <w:tc>
          <w:tcPr>
            <w:tcW w:type="dxa" w:w="2835"/>
            <w:vAlign w:val="top"/>
          </w:tcPr>
          <w:p>
            <w:pPr>
              <w:jc w:val="left"/>
            </w:pPr>
            <w:r/>
            <w:r>
              <w:rPr>
                <w:rFonts w:ascii="Aptos" w:hAnsi="Aptos" w:eastAsia="Aptos"/>
                <w:b w:val="0"/>
                <w:sz w:val="18"/>
              </w:rPr>
              <w:t>management</w:t>
            </w:r>
          </w:p>
        </w:tc>
        <w:tc>
          <w:tcPr>
            <w:tcW w:type="dxa" w:w="3402"/>
            <w:vAlign w:val="top"/>
          </w:tcPr>
          <w:p>
            <w:pPr>
              <w:jc w:val="left"/>
            </w:pPr>
            <w:r/>
            <w:r>
              <w:rPr>
                <w:rFonts w:ascii="Aptos" w:hAnsi="Aptos" w:eastAsia="Aptos"/>
                <w:b w:val="0"/>
                <w:sz w:val="18"/>
              </w:rPr>
              <w:t>192.168.55.20</w:t>
            </w:r>
          </w:p>
        </w:tc>
      </w:tr>
      <w:tr>
        <w:tc>
          <w:tcPr>
            <w:tcW w:type="dxa" w:w="2835"/>
            <w:vAlign w:val="top"/>
          </w:tcPr>
          <w:p>
            <w:pPr>
              <w:jc w:val="left"/>
            </w:pPr>
            <w:r/>
            <w:r>
              <w:rPr>
                <w:rFonts w:ascii="Aptos" w:hAnsi="Aptos" w:eastAsia="Aptos"/>
                <w:b w:val="0"/>
                <w:sz w:val="18"/>
              </w:rPr>
              <w:t>Palo Alto</w:t>
            </w:r>
          </w:p>
        </w:tc>
        <w:tc>
          <w:tcPr>
            <w:tcW w:type="dxa" w:w="2835"/>
            <w:vAlign w:val="top"/>
          </w:tcPr>
          <w:p>
            <w:pPr>
              <w:jc w:val="left"/>
            </w:pPr>
            <w:r/>
            <w:r>
              <w:rPr>
                <w:rFonts w:ascii="Aptos" w:hAnsi="Aptos" w:eastAsia="Aptos"/>
                <w:b w:val="0"/>
                <w:sz w:val="18"/>
              </w:rPr>
              <w:t>ethernet1/1</w:t>
            </w:r>
          </w:p>
        </w:tc>
        <w:tc>
          <w:tcPr>
            <w:tcW w:type="dxa" w:w="3402"/>
            <w:vAlign w:val="top"/>
          </w:tcPr>
          <w:p>
            <w:pPr>
              <w:jc w:val="left"/>
            </w:pPr>
            <w:r/>
            <w:r>
              <w:rPr>
                <w:rFonts w:ascii="Aptos" w:hAnsi="Aptos" w:eastAsia="Aptos"/>
                <w:b w:val="0"/>
                <w:sz w:val="18"/>
              </w:rPr>
              <w:t>10.10.10.2</w:t>
            </w:r>
          </w:p>
        </w:tc>
      </w:tr>
      <w:tr>
        <w:tc>
          <w:tcPr>
            <w:tcW w:type="dxa" w:w="2835"/>
            <w:vAlign w:val="top"/>
          </w:tcPr>
          <w:p>
            <w:pPr>
              <w:jc w:val="left"/>
            </w:pPr>
            <w:r/>
            <w:r>
              <w:rPr>
                <w:rFonts w:ascii="Aptos" w:hAnsi="Aptos" w:eastAsia="Aptos"/>
                <w:b w:val="0"/>
                <w:sz w:val="18"/>
              </w:rPr>
              <w:t>Palo Alto</w:t>
            </w:r>
          </w:p>
        </w:tc>
        <w:tc>
          <w:tcPr>
            <w:tcW w:type="dxa" w:w="2835"/>
            <w:vAlign w:val="top"/>
          </w:tcPr>
          <w:p>
            <w:pPr>
              <w:jc w:val="left"/>
            </w:pPr>
            <w:r/>
            <w:r>
              <w:rPr>
                <w:rFonts w:ascii="Aptos" w:hAnsi="Aptos" w:eastAsia="Aptos"/>
                <w:b w:val="0"/>
                <w:sz w:val="18"/>
              </w:rPr>
              <w:t>ethernet1/2</w:t>
            </w:r>
          </w:p>
        </w:tc>
        <w:tc>
          <w:tcPr>
            <w:tcW w:type="dxa" w:w="3402"/>
            <w:vAlign w:val="top"/>
          </w:tcPr>
          <w:p>
            <w:pPr>
              <w:jc w:val="left"/>
            </w:pPr>
            <w:r/>
            <w:r>
              <w:rPr>
                <w:rFonts w:ascii="Aptos" w:hAnsi="Aptos" w:eastAsia="Aptos"/>
                <w:b w:val="0"/>
                <w:sz w:val="18"/>
              </w:rPr>
              <w:t>10.10.20.2</w:t>
            </w:r>
          </w:p>
        </w:tc>
      </w:tr>
      <w:tr>
        <w:tc>
          <w:tcPr>
            <w:tcW w:type="dxa" w:w="2835"/>
            <w:vAlign w:val="top"/>
          </w:tcPr>
          <w:p>
            <w:pPr>
              <w:jc w:val="left"/>
            </w:pPr>
            <w:r/>
            <w:r>
              <w:rPr>
                <w:rFonts w:ascii="Aptos" w:hAnsi="Aptos" w:eastAsia="Aptos"/>
                <w:b w:val="0"/>
                <w:sz w:val="18"/>
              </w:rPr>
              <w:t>Palo Alto</w:t>
            </w:r>
          </w:p>
        </w:tc>
        <w:tc>
          <w:tcPr>
            <w:tcW w:type="dxa" w:w="2835"/>
            <w:vAlign w:val="top"/>
          </w:tcPr>
          <w:p>
            <w:pPr>
              <w:jc w:val="left"/>
            </w:pPr>
            <w:r/>
            <w:r>
              <w:rPr>
                <w:rFonts w:ascii="Aptos" w:hAnsi="Aptos" w:eastAsia="Aptos"/>
                <w:b w:val="0"/>
                <w:sz w:val="18"/>
              </w:rPr>
              <w:t>ethernet1/3</w:t>
            </w:r>
          </w:p>
        </w:tc>
        <w:tc>
          <w:tcPr>
            <w:tcW w:type="dxa" w:w="3402"/>
            <w:vAlign w:val="top"/>
          </w:tcPr>
          <w:p>
            <w:pPr>
              <w:jc w:val="left"/>
            </w:pPr>
            <w:r/>
            <w:r>
              <w:rPr>
                <w:rFonts w:ascii="Aptos" w:hAnsi="Aptos" w:eastAsia="Aptos"/>
                <w:b w:val="0"/>
                <w:sz w:val="18"/>
              </w:rPr>
              <w:t>10.10.30.2</w:t>
            </w:r>
          </w:p>
        </w:tc>
      </w:tr>
      <w:tr>
        <w:tc>
          <w:tcPr>
            <w:tcW w:type="dxa" w:w="2835"/>
            <w:vAlign w:val="top"/>
          </w:tcPr>
          <w:p>
            <w:pPr>
              <w:jc w:val="left"/>
            </w:pPr>
            <w:r/>
            <w:r>
              <w:rPr>
                <w:rFonts w:ascii="Aptos" w:hAnsi="Aptos" w:eastAsia="Aptos"/>
                <w:b w:val="0"/>
                <w:sz w:val="18"/>
              </w:rPr>
              <w:t>Kali</w:t>
            </w:r>
          </w:p>
        </w:tc>
        <w:tc>
          <w:tcPr>
            <w:tcW w:type="dxa" w:w="2835"/>
            <w:vAlign w:val="top"/>
          </w:tcPr>
          <w:p>
            <w:pPr>
              <w:jc w:val="left"/>
            </w:pPr>
            <w:r/>
            <w:r>
              <w:rPr>
                <w:rFonts w:ascii="Aptos" w:hAnsi="Aptos" w:eastAsia="Aptos"/>
                <w:b w:val="0"/>
                <w:sz w:val="18"/>
              </w:rPr>
              <w:t>eth0</w:t>
            </w:r>
          </w:p>
        </w:tc>
        <w:tc>
          <w:tcPr>
            <w:tcW w:type="dxa" w:w="3402"/>
            <w:vAlign w:val="top"/>
          </w:tcPr>
          <w:p>
            <w:pPr>
              <w:jc w:val="left"/>
            </w:pPr>
            <w:r/>
            <w:r>
              <w:rPr>
                <w:rFonts w:ascii="Aptos" w:hAnsi="Aptos" w:eastAsia="Aptos"/>
                <w:b w:val="0"/>
                <w:sz w:val="18"/>
              </w:rPr>
              <w:t>192.168.55.100</w:t>
            </w:r>
          </w:p>
        </w:tc>
      </w:tr>
    </w:tbl>
    <w:p/>
    <w:p>
      <w:pPr>
        <w:pStyle w:val="Heading2"/>
        <w:keepNext/>
      </w:pPr>
      <w:r>
        <w:t>8.3 Validated Capabilities</w:t>
      </w:r>
    </w:p>
    <w:p>
      <w:pPr>
        <w:pStyle w:val="ListBullet"/>
      </w:pPr>
      <w:r>
        <w:rPr>
          <w:rFonts w:ascii="Aptos" w:hAnsi="Aptos" w:eastAsia="Aptos"/>
          <w:sz w:val="21"/>
        </w:rPr>
        <w:t>VMware architecture deployment.</w:t>
      </w:r>
    </w:p>
    <w:p>
      <w:pPr>
        <w:pStyle w:val="ListBullet"/>
      </w:pPr>
      <w:r>
        <w:rPr>
          <w:rFonts w:ascii="Aptos" w:hAnsi="Aptos" w:eastAsia="Aptos"/>
          <w:sz w:val="21"/>
        </w:rPr>
        <w:t>FortiGate deployment.</w:t>
      </w:r>
    </w:p>
    <w:p>
      <w:pPr>
        <w:pStyle w:val="ListBullet"/>
      </w:pPr>
      <w:r>
        <w:rPr>
          <w:rFonts w:ascii="Aptos" w:hAnsi="Aptos" w:eastAsia="Aptos"/>
          <w:sz w:val="21"/>
        </w:rPr>
        <w:t>Palo Alto deployment.</w:t>
      </w:r>
    </w:p>
    <w:p>
      <w:pPr>
        <w:pStyle w:val="ListBullet"/>
      </w:pPr>
      <w:r>
        <w:rPr>
          <w:rFonts w:ascii="Aptos" w:hAnsi="Aptos" w:eastAsia="Aptos"/>
          <w:sz w:val="21"/>
        </w:rPr>
        <w:t>Persistent VMware adapter mappings.</w:t>
      </w:r>
    </w:p>
    <w:p>
      <w:pPr>
        <w:pStyle w:val="ListBullet"/>
      </w:pPr>
      <w:r>
        <w:rPr>
          <w:rFonts w:ascii="Aptos" w:hAnsi="Aptos" w:eastAsia="Aptos"/>
          <w:sz w:val="21"/>
        </w:rPr>
        <w:t>SSH access to FortiGate and Palo Alto.</w:t>
      </w:r>
    </w:p>
    <w:p>
      <w:pPr>
        <w:pStyle w:val="ListBullet"/>
      </w:pPr>
      <w:r>
        <w:rPr>
          <w:rFonts w:ascii="Aptos" w:hAnsi="Aptos" w:eastAsia="Aptos"/>
          <w:sz w:val="21"/>
        </w:rPr>
        <w:t>GUI access to FortiGate and Palo Alto.</w:t>
      </w:r>
    </w:p>
    <w:p>
      <w:pPr>
        <w:pStyle w:val="ListBullet"/>
      </w:pPr>
      <w:r>
        <w:rPr>
          <w:rFonts w:ascii="Aptos" w:hAnsi="Aptos" w:eastAsia="Aptos"/>
          <w:sz w:val="21"/>
        </w:rPr>
        <w:t>FortiGate REST API validation.</w:t>
      </w:r>
    </w:p>
    <w:p>
      <w:pPr>
        <w:pStyle w:val="ListBullet"/>
      </w:pPr>
      <w:r>
        <w:rPr>
          <w:rFonts w:ascii="Aptos" w:hAnsi="Aptos" w:eastAsia="Aptos"/>
          <w:sz w:val="21"/>
        </w:rPr>
        <w:t>Palo Alto XML API validation.</w:t>
      </w:r>
    </w:p>
    <w:p>
      <w:pPr>
        <w:pStyle w:val="ListBullet"/>
      </w:pPr>
      <w:r>
        <w:rPr>
          <w:rFonts w:ascii="Aptos" w:hAnsi="Aptos" w:eastAsia="Aptos"/>
          <w:sz w:val="21"/>
        </w:rPr>
        <w:t>Address object creation on both vendors.</w:t>
      </w:r>
    </w:p>
    <w:p>
      <w:pPr>
        <w:pStyle w:val="ListBullet"/>
      </w:pPr>
      <w:r>
        <w:rPr>
          <w:rFonts w:ascii="Aptos" w:hAnsi="Aptos" w:eastAsia="Aptos"/>
          <w:sz w:val="21"/>
        </w:rPr>
        <w:t>Service and service-group creation.</w:t>
      </w:r>
    </w:p>
    <w:p>
      <w:pPr>
        <w:pStyle w:val="ListBullet"/>
      </w:pPr>
      <w:r>
        <w:rPr>
          <w:rFonts w:ascii="Aptos" w:hAnsi="Aptos" w:eastAsia="Aptos"/>
          <w:sz w:val="21"/>
        </w:rPr>
        <w:t>Test policy extraction from both vendors.</w:t>
      </w:r>
    </w:p>
    <w:p>
      <w:pPr>
        <w:pStyle w:val="ListBullet"/>
      </w:pPr>
      <w:r>
        <w:rPr>
          <w:rFonts w:ascii="Aptos" w:hAnsi="Aptos" w:eastAsia="Aptos"/>
          <w:sz w:val="21"/>
        </w:rPr>
        <w:t>Cross-vendor extraction pipeline validation.</w:t>
      </w:r>
    </w:p>
    <w:p>
      <w:pPr>
        <w:pStyle w:val="ListBullet"/>
      </w:pPr>
      <w:r>
        <w:rPr>
          <w:rFonts w:ascii="Aptos" w:hAnsi="Aptos" w:eastAsia="Aptos"/>
          <w:sz w:val="21"/>
        </w:rPr>
        <w:t>Normalization architecture definition.</w:t>
      </w:r>
    </w:p>
    <w:p>
      <w:pPr>
        <w:pStyle w:val="Heading2"/>
        <w:keepNext/>
      </w:pPr>
      <w:r>
        <w:t>8.4 In Progress</w:t>
      </w:r>
    </w:p>
    <w:p>
      <w:pPr>
        <w:pStyle w:val="ListBullet"/>
      </w:pPr>
      <w:r>
        <w:rPr>
          <w:rFonts w:ascii="Aptos" w:hAnsi="Aptos" w:eastAsia="Aptos"/>
          <w:sz w:val="21"/>
        </w:rPr>
        <w:t>Final anomaly dataset design.</w:t>
      </w:r>
    </w:p>
    <w:p>
      <w:pPr>
        <w:pStyle w:val="ListBullet"/>
      </w:pPr>
      <w:r>
        <w:rPr>
          <w:rFonts w:ascii="Aptos" w:hAnsi="Aptos" w:eastAsia="Aptos"/>
          <w:sz w:val="21"/>
        </w:rPr>
        <w:t>Benchmark matrix design.</w:t>
      </w:r>
    </w:p>
    <w:p>
      <w:pPr>
        <w:pStyle w:val="ListBullet"/>
      </w:pPr>
      <w:r>
        <w:rPr>
          <w:rFonts w:ascii="Aptos" w:hAnsi="Aptos" w:eastAsia="Aptos"/>
          <w:sz w:val="21"/>
        </w:rPr>
        <w:t>Ground-truth anomaly mapping.</w:t>
      </w:r>
    </w:p>
    <w:p>
      <w:pPr>
        <w:pStyle w:val="ListBullet"/>
      </w:pPr>
      <w:r>
        <w:rPr>
          <w:rFonts w:ascii="Aptos" w:hAnsi="Aptos" w:eastAsia="Aptos"/>
          <w:sz w:val="21"/>
        </w:rPr>
        <w:t>Large-scale policy generation through API/CLI automation.</w:t>
      </w:r>
    </w:p>
    <w:p>
      <w:pPr>
        <w:pStyle w:val="Heading1"/>
        <w:keepNext/>
      </w:pPr>
      <w:r>
        <w:t>9. Final Architecture Position</w:t>
      </w:r>
    </w:p>
    <w:p>
      <w:pPr>
        <w:pStyle w:val="Heading2"/>
        <w:keepNext/>
      </w:pPr>
      <w:r>
        <w:t>9.1 Selected Architecture</w:t>
      </w:r>
    </w:p>
    <w:p>
      <w:r>
        <w:rPr>
          <w:rFonts w:ascii="Aptos" w:hAnsi="Aptos" w:eastAsia="Aptos"/>
          <w:b w:val="0"/>
          <w:i w:val="0"/>
          <w:sz w:val="21"/>
        </w:rPr>
        <w:t>The selected architecture is Hybrid Parallel Shared-Network Architecture. Both firewalls connect to the same logical subnets but operate as independent policy engines. They are not inline and do not route traffic through each other.</w:t>
      </w:r>
    </w:p>
    <w:p>
      <w:pPr>
        <w:pStyle w:val="CodeBlock"/>
      </w:pPr>
      <w:r>
        <w:rPr>
          <w:rFonts w:ascii="Consolas" w:hAnsi="Consolas" w:eastAsia="Consolas"/>
          <w:sz w:val="18"/>
        </w:rPr>
        <w:t>Same Logical Networks</w:t>
      </w:r>
    </w:p>
    <w:p>
      <w:pPr>
        <w:pStyle w:val="CodeBlock"/>
      </w:pPr>
      <w:r>
        <w:rPr>
          <w:rFonts w:ascii="Consolas" w:hAnsi="Consolas" w:eastAsia="Consolas"/>
          <w:sz w:val="18"/>
        </w:rPr>
        <w:t xml:space="preserve">        ↓</w:t>
      </w:r>
    </w:p>
    <w:p>
      <w:pPr>
        <w:pStyle w:val="CodeBlock"/>
      </w:pPr>
      <w:r>
        <w:rPr>
          <w:rFonts w:ascii="Consolas" w:hAnsi="Consolas" w:eastAsia="Consolas"/>
          <w:sz w:val="18"/>
        </w:rPr>
        <w:t>Two Independent Firewall Policy Engines</w:t>
      </w:r>
    </w:p>
    <w:p>
      <w:pPr>
        <w:pStyle w:val="CodeBlock"/>
      </w:pPr>
      <w:r>
        <w:rPr>
          <w:rFonts w:ascii="Consolas" w:hAnsi="Consolas" w:eastAsia="Consolas"/>
          <w:sz w:val="18"/>
        </w:rPr>
        <w:t xml:space="preserve">        ↓</w:t>
      </w:r>
    </w:p>
    <w:p>
      <w:pPr>
        <w:pStyle w:val="CodeBlock"/>
      </w:pPr>
      <w:r>
        <w:rPr>
          <w:rFonts w:ascii="Consolas" w:hAnsi="Consolas" w:eastAsia="Consolas"/>
          <w:sz w:val="18"/>
        </w:rPr>
        <w:t>Different Vendor Rulebases</w:t>
      </w:r>
    </w:p>
    <w:p>
      <w:pPr>
        <w:pStyle w:val="CodeBlock"/>
      </w:pPr>
      <w:r>
        <w:rPr>
          <w:rFonts w:ascii="Consolas" w:hAnsi="Consolas" w:eastAsia="Consolas"/>
          <w:sz w:val="18"/>
        </w:rPr>
        <w:t xml:space="preserve">        ↓</w:t>
      </w:r>
    </w:p>
    <w:p>
      <w:pPr>
        <w:pStyle w:val="CodeBlock"/>
      </w:pPr>
      <w:r>
        <w:rPr>
          <w:rFonts w:ascii="Consolas" w:hAnsi="Consolas" w:eastAsia="Consolas"/>
          <w:sz w:val="18"/>
        </w:rPr>
        <w:t>Normalized Policy Repository</w:t>
      </w:r>
    </w:p>
    <w:p>
      <w:pPr>
        <w:pStyle w:val="CodeBlock"/>
      </w:pPr>
      <w:r>
        <w:rPr>
          <w:rFonts w:ascii="Consolas" w:hAnsi="Consolas" w:eastAsia="Consolas"/>
          <w:sz w:val="18"/>
        </w:rPr>
        <w:t xml:space="preserve">        ↓</w:t>
      </w:r>
    </w:p>
    <w:p>
      <w:pPr>
        <w:pStyle w:val="CodeBlock"/>
      </w:pPr>
      <w:r>
        <w:rPr>
          <w:rFonts w:ascii="Consolas" w:hAnsi="Consolas" w:eastAsia="Consolas"/>
          <w:sz w:val="18"/>
        </w:rPr>
        <w:t>Cross-Vendor Anomaly Detection</w:t>
      </w:r>
    </w:p>
    <w:p>
      <w:pPr>
        <w:pStyle w:val="Heading2"/>
        <w:keepNext/>
      </w:pPr>
      <w:r>
        <w:t>9.2 Why This Architecture Was Selected</w:t>
      </w:r>
    </w:p>
    <w:p>
      <w:pPr>
        <w:pStyle w:val="ListBullet"/>
      </w:pPr>
      <w:r>
        <w:rPr>
          <w:rFonts w:ascii="Aptos" w:hAnsi="Aptos" w:eastAsia="Aptos"/>
          <w:sz w:val="21"/>
        </w:rPr>
        <w:t>It is the best model for controlled cross-vendor anomaly detection.</w:t>
      </w:r>
    </w:p>
    <w:p>
      <w:pPr>
        <w:pStyle w:val="ListBullet"/>
      </w:pPr>
      <w:r>
        <w:rPr>
          <w:rFonts w:ascii="Aptos" w:hAnsi="Aptos" w:eastAsia="Aptos"/>
          <w:sz w:val="21"/>
        </w:rPr>
        <w:t>It supports comparison under identical logical network conditions.</w:t>
      </w:r>
    </w:p>
    <w:p>
      <w:pPr>
        <w:pStyle w:val="ListBullet"/>
      </w:pPr>
      <w:r>
        <w:rPr>
          <w:rFonts w:ascii="Aptos" w:hAnsi="Aptos" w:eastAsia="Aptos"/>
          <w:sz w:val="21"/>
        </w:rPr>
        <w:t>It avoids unnecessary routing complexity.</w:t>
      </w:r>
    </w:p>
    <w:p>
      <w:pPr>
        <w:pStyle w:val="ListBullet"/>
      </w:pPr>
      <w:r>
        <w:rPr>
          <w:rFonts w:ascii="Aptos" w:hAnsi="Aptos" w:eastAsia="Aptos"/>
          <w:sz w:val="21"/>
        </w:rPr>
        <w:t>It supports API extraction and normalization cleanly.</w:t>
      </w:r>
    </w:p>
    <w:p>
      <w:pPr>
        <w:pStyle w:val="ListBullet"/>
      </w:pPr>
      <w:r>
        <w:rPr>
          <w:rFonts w:ascii="Aptos" w:hAnsi="Aptos" w:eastAsia="Aptos"/>
          <w:sz w:val="21"/>
        </w:rPr>
        <w:t>It makes the lab suitable for benchmark-driven anomaly evaluation.</w:t>
      </w:r>
    </w:p>
    <w:p>
      <w:pPr>
        <w:pStyle w:val="Heading2"/>
        <w:keepNext/>
      </w:pPr>
      <w:r>
        <w:t>9.3 Architectural Rule</w:t>
      </w:r>
    </w:p>
    <w:p>
      <w:r>
        <w:rPr>
          <w:rFonts w:ascii="Aptos" w:hAnsi="Aptos" w:eastAsia="Aptos"/>
          <w:b w:val="0"/>
          <w:i w:val="0"/>
          <w:sz w:val="21"/>
        </w:rPr>
        <w:t>The topology graph and analysis outputs must describe logical policy relationships, not real runtime packet forwarding. LuminaFPM analyzes configured intent and policy posture, not observed network sessions.</w:t>
      </w:r>
    </w:p>
    <w:p>
      <w:pPr>
        <w:pStyle w:val="Heading1"/>
        <w:keepNext/>
      </w:pPr>
      <w:r>
        <w:t>10. Strategic System Model</w:t>
      </w:r>
    </w:p>
    <w:p>
      <w:r>
        <w:rPr>
          <w:rFonts w:ascii="Aptos" w:hAnsi="Aptos" w:eastAsia="Aptos"/>
          <w:b w:val="0"/>
          <w:i w:val="0"/>
          <w:sz w:val="21"/>
        </w:rPr>
        <w:t>The final approved system model is layered and modular. Every component must respect the boundary of its layer.</w:t>
      </w:r>
    </w:p>
    <w:p>
      <w:pPr>
        <w:pStyle w:val="CodeBlock"/>
      </w:pPr>
      <w:r>
        <w:rPr>
          <w:rFonts w:ascii="Consolas" w:hAnsi="Consolas" w:eastAsia="Consolas"/>
          <w:sz w:val="18"/>
        </w:rPr>
        <w:t>Acquisition Layer</w:t>
      </w:r>
    </w:p>
    <w:p>
      <w:pPr>
        <w:pStyle w:val="CodeBlock"/>
      </w:pPr>
      <w:r>
        <w:rPr>
          <w:rFonts w:ascii="Consolas" w:hAnsi="Consolas" w:eastAsia="Consolas"/>
          <w:sz w:val="18"/>
        </w:rPr>
        <w:t xml:space="preserve">        ↓</w:t>
      </w:r>
    </w:p>
    <w:p>
      <w:pPr>
        <w:pStyle w:val="CodeBlock"/>
      </w:pPr>
      <w:r>
        <w:rPr>
          <w:rFonts w:ascii="Consolas" w:hAnsi="Consolas" w:eastAsia="Consolas"/>
          <w:sz w:val="18"/>
        </w:rPr>
        <w:t>Parsing Layer</w:t>
      </w:r>
    </w:p>
    <w:p>
      <w:pPr>
        <w:pStyle w:val="CodeBlock"/>
      </w:pPr>
      <w:r>
        <w:rPr>
          <w:rFonts w:ascii="Consolas" w:hAnsi="Consolas" w:eastAsia="Consolas"/>
          <w:sz w:val="18"/>
        </w:rPr>
        <w:t xml:space="preserve">        ↓</w:t>
      </w:r>
    </w:p>
    <w:p>
      <w:pPr>
        <w:pStyle w:val="CodeBlock"/>
      </w:pPr>
      <w:r>
        <w:rPr>
          <w:rFonts w:ascii="Consolas" w:hAnsi="Consolas" w:eastAsia="Consolas"/>
          <w:sz w:val="18"/>
        </w:rPr>
        <w:t>Normalization Layer</w:t>
      </w:r>
    </w:p>
    <w:p>
      <w:pPr>
        <w:pStyle w:val="CodeBlock"/>
      </w:pPr>
      <w:r>
        <w:rPr>
          <w:rFonts w:ascii="Consolas" w:hAnsi="Consolas" w:eastAsia="Consolas"/>
          <w:sz w:val="18"/>
        </w:rPr>
        <w:t xml:space="preserve">        ↓</w:t>
      </w:r>
    </w:p>
    <w:p>
      <w:pPr>
        <w:pStyle w:val="CodeBlock"/>
      </w:pPr>
      <w:r>
        <w:rPr>
          <w:rFonts w:ascii="Consolas" w:hAnsi="Consolas" w:eastAsia="Consolas"/>
          <w:sz w:val="18"/>
        </w:rPr>
        <w:t>Normalized Policy Repository</w:t>
      </w:r>
    </w:p>
    <w:p>
      <w:pPr>
        <w:pStyle w:val="CodeBlock"/>
      </w:pPr>
      <w:r>
        <w:rPr>
          <w:rFonts w:ascii="Consolas" w:hAnsi="Consolas" w:eastAsia="Consolas"/>
          <w:sz w:val="18"/>
        </w:rPr>
        <w:t xml:space="preserve">        ↓</w:t>
      </w:r>
    </w:p>
    <w:p>
      <w:pPr>
        <w:pStyle w:val="CodeBlock"/>
      </w:pPr>
      <w:r>
        <w:rPr>
          <w:rFonts w:ascii="Consolas" w:hAnsi="Consolas" w:eastAsia="Consolas"/>
          <w:sz w:val="18"/>
        </w:rPr>
        <w:t>Anomaly Detection Engine</w:t>
      </w:r>
    </w:p>
    <w:p>
      <w:pPr>
        <w:pStyle w:val="CodeBlock"/>
      </w:pPr>
      <w:r>
        <w:rPr>
          <w:rFonts w:ascii="Consolas" w:hAnsi="Consolas" w:eastAsia="Consolas"/>
          <w:sz w:val="18"/>
        </w:rPr>
        <w:t xml:space="preserve">        ↓</w:t>
      </w:r>
    </w:p>
    <w:p>
      <w:pPr>
        <w:pStyle w:val="CodeBlock"/>
      </w:pPr>
      <w:r>
        <w:rPr>
          <w:rFonts w:ascii="Consolas" w:hAnsi="Consolas" w:eastAsia="Consolas"/>
          <w:sz w:val="18"/>
        </w:rPr>
        <w:t>Risk Scoring Engine</w:t>
      </w:r>
    </w:p>
    <w:p>
      <w:pPr>
        <w:pStyle w:val="CodeBlock"/>
      </w:pPr>
      <w:r>
        <w:rPr>
          <w:rFonts w:ascii="Consolas" w:hAnsi="Consolas" w:eastAsia="Consolas"/>
          <w:sz w:val="18"/>
        </w:rPr>
        <w:t xml:space="preserve">        ↓</w:t>
      </w:r>
    </w:p>
    <w:p>
      <w:pPr>
        <w:pStyle w:val="CodeBlock"/>
      </w:pPr>
      <w:r>
        <w:rPr>
          <w:rFonts w:ascii="Consolas" w:hAnsi="Consolas" w:eastAsia="Consolas"/>
          <w:sz w:val="18"/>
        </w:rPr>
        <w:t>Presentation and Reporting Layer</w:t>
      </w:r>
    </w:p>
    <w:p>
      <w:pPr>
        <w:pStyle w:val="Heading2"/>
        <w:keepNext/>
      </w:pPr>
      <w:r>
        <w:t>10.1 Approved Technology Stack</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Layer</w:t>
            </w:r>
          </w:p>
        </w:tc>
        <w:tc>
          <w:tcPr>
            <w:tcW w:type="dxa" w:w="6236"/>
            <w:shd w:fill="1F4E79"/>
            <w:vAlign w:val="center"/>
          </w:tcPr>
          <w:p>
            <w:pPr>
              <w:jc w:val="left"/>
            </w:pPr>
            <w:r/>
            <w:r>
              <w:rPr>
                <w:rFonts w:ascii="Aptos" w:hAnsi="Aptos" w:eastAsia="Aptos"/>
                <w:b/>
                <w:color w:val="FFFFFF"/>
                <w:sz w:val="18"/>
              </w:rPr>
              <w:t>Approved Technology</w:t>
            </w:r>
          </w:p>
        </w:tc>
      </w:tr>
      <w:tr>
        <w:tc>
          <w:tcPr>
            <w:tcW w:type="dxa" w:w="2835"/>
            <w:vAlign w:val="top"/>
          </w:tcPr>
          <w:p>
            <w:pPr>
              <w:jc w:val="left"/>
            </w:pPr>
            <w:r/>
            <w:r>
              <w:rPr>
                <w:rFonts w:ascii="Aptos" w:hAnsi="Aptos" w:eastAsia="Aptos"/>
                <w:b w:val="0"/>
                <w:sz w:val="18"/>
              </w:rPr>
              <w:t>Backend API</w:t>
            </w:r>
          </w:p>
        </w:tc>
        <w:tc>
          <w:tcPr>
            <w:tcW w:type="dxa" w:w="6236"/>
            <w:vAlign w:val="top"/>
          </w:tcPr>
          <w:p>
            <w:pPr>
              <w:jc w:val="left"/>
            </w:pPr>
            <w:r/>
            <w:r>
              <w:rPr>
                <w:rFonts w:ascii="Aptos" w:hAnsi="Aptos" w:eastAsia="Aptos"/>
                <w:b w:val="0"/>
                <w:sz w:val="18"/>
              </w:rPr>
              <w:t>FastAPI</w:t>
            </w:r>
          </w:p>
        </w:tc>
      </w:tr>
      <w:tr>
        <w:tc>
          <w:tcPr>
            <w:tcW w:type="dxa" w:w="2835"/>
            <w:vAlign w:val="top"/>
          </w:tcPr>
          <w:p>
            <w:pPr>
              <w:jc w:val="left"/>
            </w:pPr>
            <w:r/>
            <w:r>
              <w:rPr>
                <w:rFonts w:ascii="Aptos" w:hAnsi="Aptos" w:eastAsia="Aptos"/>
                <w:b w:val="0"/>
                <w:sz w:val="18"/>
              </w:rPr>
              <w:t>Backend language</w:t>
            </w:r>
          </w:p>
        </w:tc>
        <w:tc>
          <w:tcPr>
            <w:tcW w:type="dxa" w:w="6236"/>
            <w:vAlign w:val="top"/>
          </w:tcPr>
          <w:p>
            <w:pPr>
              <w:jc w:val="left"/>
            </w:pPr>
            <w:r/>
            <w:r>
              <w:rPr>
                <w:rFonts w:ascii="Aptos" w:hAnsi="Aptos" w:eastAsia="Aptos"/>
                <w:b w:val="0"/>
                <w:sz w:val="18"/>
              </w:rPr>
              <w:t>Python</w:t>
            </w:r>
          </w:p>
        </w:tc>
      </w:tr>
      <w:tr>
        <w:tc>
          <w:tcPr>
            <w:tcW w:type="dxa" w:w="2835"/>
            <w:vAlign w:val="top"/>
          </w:tcPr>
          <w:p>
            <w:pPr>
              <w:jc w:val="left"/>
            </w:pPr>
            <w:r/>
            <w:r>
              <w:rPr>
                <w:rFonts w:ascii="Aptos" w:hAnsi="Aptos" w:eastAsia="Aptos"/>
                <w:b w:val="0"/>
                <w:sz w:val="18"/>
              </w:rPr>
              <w:t>Database</w:t>
            </w:r>
          </w:p>
        </w:tc>
        <w:tc>
          <w:tcPr>
            <w:tcW w:type="dxa" w:w="6236"/>
            <w:vAlign w:val="top"/>
          </w:tcPr>
          <w:p>
            <w:pPr>
              <w:jc w:val="left"/>
            </w:pPr>
            <w:r/>
            <w:r>
              <w:rPr>
                <w:rFonts w:ascii="Aptos" w:hAnsi="Aptos" w:eastAsia="Aptos"/>
                <w:b w:val="0"/>
                <w:sz w:val="18"/>
              </w:rPr>
              <w:t>PostgreSQL only</w:t>
            </w:r>
          </w:p>
        </w:tc>
      </w:tr>
      <w:tr>
        <w:tc>
          <w:tcPr>
            <w:tcW w:type="dxa" w:w="2835"/>
            <w:vAlign w:val="top"/>
          </w:tcPr>
          <w:p>
            <w:pPr>
              <w:jc w:val="left"/>
            </w:pPr>
            <w:r/>
            <w:r>
              <w:rPr>
                <w:rFonts w:ascii="Aptos" w:hAnsi="Aptos" w:eastAsia="Aptos"/>
                <w:b w:val="0"/>
                <w:sz w:val="18"/>
              </w:rPr>
              <w:t>ORM</w:t>
            </w:r>
          </w:p>
        </w:tc>
        <w:tc>
          <w:tcPr>
            <w:tcW w:type="dxa" w:w="6236"/>
            <w:vAlign w:val="top"/>
          </w:tcPr>
          <w:p>
            <w:pPr>
              <w:jc w:val="left"/>
            </w:pPr>
            <w:r/>
            <w:r>
              <w:rPr>
                <w:rFonts w:ascii="Aptos" w:hAnsi="Aptos" w:eastAsia="Aptos"/>
                <w:b w:val="0"/>
                <w:sz w:val="18"/>
              </w:rPr>
              <w:t>SQLAlchemy</w:t>
            </w:r>
          </w:p>
        </w:tc>
      </w:tr>
      <w:tr>
        <w:tc>
          <w:tcPr>
            <w:tcW w:type="dxa" w:w="2835"/>
            <w:vAlign w:val="top"/>
          </w:tcPr>
          <w:p>
            <w:pPr>
              <w:jc w:val="left"/>
            </w:pPr>
            <w:r/>
            <w:r>
              <w:rPr>
                <w:rFonts w:ascii="Aptos" w:hAnsi="Aptos" w:eastAsia="Aptos"/>
                <w:b w:val="0"/>
                <w:sz w:val="18"/>
              </w:rPr>
              <w:t>Background workers</w:t>
            </w:r>
          </w:p>
        </w:tc>
        <w:tc>
          <w:tcPr>
            <w:tcW w:type="dxa" w:w="6236"/>
            <w:vAlign w:val="top"/>
          </w:tcPr>
          <w:p>
            <w:pPr>
              <w:jc w:val="left"/>
            </w:pPr>
            <w:r/>
            <w:r>
              <w:rPr>
                <w:rFonts w:ascii="Aptos" w:hAnsi="Aptos" w:eastAsia="Aptos"/>
                <w:b w:val="0"/>
                <w:sz w:val="18"/>
              </w:rPr>
              <w:t>Celery</w:t>
            </w:r>
          </w:p>
        </w:tc>
      </w:tr>
      <w:tr>
        <w:tc>
          <w:tcPr>
            <w:tcW w:type="dxa" w:w="2835"/>
            <w:vAlign w:val="top"/>
          </w:tcPr>
          <w:p>
            <w:pPr>
              <w:jc w:val="left"/>
            </w:pPr>
            <w:r/>
            <w:r>
              <w:rPr>
                <w:rFonts w:ascii="Aptos" w:hAnsi="Aptos" w:eastAsia="Aptos"/>
                <w:b w:val="0"/>
                <w:sz w:val="18"/>
              </w:rPr>
              <w:t>Message broker</w:t>
            </w:r>
          </w:p>
        </w:tc>
        <w:tc>
          <w:tcPr>
            <w:tcW w:type="dxa" w:w="6236"/>
            <w:vAlign w:val="top"/>
          </w:tcPr>
          <w:p>
            <w:pPr>
              <w:jc w:val="left"/>
            </w:pPr>
            <w:r/>
            <w:r>
              <w:rPr>
                <w:rFonts w:ascii="Aptos" w:hAnsi="Aptos" w:eastAsia="Aptos"/>
                <w:b w:val="0"/>
                <w:sz w:val="18"/>
              </w:rPr>
              <w:t>Redis</w:t>
            </w:r>
          </w:p>
        </w:tc>
      </w:tr>
      <w:tr>
        <w:tc>
          <w:tcPr>
            <w:tcW w:type="dxa" w:w="2835"/>
            <w:vAlign w:val="top"/>
          </w:tcPr>
          <w:p>
            <w:pPr>
              <w:jc w:val="left"/>
            </w:pPr>
            <w:r/>
            <w:r>
              <w:rPr>
                <w:rFonts w:ascii="Aptos" w:hAnsi="Aptos" w:eastAsia="Aptos"/>
                <w:b w:val="0"/>
                <w:sz w:val="18"/>
              </w:rPr>
              <w:t>Frontend</w:t>
            </w:r>
          </w:p>
        </w:tc>
        <w:tc>
          <w:tcPr>
            <w:tcW w:type="dxa" w:w="6236"/>
            <w:vAlign w:val="top"/>
          </w:tcPr>
          <w:p>
            <w:pPr>
              <w:jc w:val="left"/>
            </w:pPr>
            <w:r/>
            <w:r>
              <w:rPr>
                <w:rFonts w:ascii="Aptos" w:hAnsi="Aptos" w:eastAsia="Aptos"/>
                <w:b w:val="0"/>
                <w:sz w:val="18"/>
              </w:rPr>
              <w:t>React + TypeScript</w:t>
            </w:r>
          </w:p>
        </w:tc>
      </w:tr>
      <w:tr>
        <w:tc>
          <w:tcPr>
            <w:tcW w:type="dxa" w:w="2835"/>
            <w:vAlign w:val="top"/>
          </w:tcPr>
          <w:p>
            <w:pPr>
              <w:jc w:val="left"/>
            </w:pPr>
            <w:r/>
            <w:r>
              <w:rPr>
                <w:rFonts w:ascii="Aptos" w:hAnsi="Aptos" w:eastAsia="Aptos"/>
                <w:b w:val="0"/>
                <w:sz w:val="18"/>
              </w:rPr>
              <w:t>Graph engine</w:t>
            </w:r>
          </w:p>
        </w:tc>
        <w:tc>
          <w:tcPr>
            <w:tcW w:type="dxa" w:w="6236"/>
            <w:vAlign w:val="top"/>
          </w:tcPr>
          <w:p>
            <w:pPr>
              <w:jc w:val="left"/>
            </w:pPr>
            <w:r/>
            <w:r>
              <w:rPr>
                <w:rFonts w:ascii="Aptos" w:hAnsi="Aptos" w:eastAsia="Aptos"/>
                <w:b w:val="0"/>
                <w:sz w:val="18"/>
              </w:rPr>
              <w:t>Cytoscape.js</w:t>
            </w:r>
          </w:p>
        </w:tc>
      </w:tr>
      <w:tr>
        <w:tc>
          <w:tcPr>
            <w:tcW w:type="dxa" w:w="2835"/>
            <w:vAlign w:val="top"/>
          </w:tcPr>
          <w:p>
            <w:pPr>
              <w:jc w:val="left"/>
            </w:pPr>
            <w:r/>
            <w:r>
              <w:rPr>
                <w:rFonts w:ascii="Aptos" w:hAnsi="Aptos" w:eastAsia="Aptos"/>
                <w:b w:val="0"/>
                <w:sz w:val="18"/>
              </w:rPr>
              <w:t>Deployment</w:t>
            </w:r>
          </w:p>
        </w:tc>
        <w:tc>
          <w:tcPr>
            <w:tcW w:type="dxa" w:w="6236"/>
            <w:vAlign w:val="top"/>
          </w:tcPr>
          <w:p>
            <w:pPr>
              <w:jc w:val="left"/>
            </w:pPr>
            <w:r/>
            <w:r>
              <w:rPr>
                <w:rFonts w:ascii="Aptos" w:hAnsi="Aptos" w:eastAsia="Aptos"/>
                <w:b w:val="0"/>
                <w:sz w:val="18"/>
              </w:rPr>
              <w:t>Docker Compose</w:t>
            </w:r>
          </w:p>
        </w:tc>
      </w:tr>
      <w:tr>
        <w:tc>
          <w:tcPr>
            <w:tcW w:type="dxa" w:w="2835"/>
            <w:vAlign w:val="top"/>
          </w:tcPr>
          <w:p>
            <w:pPr>
              <w:jc w:val="left"/>
            </w:pPr>
            <w:r/>
            <w:r>
              <w:rPr>
                <w:rFonts w:ascii="Aptos" w:hAnsi="Aptos" w:eastAsia="Aptos"/>
                <w:b w:val="0"/>
                <w:sz w:val="18"/>
              </w:rPr>
              <w:t>LLM providers</w:t>
            </w:r>
          </w:p>
        </w:tc>
        <w:tc>
          <w:tcPr>
            <w:tcW w:type="dxa" w:w="6236"/>
            <w:vAlign w:val="top"/>
          </w:tcPr>
          <w:p>
            <w:pPr>
              <w:jc w:val="left"/>
            </w:pPr>
            <w:r/>
            <w:r>
              <w:rPr>
                <w:rFonts w:ascii="Aptos" w:hAnsi="Aptos" w:eastAsia="Aptos"/>
                <w:b w:val="0"/>
                <w:sz w:val="18"/>
              </w:rPr>
              <w:t>Gemini, OpenAI, Ollama through provider abstraction</w:t>
            </w:r>
          </w:p>
        </w:tc>
      </w:tr>
      <w:tr>
        <w:tc>
          <w:tcPr>
            <w:tcW w:type="dxa" w:w="2835"/>
            <w:vAlign w:val="top"/>
          </w:tcPr>
          <w:p>
            <w:pPr>
              <w:jc w:val="left"/>
            </w:pPr>
            <w:r/>
            <w:r>
              <w:rPr>
                <w:rFonts w:ascii="Aptos" w:hAnsi="Aptos" w:eastAsia="Aptos"/>
                <w:b w:val="0"/>
                <w:sz w:val="18"/>
              </w:rPr>
              <w:t>Firewall APIs</w:t>
            </w:r>
          </w:p>
        </w:tc>
        <w:tc>
          <w:tcPr>
            <w:tcW w:type="dxa" w:w="6236"/>
            <w:vAlign w:val="top"/>
          </w:tcPr>
          <w:p>
            <w:pPr>
              <w:jc w:val="left"/>
            </w:pPr>
            <w:r/>
            <w:r>
              <w:rPr>
                <w:rFonts w:ascii="Aptos" w:hAnsi="Aptos" w:eastAsia="Aptos"/>
                <w:b w:val="0"/>
                <w:sz w:val="18"/>
              </w:rPr>
              <w:t>FortiGate REST API and Palo Alto XML API</w:t>
            </w:r>
          </w:p>
        </w:tc>
      </w:tr>
      <w:tr>
        <w:tc>
          <w:tcPr>
            <w:tcW w:type="dxa" w:w="2835"/>
            <w:vAlign w:val="top"/>
          </w:tcPr>
          <w:p>
            <w:pPr>
              <w:jc w:val="left"/>
            </w:pPr>
            <w:r/>
            <w:r>
              <w:rPr>
                <w:rFonts w:ascii="Aptos" w:hAnsi="Aptos" w:eastAsia="Aptos"/>
                <w:b w:val="0"/>
                <w:sz w:val="18"/>
              </w:rPr>
              <w:t>Anomaly engine</w:t>
            </w:r>
          </w:p>
        </w:tc>
        <w:tc>
          <w:tcPr>
            <w:tcW w:type="dxa" w:w="6236"/>
            <w:vAlign w:val="top"/>
          </w:tcPr>
          <w:p>
            <w:pPr>
              <w:jc w:val="left"/>
            </w:pPr>
            <w:r/>
            <w:r>
              <w:rPr>
                <w:rFonts w:ascii="Aptos" w:hAnsi="Aptos" w:eastAsia="Aptos"/>
                <w:b w:val="0"/>
                <w:sz w:val="18"/>
              </w:rPr>
              <w:t>Deterministic rule-based engine</w:t>
            </w:r>
          </w:p>
        </w:tc>
      </w:tr>
      <w:tr>
        <w:tc>
          <w:tcPr>
            <w:tcW w:type="dxa" w:w="2835"/>
            <w:vAlign w:val="top"/>
          </w:tcPr>
          <w:p>
            <w:pPr>
              <w:jc w:val="left"/>
            </w:pPr>
            <w:r/>
            <w:r>
              <w:rPr>
                <w:rFonts w:ascii="Aptos" w:hAnsi="Aptos" w:eastAsia="Aptos"/>
                <w:b w:val="0"/>
                <w:sz w:val="18"/>
              </w:rPr>
              <w:t>Risk engine</w:t>
            </w:r>
          </w:p>
        </w:tc>
        <w:tc>
          <w:tcPr>
            <w:tcW w:type="dxa" w:w="6236"/>
            <w:vAlign w:val="top"/>
          </w:tcPr>
          <w:p>
            <w:pPr>
              <w:jc w:val="left"/>
            </w:pPr>
            <w:r/>
            <w:r>
              <w:rPr>
                <w:rFonts w:ascii="Aptos" w:hAnsi="Aptos" w:eastAsia="Aptos"/>
                <w:b w:val="0"/>
                <w:sz w:val="18"/>
              </w:rPr>
              <w:t>Separate scoring service</w:t>
            </w:r>
          </w:p>
        </w:tc>
      </w:tr>
    </w:tbl>
    <w:p/>
    <w:p>
      <w:pPr>
        <w:pStyle w:val="Heading2"/>
        <w:keepNext/>
      </w:pPr>
      <w:r>
        <w:t>10.2 Manager Integration Position</w:t>
      </w:r>
    </w:p>
    <w:p>
      <w:r>
        <w:rPr>
          <w:rFonts w:ascii="Aptos" w:hAnsi="Aptos" w:eastAsia="Aptos"/>
          <w:b w:val="0"/>
          <w:i w:val="0"/>
          <w:sz w:val="21"/>
        </w:rPr>
        <w:t>Direct firewall APIs are the v1 implementation path. Panorama and FortiManager should be documented in the architecture as future work, but not required in the first lab implementation.</w:t>
      </w:r>
    </w:p>
    <w:p>
      <w:pPr>
        <w:pStyle w:val="Heading1"/>
        <w:keepNext/>
      </w:pPr>
      <w:r>
        <w:t>11. Data and Database Direction</w:t>
      </w:r>
    </w:p>
    <w:p>
      <w:pPr>
        <w:pStyle w:val="Heading2"/>
        <w:keepNext/>
      </w:pPr>
      <w:r>
        <w:t>11.1 Source of Truth</w:t>
      </w:r>
    </w:p>
    <w:p>
      <w:r>
        <w:rPr>
          <w:rFonts w:ascii="Aptos" w:hAnsi="Aptos" w:eastAsia="Aptos"/>
          <w:b w:val="0"/>
          <w:i w:val="0"/>
          <w:sz w:val="21"/>
        </w:rPr>
        <w:t>PostgreSQL is the authoritative source of truth for v1. Normalized JSON may be used as an interchange format during parsing and normalization, but persistent authoritative analysis should use relational tables.</w:t>
      </w:r>
    </w:p>
    <w:p>
      <w:pPr>
        <w:pStyle w:val="Heading2"/>
        <w:keepNext/>
      </w:pPr>
      <w:r>
        <w:t>11.2 Existing Schema Baseline</w:t>
      </w:r>
    </w:p>
    <w:p>
      <w:r>
        <w:rPr>
          <w:rFonts w:ascii="Aptos" w:hAnsi="Aptos" w:eastAsia="Aptos"/>
          <w:b w:val="0"/>
          <w:i w:val="0"/>
          <w:sz w:val="21"/>
        </w:rPr>
        <w:t>The current schema baseline includes vendor, administrator, firewall_device, admin_device_assignment, policy_rule, network_object, rule_object_mapping, rule_anomaly, threat_intelligence, and threat_correlation. The policy_rule table is the core post-parsing storage table and includes key fields such as vendor_uuid, vendor_type, vdom_vsys, rule_order, zones/interfaces, logging, security profile, schedule, and timestamps.</w:t>
      </w:r>
    </w:p>
    <w:p>
      <w:pPr>
        <w:pStyle w:val="Heading2"/>
        <w:keepNext/>
      </w:pPr>
      <w:r>
        <w:t>11.3 Critical Re-Synchronization Key</w:t>
      </w:r>
    </w:p>
    <w:p>
      <w:pPr>
        <w:pStyle w:val="CodeBlock"/>
      </w:pPr>
      <w:r>
        <w:rPr>
          <w:rFonts w:ascii="Consolas" w:hAnsi="Consolas" w:eastAsia="Consolas"/>
          <w:sz w:val="18"/>
        </w:rPr>
        <w:t>(device_id, vdom_vsys, vendor_uuid)</w:t>
      </w:r>
    </w:p>
    <w:p>
      <w:r>
        <w:rPr>
          <w:rFonts w:ascii="Aptos" w:hAnsi="Aptos" w:eastAsia="Aptos"/>
          <w:b w:val="0"/>
          <w:i w:val="0"/>
          <w:sz w:val="21"/>
        </w:rPr>
        <w:t>This key is required to prevent duplicate policy rows during repeated parser runs and to preserve anomaly history across synchronization cycles.</w:t>
      </w:r>
    </w:p>
    <w:p>
      <w:pPr>
        <w:pStyle w:val="Heading2"/>
        <w:keepNext/>
      </w:pPr>
      <w:r>
        <w:t>11.4 Object Correlation Model</w:t>
      </w:r>
    </w:p>
    <w:p>
      <w:r>
        <w:rPr>
          <w:rFonts w:ascii="Aptos" w:hAnsi="Aptos" w:eastAsia="Aptos"/>
          <w:b w:val="0"/>
          <w:i w:val="0"/>
          <w:sz w:val="21"/>
        </w:rPr>
        <w:t>The final object normalization decision is the correlation model. Vendor-owned objects must remain separate, while canonical normalized objects are created above them and connected through mapping tables.</w:t>
      </w:r>
    </w:p>
    <w:p>
      <w:pPr>
        <w:pStyle w:val="CodeBlock"/>
      </w:pPr>
      <w:r>
        <w:rPr>
          <w:rFonts w:ascii="Consolas" w:hAnsi="Consolas" w:eastAsia="Consolas"/>
          <w:sz w:val="18"/>
        </w:rPr>
        <w:t>FortiGate WEB_SERVER 10.10.20.10</w:t>
      </w:r>
    </w:p>
    <w:p>
      <w:pPr>
        <w:pStyle w:val="CodeBlock"/>
      </w:pPr>
      <w:r>
        <w:rPr>
          <w:rFonts w:ascii="Consolas" w:hAnsi="Consolas" w:eastAsia="Consolas"/>
          <w:sz w:val="18"/>
        </w:rPr>
        <w:t xml:space="preserve">        ↓</w:t>
      </w:r>
    </w:p>
    <w:p>
      <w:pPr>
        <w:pStyle w:val="CodeBlock"/>
      </w:pPr>
      <w:r>
        <w:rPr>
          <w:rFonts w:ascii="Consolas" w:hAnsi="Consolas" w:eastAsia="Consolas"/>
          <w:sz w:val="18"/>
        </w:rPr>
        <w:t>Normalized Object: WEB_SERVER 10.10.20.10</w:t>
      </w:r>
    </w:p>
    <w:p>
      <w:pPr>
        <w:pStyle w:val="CodeBlock"/>
      </w:pPr>
      <w:r>
        <w:rPr>
          <w:rFonts w:ascii="Consolas" w:hAnsi="Consolas" w:eastAsia="Consolas"/>
          <w:sz w:val="18"/>
        </w:rPr>
        <w:t xml:space="preserve">        ↑</w:t>
      </w:r>
    </w:p>
    <w:p>
      <w:pPr>
        <w:pStyle w:val="CodeBlock"/>
      </w:pPr>
      <w:r>
        <w:rPr>
          <w:rFonts w:ascii="Consolas" w:hAnsi="Consolas" w:eastAsia="Consolas"/>
          <w:sz w:val="18"/>
        </w:rPr>
        <w:t>Palo Alto WEB_SERVER 10.10.20.10</w:t>
      </w:r>
    </w:p>
    <w:p>
      <w:r>
        <w:rPr>
          <w:rFonts w:ascii="Aptos" w:hAnsi="Aptos" w:eastAsia="Aptos"/>
          <w:b w:val="0"/>
          <w:i w:val="0"/>
          <w:sz w:val="21"/>
        </w:rPr>
        <w:t>This supports device ownership, vendor traceability, object mismatch detection, duplicate object detection, object drift analysis, and cross-vendor rule comparison.</w:t>
      </w:r>
    </w:p>
    <w:p>
      <w:pPr>
        <w:pStyle w:val="Heading2"/>
        <w:keepNext/>
      </w:pPr>
      <w:r>
        <w:t>11.5 Required Schema Enhancements</w:t>
      </w:r>
    </w:p>
    <w:tbl>
      <w:tblPr>
        <w:tblStyle w:val="TableGrid"/>
        <w:tblW w:type="auto" w:w="0"/>
        <w:jc w:val="center"/>
        <w:tblLook w:firstColumn="1" w:firstRow="1" w:lastColumn="0" w:lastRow="0" w:noHBand="0" w:noVBand="1" w:val="04A0"/>
      </w:tblPr>
      <w:tblGrid>
        <w:gridCol w:w="4819"/>
        <w:gridCol w:w="4819"/>
      </w:tblGrid>
      <w:tr>
        <w:tc>
          <w:tcPr>
            <w:tcW w:type="dxa" w:w="3402"/>
            <w:shd w:fill="1F4E79"/>
            <w:vAlign w:val="center"/>
          </w:tcPr>
          <w:p>
            <w:pPr>
              <w:jc w:val="left"/>
            </w:pPr>
            <w:r/>
            <w:r>
              <w:rPr>
                <w:rFonts w:ascii="Aptos" w:hAnsi="Aptos" w:eastAsia="Aptos"/>
                <w:b/>
                <w:color w:val="FFFFFF"/>
                <w:sz w:val="18"/>
              </w:rPr>
              <w:t>Enhancement</w:t>
            </w:r>
          </w:p>
        </w:tc>
        <w:tc>
          <w:tcPr>
            <w:tcW w:type="dxa" w:w="5669"/>
            <w:shd w:fill="1F4E79"/>
            <w:vAlign w:val="center"/>
          </w:tcPr>
          <w:p>
            <w:pPr>
              <w:jc w:val="left"/>
            </w:pPr>
            <w:r/>
            <w:r>
              <w:rPr>
                <w:rFonts w:ascii="Aptos" w:hAnsi="Aptos" w:eastAsia="Aptos"/>
                <w:b/>
                <w:color w:val="FFFFFF"/>
                <w:sz w:val="18"/>
              </w:rPr>
              <w:t>Purpose</w:t>
            </w:r>
          </w:p>
        </w:tc>
      </w:tr>
      <w:tr>
        <w:tc>
          <w:tcPr>
            <w:tcW w:type="dxa" w:w="3402"/>
            <w:vAlign w:val="top"/>
          </w:tcPr>
          <w:p>
            <w:pPr>
              <w:jc w:val="left"/>
            </w:pPr>
            <w:r/>
            <w:r>
              <w:rPr>
                <w:rFonts w:ascii="Aptos" w:hAnsi="Aptos" w:eastAsia="Aptos"/>
                <w:b w:val="0"/>
                <w:sz w:val="18"/>
              </w:rPr>
              <w:t>Add device_id to network_object</w:t>
            </w:r>
          </w:p>
        </w:tc>
        <w:tc>
          <w:tcPr>
            <w:tcW w:type="dxa" w:w="5669"/>
            <w:vAlign w:val="top"/>
          </w:tcPr>
          <w:p>
            <w:pPr>
              <w:jc w:val="left"/>
            </w:pPr>
            <w:r/>
            <w:r>
              <w:rPr>
                <w:rFonts w:ascii="Aptos" w:hAnsi="Aptos" w:eastAsia="Aptos"/>
                <w:b w:val="0"/>
                <w:sz w:val="18"/>
              </w:rPr>
              <w:t>Preserve object ownership by firewall device</w:t>
            </w:r>
          </w:p>
        </w:tc>
      </w:tr>
      <w:tr>
        <w:tc>
          <w:tcPr>
            <w:tcW w:type="dxa" w:w="3402"/>
            <w:vAlign w:val="top"/>
          </w:tcPr>
          <w:p>
            <w:pPr>
              <w:jc w:val="left"/>
            </w:pPr>
            <w:r/>
            <w:r>
              <w:rPr>
                <w:rFonts w:ascii="Aptos" w:hAnsi="Aptos" w:eastAsia="Aptos"/>
                <w:b w:val="0"/>
                <w:sz w:val="18"/>
              </w:rPr>
              <w:t>Add vendor_id to network_object</w:t>
            </w:r>
          </w:p>
        </w:tc>
        <w:tc>
          <w:tcPr>
            <w:tcW w:type="dxa" w:w="5669"/>
            <w:vAlign w:val="top"/>
          </w:tcPr>
          <w:p>
            <w:pPr>
              <w:jc w:val="left"/>
            </w:pPr>
            <w:r/>
            <w:r>
              <w:rPr>
                <w:rFonts w:ascii="Aptos" w:hAnsi="Aptos" w:eastAsia="Aptos"/>
                <w:b w:val="0"/>
                <w:sz w:val="18"/>
              </w:rPr>
              <w:t>Preserve vendor ownership</w:t>
            </w:r>
          </w:p>
        </w:tc>
      </w:tr>
      <w:tr>
        <w:tc>
          <w:tcPr>
            <w:tcW w:type="dxa" w:w="3402"/>
            <w:vAlign w:val="top"/>
          </w:tcPr>
          <w:p>
            <w:pPr>
              <w:jc w:val="left"/>
            </w:pPr>
            <w:r/>
            <w:r>
              <w:rPr>
                <w:rFonts w:ascii="Aptos" w:hAnsi="Aptos" w:eastAsia="Aptos"/>
                <w:b w:val="0"/>
                <w:sz w:val="18"/>
              </w:rPr>
              <w:t>Add vendor_object_id / vendor_uuid where available</w:t>
            </w:r>
          </w:p>
        </w:tc>
        <w:tc>
          <w:tcPr>
            <w:tcW w:type="dxa" w:w="5669"/>
            <w:vAlign w:val="top"/>
          </w:tcPr>
          <w:p>
            <w:pPr>
              <w:jc w:val="left"/>
            </w:pPr>
            <w:r/>
            <w:r>
              <w:rPr>
                <w:rFonts w:ascii="Aptos" w:hAnsi="Aptos" w:eastAsia="Aptos"/>
                <w:b w:val="0"/>
                <w:sz w:val="18"/>
              </w:rPr>
              <w:t>Support reliable object synchronization</w:t>
            </w:r>
          </w:p>
        </w:tc>
      </w:tr>
      <w:tr>
        <w:tc>
          <w:tcPr>
            <w:tcW w:type="dxa" w:w="3402"/>
            <w:vAlign w:val="top"/>
          </w:tcPr>
          <w:p>
            <w:pPr>
              <w:jc w:val="left"/>
            </w:pPr>
            <w:r/>
            <w:r>
              <w:rPr>
                <w:rFonts w:ascii="Aptos" w:hAnsi="Aptos" w:eastAsia="Aptos"/>
                <w:b w:val="0"/>
                <w:sz w:val="18"/>
              </w:rPr>
              <w:t>Add normalized_object</w:t>
            </w:r>
          </w:p>
        </w:tc>
        <w:tc>
          <w:tcPr>
            <w:tcW w:type="dxa" w:w="5669"/>
            <w:vAlign w:val="top"/>
          </w:tcPr>
          <w:p>
            <w:pPr>
              <w:jc w:val="left"/>
            </w:pPr>
            <w:r/>
            <w:r>
              <w:rPr>
                <w:rFonts w:ascii="Aptos" w:hAnsi="Aptos" w:eastAsia="Aptos"/>
                <w:b w:val="0"/>
                <w:sz w:val="18"/>
              </w:rPr>
              <w:t>Store canonical object representations</w:t>
            </w:r>
          </w:p>
        </w:tc>
      </w:tr>
      <w:tr>
        <w:tc>
          <w:tcPr>
            <w:tcW w:type="dxa" w:w="3402"/>
            <w:vAlign w:val="top"/>
          </w:tcPr>
          <w:p>
            <w:pPr>
              <w:jc w:val="left"/>
            </w:pPr>
            <w:r/>
            <w:r>
              <w:rPr>
                <w:rFonts w:ascii="Aptos" w:hAnsi="Aptos" w:eastAsia="Aptos"/>
                <w:b w:val="0"/>
                <w:sz w:val="18"/>
              </w:rPr>
              <w:t>Add object_normalization_mapping</w:t>
            </w:r>
          </w:p>
        </w:tc>
        <w:tc>
          <w:tcPr>
            <w:tcW w:type="dxa" w:w="5669"/>
            <w:vAlign w:val="top"/>
          </w:tcPr>
          <w:p>
            <w:pPr>
              <w:jc w:val="left"/>
            </w:pPr>
            <w:r/>
            <w:r>
              <w:rPr>
                <w:rFonts w:ascii="Aptos" w:hAnsi="Aptos" w:eastAsia="Aptos"/>
                <w:b w:val="0"/>
                <w:sz w:val="18"/>
              </w:rPr>
              <w:t>Map vendor objects to normalized objects</w:t>
            </w:r>
          </w:p>
        </w:tc>
      </w:tr>
      <w:tr>
        <w:tc>
          <w:tcPr>
            <w:tcW w:type="dxa" w:w="3402"/>
            <w:vAlign w:val="top"/>
          </w:tcPr>
          <w:p>
            <w:pPr>
              <w:jc w:val="left"/>
            </w:pPr>
            <w:r/>
            <w:r>
              <w:rPr>
                <w:rFonts w:ascii="Aptos" w:hAnsi="Aptos" w:eastAsia="Aptos"/>
                <w:b w:val="0"/>
                <w:sz w:val="18"/>
              </w:rPr>
              <w:t>Add normalized_service</w:t>
            </w:r>
          </w:p>
        </w:tc>
        <w:tc>
          <w:tcPr>
            <w:tcW w:type="dxa" w:w="5669"/>
            <w:vAlign w:val="top"/>
          </w:tcPr>
          <w:p>
            <w:pPr>
              <w:jc w:val="left"/>
            </w:pPr>
            <w:r/>
            <w:r>
              <w:rPr>
                <w:rFonts w:ascii="Aptos" w:hAnsi="Aptos" w:eastAsia="Aptos"/>
                <w:b w:val="0"/>
                <w:sz w:val="18"/>
              </w:rPr>
              <w:t>Store canonical service representations</w:t>
            </w:r>
          </w:p>
        </w:tc>
      </w:tr>
      <w:tr>
        <w:tc>
          <w:tcPr>
            <w:tcW w:type="dxa" w:w="3402"/>
            <w:vAlign w:val="top"/>
          </w:tcPr>
          <w:p>
            <w:pPr>
              <w:jc w:val="left"/>
            </w:pPr>
            <w:r/>
            <w:r>
              <w:rPr>
                <w:rFonts w:ascii="Aptos" w:hAnsi="Aptos" w:eastAsia="Aptos"/>
                <w:b w:val="0"/>
                <w:sz w:val="18"/>
              </w:rPr>
              <w:t>Add service_normalization_mapping</w:t>
            </w:r>
          </w:p>
        </w:tc>
        <w:tc>
          <w:tcPr>
            <w:tcW w:type="dxa" w:w="5669"/>
            <w:vAlign w:val="top"/>
          </w:tcPr>
          <w:p>
            <w:pPr>
              <w:jc w:val="left"/>
            </w:pPr>
            <w:r/>
            <w:r>
              <w:rPr>
                <w:rFonts w:ascii="Aptos" w:hAnsi="Aptos" w:eastAsia="Aptos"/>
                <w:b w:val="0"/>
                <w:sz w:val="18"/>
              </w:rPr>
              <w:t>Map vendor services to normalized services</w:t>
            </w:r>
          </w:p>
        </w:tc>
      </w:tr>
      <w:tr>
        <w:tc>
          <w:tcPr>
            <w:tcW w:type="dxa" w:w="3402"/>
            <w:vAlign w:val="top"/>
          </w:tcPr>
          <w:p>
            <w:pPr>
              <w:jc w:val="left"/>
            </w:pPr>
            <w:r/>
            <w:r>
              <w:rPr>
                <w:rFonts w:ascii="Aptos" w:hAnsi="Aptos" w:eastAsia="Aptos"/>
                <w:b w:val="0"/>
                <w:sz w:val="18"/>
              </w:rPr>
              <w:t>Add risk_assessment</w:t>
            </w:r>
          </w:p>
        </w:tc>
        <w:tc>
          <w:tcPr>
            <w:tcW w:type="dxa" w:w="5669"/>
            <w:vAlign w:val="top"/>
          </w:tcPr>
          <w:p>
            <w:pPr>
              <w:jc w:val="left"/>
            </w:pPr>
            <w:r/>
            <w:r>
              <w:rPr>
                <w:rFonts w:ascii="Aptos" w:hAnsi="Aptos" w:eastAsia="Aptos"/>
                <w:b w:val="0"/>
                <w:sz w:val="18"/>
              </w:rPr>
              <w:t>Store calculated risk scores</w:t>
            </w:r>
          </w:p>
        </w:tc>
      </w:tr>
      <w:tr>
        <w:tc>
          <w:tcPr>
            <w:tcW w:type="dxa" w:w="3402"/>
            <w:vAlign w:val="top"/>
          </w:tcPr>
          <w:p>
            <w:pPr>
              <w:jc w:val="left"/>
            </w:pPr>
            <w:r/>
            <w:r>
              <w:rPr>
                <w:rFonts w:ascii="Aptos" w:hAnsi="Aptos" w:eastAsia="Aptos"/>
                <w:b w:val="0"/>
                <w:sz w:val="18"/>
              </w:rPr>
              <w:t>Add anomaly_execution_log</w:t>
            </w:r>
          </w:p>
        </w:tc>
        <w:tc>
          <w:tcPr>
            <w:tcW w:type="dxa" w:w="5669"/>
            <w:vAlign w:val="top"/>
          </w:tcPr>
          <w:p>
            <w:pPr>
              <w:jc w:val="left"/>
            </w:pPr>
            <w:r/>
            <w:r>
              <w:rPr>
                <w:rFonts w:ascii="Aptos" w:hAnsi="Aptos" w:eastAsia="Aptos"/>
                <w:b w:val="0"/>
                <w:sz w:val="18"/>
              </w:rPr>
              <w:t>Track analysis runs</w:t>
            </w:r>
          </w:p>
        </w:tc>
      </w:tr>
      <w:tr>
        <w:tc>
          <w:tcPr>
            <w:tcW w:type="dxa" w:w="3402"/>
            <w:vAlign w:val="top"/>
          </w:tcPr>
          <w:p>
            <w:pPr>
              <w:jc w:val="left"/>
            </w:pPr>
            <w:r/>
            <w:r>
              <w:rPr>
                <w:rFonts w:ascii="Aptos" w:hAnsi="Aptos" w:eastAsia="Aptos"/>
                <w:b w:val="0"/>
                <w:sz w:val="18"/>
              </w:rPr>
              <w:t>Add benchmark_case and benchmark_result</w:t>
            </w:r>
          </w:p>
        </w:tc>
        <w:tc>
          <w:tcPr>
            <w:tcW w:type="dxa" w:w="5669"/>
            <w:vAlign w:val="top"/>
          </w:tcPr>
          <w:p>
            <w:pPr>
              <w:jc w:val="left"/>
            </w:pPr>
            <w:r/>
            <w:r>
              <w:rPr>
                <w:rFonts w:ascii="Aptos" w:hAnsi="Aptos" w:eastAsia="Aptos"/>
                <w:b w:val="0"/>
                <w:sz w:val="18"/>
              </w:rPr>
              <w:t>Support benchmark validation</w:t>
            </w:r>
          </w:p>
        </w:tc>
      </w:tr>
    </w:tbl>
    <w:p/>
    <w:p>
      <w:pPr>
        <w:pStyle w:val="Heading1"/>
        <w:keepNext/>
      </w:pPr>
      <w:r>
        <w:t>12. Anomaly Strategy</w:t>
      </w:r>
    </w:p>
    <w:p>
      <w:pPr>
        <w:pStyle w:val="Heading2"/>
        <w:keepNext/>
      </w:pPr>
      <w:r>
        <w:t>12.1 Framework</w:t>
      </w:r>
    </w:p>
    <w:p>
      <w:r>
        <w:rPr>
          <w:rFonts w:ascii="Aptos" w:hAnsi="Aptos" w:eastAsia="Aptos"/>
          <w:b w:val="0"/>
          <w:i w:val="0"/>
          <w:sz w:val="21"/>
        </w:rPr>
        <w:t>LuminaFPM targets a 46-category anomaly framework covering core firewall rule anomalies, logical issues, lifecycle issues, governance issues, design quality issues, firewall-specific anomalies, runtime-supported anomalies, and advanced research-level anomalies.</w:t>
      </w:r>
    </w:p>
    <w:p>
      <w:pPr>
        <w:pStyle w:val="Heading2"/>
        <w:keepNext/>
      </w:pPr>
      <w:r>
        <w:t>12.2 Implementation Classification</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Classification</w:t>
            </w:r>
          </w:p>
        </w:tc>
        <w:tc>
          <w:tcPr>
            <w:tcW w:type="dxa" w:w="6236"/>
            <w:shd w:fill="1F4E79"/>
            <w:vAlign w:val="center"/>
          </w:tcPr>
          <w:p>
            <w:pPr>
              <w:jc w:val="left"/>
            </w:pPr>
            <w:r/>
            <w:r>
              <w:rPr>
                <w:rFonts w:ascii="Aptos" w:hAnsi="Aptos" w:eastAsia="Aptos"/>
                <w:b/>
                <w:color w:val="FFFFFF"/>
                <w:sz w:val="18"/>
              </w:rPr>
              <w:t>Meaning</w:t>
            </w:r>
          </w:p>
        </w:tc>
      </w:tr>
      <w:tr>
        <w:tc>
          <w:tcPr>
            <w:tcW w:type="dxa" w:w="2835"/>
            <w:vAlign w:val="top"/>
          </w:tcPr>
          <w:p>
            <w:pPr>
              <w:jc w:val="left"/>
            </w:pPr>
            <w:r/>
            <w:r>
              <w:rPr>
                <w:rFonts w:ascii="Aptos" w:hAnsi="Aptos" w:eastAsia="Aptos"/>
                <w:b w:val="0"/>
                <w:sz w:val="18"/>
              </w:rPr>
              <w:t>Fully implemented</w:t>
            </w:r>
          </w:p>
        </w:tc>
        <w:tc>
          <w:tcPr>
            <w:tcW w:type="dxa" w:w="6236"/>
            <w:vAlign w:val="top"/>
          </w:tcPr>
          <w:p>
            <w:pPr>
              <w:jc w:val="left"/>
            </w:pPr>
            <w:r/>
            <w:r>
              <w:rPr>
                <w:rFonts w:ascii="Aptos" w:hAnsi="Aptos" w:eastAsia="Aptos"/>
                <w:b w:val="0"/>
                <w:sz w:val="18"/>
              </w:rPr>
              <w:t>Detected directly from configuration and normalized policy data.</w:t>
            </w:r>
          </w:p>
        </w:tc>
      </w:tr>
      <w:tr>
        <w:tc>
          <w:tcPr>
            <w:tcW w:type="dxa" w:w="2835"/>
            <w:vAlign w:val="top"/>
          </w:tcPr>
          <w:p>
            <w:pPr>
              <w:jc w:val="left"/>
            </w:pPr>
            <w:r/>
            <w:r>
              <w:rPr>
                <w:rFonts w:ascii="Aptos" w:hAnsi="Aptos" w:eastAsia="Aptos"/>
                <w:b w:val="0"/>
                <w:sz w:val="18"/>
              </w:rPr>
              <w:t>Conditionally supported</w:t>
            </w:r>
          </w:p>
        </w:tc>
        <w:tc>
          <w:tcPr>
            <w:tcW w:type="dxa" w:w="6236"/>
            <w:vAlign w:val="top"/>
          </w:tcPr>
          <w:p>
            <w:pPr>
              <w:jc w:val="left"/>
            </w:pPr>
            <w:r/>
            <w:r>
              <w:rPr>
                <w:rFonts w:ascii="Aptos" w:hAnsi="Aptos" w:eastAsia="Aptos"/>
                <w:b w:val="0"/>
                <w:sz w:val="18"/>
              </w:rPr>
              <w:t>Requires logs, hit counts, historical data, or additional telemetry.</w:t>
            </w:r>
          </w:p>
        </w:tc>
      </w:tr>
      <w:tr>
        <w:tc>
          <w:tcPr>
            <w:tcW w:type="dxa" w:w="2835"/>
            <w:vAlign w:val="top"/>
          </w:tcPr>
          <w:p>
            <w:pPr>
              <w:jc w:val="left"/>
            </w:pPr>
            <w:r/>
            <w:r>
              <w:rPr>
                <w:rFonts w:ascii="Aptos" w:hAnsi="Aptos" w:eastAsia="Aptos"/>
                <w:b w:val="0"/>
                <w:sz w:val="18"/>
              </w:rPr>
              <w:t>Benchmark simulated</w:t>
            </w:r>
          </w:p>
        </w:tc>
        <w:tc>
          <w:tcPr>
            <w:tcW w:type="dxa" w:w="6236"/>
            <w:vAlign w:val="top"/>
          </w:tcPr>
          <w:p>
            <w:pPr>
              <w:jc w:val="left"/>
            </w:pPr>
            <w:r/>
            <w:r>
              <w:rPr>
                <w:rFonts w:ascii="Aptos" w:hAnsi="Aptos" w:eastAsia="Aptos"/>
                <w:b w:val="0"/>
                <w:sz w:val="18"/>
              </w:rPr>
              <w:t>Simulated through controlled lab metadata, comments, or benchmark rules.</w:t>
            </w:r>
          </w:p>
        </w:tc>
      </w:tr>
      <w:tr>
        <w:tc>
          <w:tcPr>
            <w:tcW w:type="dxa" w:w="2835"/>
            <w:vAlign w:val="top"/>
          </w:tcPr>
          <w:p>
            <w:pPr>
              <w:jc w:val="left"/>
            </w:pPr>
            <w:r/>
            <w:r>
              <w:rPr>
                <w:rFonts w:ascii="Aptos" w:hAnsi="Aptos" w:eastAsia="Aptos"/>
                <w:b w:val="0"/>
                <w:sz w:val="18"/>
              </w:rPr>
              <w:t>Future enhanced</w:t>
            </w:r>
          </w:p>
        </w:tc>
        <w:tc>
          <w:tcPr>
            <w:tcW w:type="dxa" w:w="6236"/>
            <w:vAlign w:val="top"/>
          </w:tcPr>
          <w:p>
            <w:pPr>
              <w:jc w:val="left"/>
            </w:pPr>
            <w:r/>
            <w:r>
              <w:rPr>
                <w:rFonts w:ascii="Aptos" w:hAnsi="Aptos" w:eastAsia="Aptos"/>
                <w:b w:val="0"/>
                <w:sz w:val="18"/>
              </w:rPr>
              <w:t>Requires future integrations or enterprise telemetry not in v1.</w:t>
            </w:r>
          </w:p>
        </w:tc>
      </w:tr>
    </w:tbl>
    <w:p/>
    <w:p>
      <w:pPr>
        <w:pStyle w:val="Heading2"/>
        <w:keepNext/>
      </w:pPr>
      <w:r>
        <w:t>12.3 Final Rule</w:t>
      </w:r>
    </w:p>
    <w:p>
      <w:r>
        <w:rPr>
          <w:rFonts w:ascii="Aptos" w:hAnsi="Aptos" w:eastAsia="Aptos"/>
          <w:b w:val="0"/>
          <w:i w:val="0"/>
          <w:sz w:val="21"/>
        </w:rPr>
        <w:t>The anomaly engine analyzes only normalized policies. It must not directly analyze raw FortiGate JSON or Palo Alto XML. Vendor-specific differences must be resolved before analysis through the parsing and normalization layers.</w:t>
      </w:r>
    </w:p>
    <w:p>
      <w:pPr>
        <w:pStyle w:val="Heading2"/>
        <w:keepNext/>
      </w:pPr>
      <w:r>
        <w:t>12.4 Cross-Device Anomaly Scope</w:t>
      </w:r>
    </w:p>
    <w:p>
      <w:r>
        <w:rPr>
          <w:rFonts w:ascii="Aptos" w:hAnsi="Aptos" w:eastAsia="Aptos"/>
          <w:b w:val="0"/>
          <w:i w:val="0"/>
          <w:sz w:val="21"/>
        </w:rPr>
        <w:t>Cross-device anomalies in v1 must include policy conflicts and security posture differences. Object-level inconsistency should be added through the normalized object correlation model.</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Cross-Device Type</w:t>
            </w:r>
          </w:p>
        </w:tc>
        <w:tc>
          <w:tcPr>
            <w:tcW w:type="dxa" w:w="6236"/>
            <w:shd w:fill="1F4E79"/>
            <w:vAlign w:val="center"/>
          </w:tcPr>
          <w:p>
            <w:pPr>
              <w:jc w:val="left"/>
            </w:pPr>
            <w:r/>
            <w:r>
              <w:rPr>
                <w:rFonts w:ascii="Aptos" w:hAnsi="Aptos" w:eastAsia="Aptos"/>
                <w:b/>
                <w:color w:val="FFFFFF"/>
                <w:sz w:val="18"/>
              </w:rPr>
              <w:t>Example</w:t>
            </w:r>
          </w:p>
        </w:tc>
      </w:tr>
      <w:tr>
        <w:tc>
          <w:tcPr>
            <w:tcW w:type="dxa" w:w="2835"/>
            <w:vAlign w:val="top"/>
          </w:tcPr>
          <w:p>
            <w:pPr>
              <w:jc w:val="left"/>
            </w:pPr>
            <w:r/>
            <w:r>
              <w:rPr>
                <w:rFonts w:ascii="Aptos" w:hAnsi="Aptos" w:eastAsia="Aptos"/>
                <w:b w:val="0"/>
                <w:sz w:val="18"/>
              </w:rPr>
              <w:t>Policy conflict</w:t>
            </w:r>
          </w:p>
        </w:tc>
        <w:tc>
          <w:tcPr>
            <w:tcW w:type="dxa" w:w="6236"/>
            <w:vAlign w:val="top"/>
          </w:tcPr>
          <w:p>
            <w:pPr>
              <w:jc w:val="left"/>
            </w:pPr>
            <w:r/>
            <w:r>
              <w:rPr>
                <w:rFonts w:ascii="Aptos" w:hAnsi="Aptos" w:eastAsia="Aptos"/>
                <w:b w:val="0"/>
                <w:sz w:val="18"/>
              </w:rPr>
              <w:t>FortiGate allows LAN to DMZ HTTPS while Palo Alto denies the same logical access.</w:t>
            </w:r>
          </w:p>
        </w:tc>
      </w:tr>
      <w:tr>
        <w:tc>
          <w:tcPr>
            <w:tcW w:type="dxa" w:w="2835"/>
            <w:vAlign w:val="top"/>
          </w:tcPr>
          <w:p>
            <w:pPr>
              <w:jc w:val="left"/>
            </w:pPr>
            <w:r/>
            <w:r>
              <w:rPr>
                <w:rFonts w:ascii="Aptos" w:hAnsi="Aptos" w:eastAsia="Aptos"/>
                <w:b w:val="0"/>
                <w:sz w:val="18"/>
              </w:rPr>
              <w:t>Security posture difference</w:t>
            </w:r>
          </w:p>
        </w:tc>
        <w:tc>
          <w:tcPr>
            <w:tcW w:type="dxa" w:w="6236"/>
            <w:vAlign w:val="top"/>
          </w:tcPr>
          <w:p>
            <w:pPr>
              <w:jc w:val="left"/>
            </w:pPr>
            <w:r/>
            <w:r>
              <w:rPr>
                <w:rFonts w:ascii="Aptos" w:hAnsi="Aptos" w:eastAsia="Aptos"/>
                <w:b w:val="0"/>
                <w:sz w:val="18"/>
              </w:rPr>
              <w:t>One firewall allows the traffic with inspection and logging while another allows similar traffic without security protection.</w:t>
            </w:r>
          </w:p>
        </w:tc>
      </w:tr>
      <w:tr>
        <w:tc>
          <w:tcPr>
            <w:tcW w:type="dxa" w:w="2835"/>
            <w:vAlign w:val="top"/>
          </w:tcPr>
          <w:p>
            <w:pPr>
              <w:jc w:val="left"/>
            </w:pPr>
            <w:r/>
            <w:r>
              <w:rPr>
                <w:rFonts w:ascii="Aptos" w:hAnsi="Aptos" w:eastAsia="Aptos"/>
                <w:b w:val="0"/>
                <w:sz w:val="18"/>
              </w:rPr>
              <w:t>Object inconsistency</w:t>
            </w:r>
          </w:p>
        </w:tc>
        <w:tc>
          <w:tcPr>
            <w:tcW w:type="dxa" w:w="6236"/>
            <w:vAlign w:val="top"/>
          </w:tcPr>
          <w:p>
            <w:pPr>
              <w:jc w:val="left"/>
            </w:pPr>
            <w:r/>
            <w:r>
              <w:rPr>
                <w:rFonts w:ascii="Aptos" w:hAnsi="Aptos" w:eastAsia="Aptos"/>
                <w:b w:val="0"/>
                <w:sz w:val="18"/>
              </w:rPr>
              <w:t>Same object name maps to different IPs across vendors. This is enabled by the object correlation model.</w:t>
            </w:r>
          </w:p>
        </w:tc>
      </w:tr>
    </w:tbl>
    <w:p/>
    <w:p>
      <w:pPr>
        <w:pStyle w:val="Heading2"/>
        <w:keepNext/>
      </w:pPr>
      <w:r>
        <w:t>12.5 Runtime Anomalies</w:t>
      </w:r>
    </w:p>
    <w:p>
      <w:r>
        <w:rPr>
          <w:rFonts w:ascii="Aptos" w:hAnsi="Aptos" w:eastAsia="Aptos"/>
          <w:b w:val="0"/>
          <w:i w:val="0"/>
          <w:sz w:val="21"/>
        </w:rPr>
        <w:t>Runtime anomalies are supported conditionally and benchmark-simulated when required. Since v1 does not include live traffic telemetry, any runtime-based anomaly must be labeled as telemetry-supported or benchmark-simulated.</w:t>
      </w:r>
    </w:p>
    <w:p>
      <w:pPr>
        <w:pStyle w:val="Heading1"/>
        <w:keepNext/>
      </w:pPr>
      <w:r>
        <w:t>13. Benchmark and Evaluation Strategy</w:t>
      </w:r>
    </w:p>
    <w:p>
      <w:pPr>
        <w:pStyle w:val="Heading2"/>
        <w:keepNext/>
      </w:pPr>
      <w:r>
        <w:t>13.1 Benchmark Purpose</w:t>
      </w:r>
    </w:p>
    <w:p>
      <w:r>
        <w:rPr>
          <w:rFonts w:ascii="Aptos" w:hAnsi="Aptos" w:eastAsia="Aptos"/>
          <w:b w:val="0"/>
          <w:i w:val="0"/>
          <w:sz w:val="21"/>
        </w:rPr>
        <w:t>The lab is primarily a controlled anomaly-generation environment, not a realistic enterprise routing simulation. The benchmark exists to verify whether the anomaly engine detects the expected findings.</w:t>
      </w:r>
    </w:p>
    <w:p>
      <w:pPr>
        <w:pStyle w:val="Heading2"/>
        <w:keepNext/>
      </w:pPr>
      <w:r>
        <w:t>13.2 Initial Dataset Target</w:t>
      </w:r>
    </w:p>
    <w:tbl>
      <w:tblPr>
        <w:tblStyle w:val="TableGrid"/>
        <w:tblW w:type="auto" w:w="0"/>
        <w:jc w:val="center"/>
        <w:tblLook w:firstColumn="1" w:firstRow="1" w:lastColumn="0" w:lastRow="0" w:noHBand="0" w:noVBand="1" w:val="04A0"/>
      </w:tblPr>
      <w:tblGrid>
        <w:gridCol w:w="4819"/>
        <w:gridCol w:w="4819"/>
      </w:tblGrid>
      <w:tr>
        <w:tc>
          <w:tcPr>
            <w:tcW w:type="dxa" w:w="3402"/>
            <w:shd w:fill="1F4E79"/>
            <w:vAlign w:val="center"/>
          </w:tcPr>
          <w:p>
            <w:pPr>
              <w:jc w:val="left"/>
            </w:pPr>
            <w:r/>
            <w:r>
              <w:rPr>
                <w:rFonts w:ascii="Aptos" w:hAnsi="Aptos" w:eastAsia="Aptos"/>
                <w:b/>
                <w:color w:val="FFFFFF"/>
                <w:sz w:val="18"/>
              </w:rPr>
              <w:t>Vendor</w:t>
            </w:r>
          </w:p>
        </w:tc>
        <w:tc>
          <w:tcPr>
            <w:tcW w:type="dxa" w:w="3402"/>
            <w:shd w:fill="1F4E79"/>
            <w:vAlign w:val="center"/>
          </w:tcPr>
          <w:p>
            <w:pPr>
              <w:jc w:val="left"/>
            </w:pPr>
            <w:r/>
            <w:r>
              <w:rPr>
                <w:rFonts w:ascii="Aptos" w:hAnsi="Aptos" w:eastAsia="Aptos"/>
                <w:b/>
                <w:color w:val="FFFFFF"/>
                <w:sz w:val="18"/>
              </w:rPr>
              <w:t>Approximate Rules</w:t>
            </w:r>
          </w:p>
        </w:tc>
      </w:tr>
      <w:tr>
        <w:tc>
          <w:tcPr>
            <w:tcW w:type="dxa" w:w="3402"/>
            <w:vAlign w:val="top"/>
          </w:tcPr>
          <w:p>
            <w:pPr>
              <w:jc w:val="left"/>
            </w:pPr>
            <w:r/>
            <w:r>
              <w:rPr>
                <w:rFonts w:ascii="Aptos" w:hAnsi="Aptos" w:eastAsia="Aptos"/>
                <w:b w:val="0"/>
                <w:sz w:val="18"/>
              </w:rPr>
              <w:t>FortiGate</w:t>
            </w:r>
          </w:p>
        </w:tc>
        <w:tc>
          <w:tcPr>
            <w:tcW w:type="dxa" w:w="3402"/>
            <w:vAlign w:val="top"/>
          </w:tcPr>
          <w:p>
            <w:pPr>
              <w:jc w:val="left"/>
            </w:pPr>
            <w:r/>
            <w:r>
              <w:rPr>
                <w:rFonts w:ascii="Aptos" w:hAnsi="Aptos" w:eastAsia="Aptos"/>
                <w:b w:val="0"/>
                <w:sz w:val="18"/>
              </w:rPr>
              <w:t>22</w:t>
            </w:r>
          </w:p>
        </w:tc>
      </w:tr>
      <w:tr>
        <w:tc>
          <w:tcPr>
            <w:tcW w:type="dxa" w:w="3402"/>
            <w:vAlign w:val="top"/>
          </w:tcPr>
          <w:p>
            <w:pPr>
              <w:jc w:val="left"/>
            </w:pPr>
            <w:r/>
            <w:r>
              <w:rPr>
                <w:rFonts w:ascii="Aptos" w:hAnsi="Aptos" w:eastAsia="Aptos"/>
                <w:b w:val="0"/>
                <w:sz w:val="18"/>
              </w:rPr>
              <w:t>Palo Alto</w:t>
            </w:r>
          </w:p>
        </w:tc>
        <w:tc>
          <w:tcPr>
            <w:tcW w:type="dxa" w:w="3402"/>
            <w:vAlign w:val="top"/>
          </w:tcPr>
          <w:p>
            <w:pPr>
              <w:jc w:val="left"/>
            </w:pPr>
            <w:r/>
            <w:r>
              <w:rPr>
                <w:rFonts w:ascii="Aptos" w:hAnsi="Aptos" w:eastAsia="Aptos"/>
                <w:b w:val="0"/>
                <w:sz w:val="18"/>
              </w:rPr>
              <w:t>23</w:t>
            </w:r>
          </w:p>
        </w:tc>
      </w:tr>
      <w:tr>
        <w:tc>
          <w:tcPr>
            <w:tcW w:type="dxa" w:w="3402"/>
            <w:vAlign w:val="top"/>
          </w:tcPr>
          <w:p>
            <w:pPr>
              <w:jc w:val="left"/>
            </w:pPr>
            <w:r/>
            <w:r>
              <w:rPr>
                <w:rFonts w:ascii="Aptos" w:hAnsi="Aptos" w:eastAsia="Aptos"/>
                <w:b w:val="0"/>
                <w:sz w:val="18"/>
              </w:rPr>
              <w:t>Total</w:t>
            </w:r>
          </w:p>
        </w:tc>
        <w:tc>
          <w:tcPr>
            <w:tcW w:type="dxa" w:w="3402"/>
            <w:vAlign w:val="top"/>
          </w:tcPr>
          <w:p>
            <w:pPr>
              <w:jc w:val="left"/>
            </w:pPr>
            <w:r/>
            <w:r>
              <w:rPr>
                <w:rFonts w:ascii="Aptos" w:hAnsi="Aptos" w:eastAsia="Aptos"/>
                <w:b w:val="0"/>
                <w:sz w:val="18"/>
              </w:rPr>
              <w:t>Approximately 45</w:t>
            </w:r>
          </w:p>
        </w:tc>
      </w:tr>
    </w:tbl>
    <w:p/>
    <w:p>
      <w:r>
        <w:rPr>
          <w:rFonts w:ascii="Aptos" w:hAnsi="Aptos" w:eastAsia="Aptos"/>
          <w:b w:val="0"/>
          <w:i w:val="0"/>
          <w:sz w:val="21"/>
        </w:rPr>
        <w:t>This is the Phase 1 benchmark dataset, not the maximum final dataset. Additional rules may be added later to improve coverage and realism.</w:t>
      </w:r>
    </w:p>
    <w:p>
      <w:pPr>
        <w:pStyle w:val="Heading2"/>
        <w:keepNext/>
      </w:pPr>
      <w:r>
        <w:t>13.3 Benchmark Types</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Type</w:t>
            </w:r>
          </w:p>
        </w:tc>
        <w:tc>
          <w:tcPr>
            <w:tcW w:type="dxa" w:w="6236"/>
            <w:shd w:fill="1F4E79"/>
            <w:vAlign w:val="center"/>
          </w:tcPr>
          <w:p>
            <w:pPr>
              <w:jc w:val="left"/>
            </w:pPr>
            <w:r/>
            <w:r>
              <w:rPr>
                <w:rFonts w:ascii="Aptos" w:hAnsi="Aptos" w:eastAsia="Aptos"/>
                <w:b/>
                <w:color w:val="FFFFFF"/>
                <w:sz w:val="18"/>
              </w:rPr>
              <w:t>Purpose</w:t>
            </w:r>
          </w:p>
        </w:tc>
      </w:tr>
      <w:tr>
        <w:tc>
          <w:tcPr>
            <w:tcW w:type="dxa" w:w="2835"/>
            <w:vAlign w:val="top"/>
          </w:tcPr>
          <w:p>
            <w:pPr>
              <w:jc w:val="left"/>
            </w:pPr>
            <w:r/>
            <w:r>
              <w:rPr>
                <w:rFonts w:ascii="Aptos" w:hAnsi="Aptos" w:eastAsia="Aptos"/>
                <w:b w:val="0"/>
                <w:sz w:val="18"/>
              </w:rPr>
              <w:t>Atomic benchmark</w:t>
            </w:r>
          </w:p>
        </w:tc>
        <w:tc>
          <w:tcPr>
            <w:tcW w:type="dxa" w:w="6236"/>
            <w:vAlign w:val="top"/>
          </w:tcPr>
          <w:p>
            <w:pPr>
              <w:jc w:val="left"/>
            </w:pPr>
            <w:r/>
            <w:r>
              <w:rPr>
                <w:rFonts w:ascii="Aptos" w:hAnsi="Aptos" w:eastAsia="Aptos"/>
                <w:b w:val="0"/>
                <w:sz w:val="18"/>
              </w:rPr>
              <w:t>One expected anomaly per test case. Used to validate correctness.</w:t>
            </w:r>
          </w:p>
        </w:tc>
      </w:tr>
      <w:tr>
        <w:tc>
          <w:tcPr>
            <w:tcW w:type="dxa" w:w="2835"/>
            <w:vAlign w:val="top"/>
          </w:tcPr>
          <w:p>
            <w:pPr>
              <w:jc w:val="left"/>
            </w:pPr>
            <w:r/>
            <w:r>
              <w:rPr>
                <w:rFonts w:ascii="Aptos" w:hAnsi="Aptos" w:eastAsia="Aptos"/>
                <w:b w:val="0"/>
                <w:sz w:val="18"/>
              </w:rPr>
              <w:t>Compound benchmark</w:t>
            </w:r>
          </w:p>
        </w:tc>
        <w:tc>
          <w:tcPr>
            <w:tcW w:type="dxa" w:w="6236"/>
            <w:vAlign w:val="top"/>
          </w:tcPr>
          <w:p>
            <w:pPr>
              <w:jc w:val="left"/>
            </w:pPr>
            <w:r/>
            <w:r>
              <w:rPr>
                <w:rFonts w:ascii="Aptos" w:hAnsi="Aptos" w:eastAsia="Aptos"/>
                <w:b w:val="0"/>
                <w:sz w:val="18"/>
              </w:rPr>
              <w:t>Multiple expected anomalies on one rule or rule pair. Used to validate realistic behavior.</w:t>
            </w:r>
          </w:p>
        </w:tc>
      </w:tr>
    </w:tbl>
    <w:p/>
    <w:p>
      <w:pPr>
        <w:pStyle w:val="Heading2"/>
        <w:keepNext/>
      </w:pPr>
      <w:r>
        <w:t>13.4 Required Benchmark Matrix Columns</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Column</w:t>
            </w:r>
          </w:p>
        </w:tc>
        <w:tc>
          <w:tcPr>
            <w:tcW w:type="dxa" w:w="6236"/>
            <w:shd w:fill="1F4E79"/>
            <w:vAlign w:val="center"/>
          </w:tcPr>
          <w:p>
            <w:pPr>
              <w:jc w:val="left"/>
            </w:pPr>
            <w:r/>
            <w:r>
              <w:rPr>
                <w:rFonts w:ascii="Aptos" w:hAnsi="Aptos" w:eastAsia="Aptos"/>
                <w:b/>
                <w:color w:val="FFFFFF"/>
                <w:sz w:val="18"/>
              </w:rPr>
              <w:t>Meaning</w:t>
            </w:r>
          </w:p>
        </w:tc>
      </w:tr>
      <w:tr>
        <w:tc>
          <w:tcPr>
            <w:tcW w:type="dxa" w:w="2835"/>
            <w:vAlign w:val="top"/>
          </w:tcPr>
          <w:p>
            <w:pPr>
              <w:jc w:val="left"/>
            </w:pPr>
            <w:r/>
            <w:r>
              <w:rPr>
                <w:rFonts w:ascii="Aptos" w:hAnsi="Aptos" w:eastAsia="Aptos"/>
                <w:b w:val="0"/>
                <w:sz w:val="18"/>
              </w:rPr>
              <w:t>Device A</w:t>
            </w:r>
          </w:p>
        </w:tc>
        <w:tc>
          <w:tcPr>
            <w:tcW w:type="dxa" w:w="6236"/>
            <w:vAlign w:val="top"/>
          </w:tcPr>
          <w:p>
            <w:pPr>
              <w:jc w:val="left"/>
            </w:pPr>
            <w:r/>
            <w:r>
              <w:rPr>
                <w:rFonts w:ascii="Aptos" w:hAnsi="Aptos" w:eastAsia="Aptos"/>
                <w:b w:val="0"/>
                <w:sz w:val="18"/>
              </w:rPr>
              <w:t>First firewall device involved in the case</w:t>
            </w:r>
          </w:p>
        </w:tc>
      </w:tr>
      <w:tr>
        <w:tc>
          <w:tcPr>
            <w:tcW w:type="dxa" w:w="2835"/>
            <w:vAlign w:val="top"/>
          </w:tcPr>
          <w:p>
            <w:pPr>
              <w:jc w:val="left"/>
            </w:pPr>
            <w:r/>
            <w:r>
              <w:rPr>
                <w:rFonts w:ascii="Aptos" w:hAnsi="Aptos" w:eastAsia="Aptos"/>
                <w:b w:val="0"/>
                <w:sz w:val="18"/>
              </w:rPr>
              <w:t>Rule A</w:t>
            </w:r>
          </w:p>
        </w:tc>
        <w:tc>
          <w:tcPr>
            <w:tcW w:type="dxa" w:w="6236"/>
            <w:vAlign w:val="top"/>
          </w:tcPr>
          <w:p>
            <w:pPr>
              <w:jc w:val="left"/>
            </w:pPr>
            <w:r/>
            <w:r>
              <w:rPr>
                <w:rFonts w:ascii="Aptos" w:hAnsi="Aptos" w:eastAsia="Aptos"/>
                <w:b w:val="0"/>
                <w:sz w:val="18"/>
              </w:rPr>
              <w:t>Primary rule under evaluation</w:t>
            </w:r>
          </w:p>
        </w:tc>
      </w:tr>
      <w:tr>
        <w:tc>
          <w:tcPr>
            <w:tcW w:type="dxa" w:w="2835"/>
            <w:vAlign w:val="top"/>
          </w:tcPr>
          <w:p>
            <w:pPr>
              <w:jc w:val="left"/>
            </w:pPr>
            <w:r/>
            <w:r>
              <w:rPr>
                <w:rFonts w:ascii="Aptos" w:hAnsi="Aptos" w:eastAsia="Aptos"/>
                <w:b w:val="0"/>
                <w:sz w:val="18"/>
              </w:rPr>
              <w:t>Device B</w:t>
            </w:r>
          </w:p>
        </w:tc>
        <w:tc>
          <w:tcPr>
            <w:tcW w:type="dxa" w:w="6236"/>
            <w:vAlign w:val="top"/>
          </w:tcPr>
          <w:p>
            <w:pPr>
              <w:jc w:val="left"/>
            </w:pPr>
            <w:r/>
            <w:r>
              <w:rPr>
                <w:rFonts w:ascii="Aptos" w:hAnsi="Aptos" w:eastAsia="Aptos"/>
                <w:b w:val="0"/>
                <w:sz w:val="18"/>
              </w:rPr>
              <w:t>Second device if cross-device analysis is required</w:t>
            </w:r>
          </w:p>
        </w:tc>
      </w:tr>
      <w:tr>
        <w:tc>
          <w:tcPr>
            <w:tcW w:type="dxa" w:w="2835"/>
            <w:vAlign w:val="top"/>
          </w:tcPr>
          <w:p>
            <w:pPr>
              <w:jc w:val="left"/>
            </w:pPr>
            <w:r/>
            <w:r>
              <w:rPr>
                <w:rFonts w:ascii="Aptos" w:hAnsi="Aptos" w:eastAsia="Aptos"/>
                <w:b w:val="0"/>
                <w:sz w:val="18"/>
              </w:rPr>
              <w:t>Rule B</w:t>
            </w:r>
          </w:p>
        </w:tc>
        <w:tc>
          <w:tcPr>
            <w:tcW w:type="dxa" w:w="6236"/>
            <w:vAlign w:val="top"/>
          </w:tcPr>
          <w:p>
            <w:pPr>
              <w:jc w:val="left"/>
            </w:pPr>
            <w:r/>
            <w:r>
              <w:rPr>
                <w:rFonts w:ascii="Aptos" w:hAnsi="Aptos" w:eastAsia="Aptos"/>
                <w:b w:val="0"/>
                <w:sz w:val="18"/>
              </w:rPr>
              <w:t>Related rule if pairwise analysis is required</w:t>
            </w:r>
          </w:p>
        </w:tc>
      </w:tr>
      <w:tr>
        <w:tc>
          <w:tcPr>
            <w:tcW w:type="dxa" w:w="2835"/>
            <w:vAlign w:val="top"/>
          </w:tcPr>
          <w:p>
            <w:pPr>
              <w:jc w:val="left"/>
            </w:pPr>
            <w:r/>
            <w:r>
              <w:rPr>
                <w:rFonts w:ascii="Aptos" w:hAnsi="Aptos" w:eastAsia="Aptos"/>
                <w:b w:val="0"/>
                <w:sz w:val="18"/>
              </w:rPr>
              <w:t>Expected anomaly</w:t>
            </w:r>
          </w:p>
        </w:tc>
        <w:tc>
          <w:tcPr>
            <w:tcW w:type="dxa" w:w="6236"/>
            <w:vAlign w:val="top"/>
          </w:tcPr>
          <w:p>
            <w:pPr>
              <w:jc w:val="left"/>
            </w:pPr>
            <w:r/>
            <w:r>
              <w:rPr>
                <w:rFonts w:ascii="Aptos" w:hAnsi="Aptos" w:eastAsia="Aptos"/>
                <w:b w:val="0"/>
                <w:sz w:val="18"/>
              </w:rPr>
              <w:t>Ground-truth anomaly label</w:t>
            </w:r>
          </w:p>
        </w:tc>
      </w:tr>
      <w:tr>
        <w:tc>
          <w:tcPr>
            <w:tcW w:type="dxa" w:w="2835"/>
            <w:vAlign w:val="top"/>
          </w:tcPr>
          <w:p>
            <w:pPr>
              <w:jc w:val="left"/>
            </w:pPr>
            <w:r/>
            <w:r>
              <w:rPr>
                <w:rFonts w:ascii="Aptos" w:hAnsi="Aptos" w:eastAsia="Aptos"/>
                <w:b w:val="0"/>
                <w:sz w:val="18"/>
              </w:rPr>
              <w:t>Reason</w:t>
            </w:r>
          </w:p>
        </w:tc>
        <w:tc>
          <w:tcPr>
            <w:tcW w:type="dxa" w:w="6236"/>
            <w:vAlign w:val="top"/>
          </w:tcPr>
          <w:p>
            <w:pPr>
              <w:jc w:val="left"/>
            </w:pPr>
            <w:r/>
            <w:r>
              <w:rPr>
                <w:rFonts w:ascii="Aptos" w:hAnsi="Aptos" w:eastAsia="Aptos"/>
                <w:b w:val="0"/>
                <w:sz w:val="18"/>
              </w:rPr>
              <w:t>Why the anomaly should trigger</w:t>
            </w:r>
          </w:p>
        </w:tc>
      </w:tr>
      <w:tr>
        <w:tc>
          <w:tcPr>
            <w:tcW w:type="dxa" w:w="2835"/>
            <w:vAlign w:val="top"/>
          </w:tcPr>
          <w:p>
            <w:pPr>
              <w:jc w:val="left"/>
            </w:pPr>
            <w:r/>
            <w:r>
              <w:rPr>
                <w:rFonts w:ascii="Aptos" w:hAnsi="Aptos" w:eastAsia="Aptos"/>
                <w:b w:val="0"/>
                <w:sz w:val="18"/>
              </w:rPr>
              <w:t>Detection type</w:t>
            </w:r>
          </w:p>
        </w:tc>
        <w:tc>
          <w:tcPr>
            <w:tcW w:type="dxa" w:w="6236"/>
            <w:vAlign w:val="top"/>
          </w:tcPr>
          <w:p>
            <w:pPr>
              <w:jc w:val="left"/>
            </w:pPr>
            <w:r/>
            <w:r>
              <w:rPr>
                <w:rFonts w:ascii="Aptos" w:hAnsi="Aptos" w:eastAsia="Aptos"/>
                <w:b w:val="0"/>
                <w:sz w:val="18"/>
              </w:rPr>
              <w:t>Atomic or compound</w:t>
            </w:r>
          </w:p>
        </w:tc>
      </w:tr>
      <w:tr>
        <w:tc>
          <w:tcPr>
            <w:tcW w:type="dxa" w:w="2835"/>
            <w:vAlign w:val="top"/>
          </w:tcPr>
          <w:p>
            <w:pPr>
              <w:jc w:val="left"/>
            </w:pPr>
            <w:r/>
            <w:r>
              <w:rPr>
                <w:rFonts w:ascii="Aptos" w:hAnsi="Aptos" w:eastAsia="Aptos"/>
                <w:b w:val="0"/>
                <w:sz w:val="18"/>
              </w:rPr>
              <w:t>Data requirement</w:t>
            </w:r>
          </w:p>
        </w:tc>
        <w:tc>
          <w:tcPr>
            <w:tcW w:type="dxa" w:w="6236"/>
            <w:vAlign w:val="top"/>
          </w:tcPr>
          <w:p>
            <w:pPr>
              <w:jc w:val="left"/>
            </w:pPr>
            <w:r/>
            <w:r>
              <w:rPr>
                <w:rFonts w:ascii="Aptos" w:hAnsi="Aptos" w:eastAsia="Aptos"/>
                <w:b w:val="0"/>
                <w:sz w:val="18"/>
              </w:rPr>
              <w:t>Config-only, conditional, simulated, or future-enhanced</w:t>
            </w:r>
          </w:p>
        </w:tc>
      </w:tr>
      <w:tr>
        <w:tc>
          <w:tcPr>
            <w:tcW w:type="dxa" w:w="2835"/>
            <w:vAlign w:val="top"/>
          </w:tcPr>
          <w:p>
            <w:pPr>
              <w:jc w:val="left"/>
            </w:pPr>
            <w:r/>
            <w:r>
              <w:rPr>
                <w:rFonts w:ascii="Aptos" w:hAnsi="Aptos" w:eastAsia="Aptos"/>
                <w:b w:val="0"/>
                <w:sz w:val="18"/>
              </w:rPr>
              <w:t>Expected severity</w:t>
            </w:r>
          </w:p>
        </w:tc>
        <w:tc>
          <w:tcPr>
            <w:tcW w:type="dxa" w:w="6236"/>
            <w:vAlign w:val="top"/>
          </w:tcPr>
          <w:p>
            <w:pPr>
              <w:jc w:val="left"/>
            </w:pPr>
            <w:r/>
            <w:r>
              <w:rPr>
                <w:rFonts w:ascii="Aptos" w:hAnsi="Aptos" w:eastAsia="Aptos"/>
                <w:b w:val="0"/>
                <w:sz w:val="18"/>
              </w:rPr>
              <w:t>Critical, high, medium, or low</w:t>
            </w:r>
          </w:p>
        </w:tc>
      </w:tr>
    </w:tbl>
    <w:p/>
    <w:p>
      <w:pPr>
        <w:pStyle w:val="Heading1"/>
        <w:keepNext/>
      </w:pPr>
      <w:r>
        <w:t>14. CTI and AI Strategy</w:t>
      </w:r>
    </w:p>
    <w:p>
      <w:pPr>
        <w:pStyle w:val="Heading2"/>
        <w:keepNext/>
      </w:pPr>
      <w:r>
        <w:t>14.1 CTI Direction</w:t>
      </w:r>
    </w:p>
    <w:p>
      <w:r>
        <w:rPr>
          <w:rFonts w:ascii="Aptos" w:hAnsi="Aptos" w:eastAsia="Aptos"/>
          <w:b w:val="0"/>
          <w:i w:val="0"/>
          <w:sz w:val="21"/>
        </w:rPr>
        <w:t>The final CTI direction is API-based enrichment with AI-assisted query generation and report review. CTI is a separate risk engine, not part of the deterministic anomaly engine.</w:t>
      </w:r>
    </w:p>
    <w:p>
      <w:pPr>
        <w:pStyle w:val="Heading2"/>
        <w:keepNext/>
      </w:pPr>
      <w:r>
        <w:t>14.2 CTI Workflow</w:t>
      </w:r>
    </w:p>
    <w:p>
      <w:pPr>
        <w:pStyle w:val="CodeBlock"/>
      </w:pPr>
      <w:r>
        <w:rPr>
          <w:rFonts w:ascii="Consolas" w:hAnsi="Consolas" w:eastAsia="Consolas"/>
          <w:sz w:val="18"/>
        </w:rPr>
        <w:t>Extract indicators and inventory context</w:t>
      </w:r>
    </w:p>
    <w:p>
      <w:pPr>
        <w:pStyle w:val="CodeBlock"/>
      </w:pPr>
      <w:r>
        <w:rPr>
          <w:rFonts w:ascii="Consolas" w:hAnsi="Consolas" w:eastAsia="Consolas"/>
          <w:sz w:val="18"/>
        </w:rPr>
        <w:t xml:space="preserve">        ↓</w:t>
      </w:r>
    </w:p>
    <w:p>
      <w:pPr>
        <w:pStyle w:val="CodeBlock"/>
      </w:pPr>
      <w:r>
        <w:rPr>
          <w:rFonts w:ascii="Consolas" w:hAnsi="Consolas" w:eastAsia="Consolas"/>
          <w:sz w:val="18"/>
        </w:rPr>
        <w:t>Generate CTI queries using LLM</w:t>
      </w:r>
    </w:p>
    <w:p>
      <w:pPr>
        <w:pStyle w:val="CodeBlock"/>
      </w:pPr>
      <w:r>
        <w:rPr>
          <w:rFonts w:ascii="Consolas" w:hAnsi="Consolas" w:eastAsia="Consolas"/>
          <w:sz w:val="18"/>
        </w:rPr>
        <w:t xml:space="preserve">        ↓</w:t>
      </w:r>
    </w:p>
    <w:p>
      <w:pPr>
        <w:pStyle w:val="CodeBlock"/>
      </w:pPr>
      <w:r>
        <w:rPr>
          <w:rFonts w:ascii="Consolas" w:hAnsi="Consolas" w:eastAsia="Consolas"/>
          <w:sz w:val="18"/>
        </w:rPr>
        <w:t>Query CTI APIs</w:t>
      </w:r>
    </w:p>
    <w:p>
      <w:pPr>
        <w:pStyle w:val="CodeBlock"/>
      </w:pPr>
      <w:r>
        <w:rPr>
          <w:rFonts w:ascii="Consolas" w:hAnsi="Consolas" w:eastAsia="Consolas"/>
          <w:sz w:val="18"/>
        </w:rPr>
        <w:t xml:space="preserve">        ↓</w:t>
      </w:r>
    </w:p>
    <w:p>
      <w:pPr>
        <w:pStyle w:val="CodeBlock"/>
      </w:pPr>
      <w:r>
        <w:rPr>
          <w:rFonts w:ascii="Consolas" w:hAnsi="Consolas" w:eastAsia="Consolas"/>
          <w:sz w:val="18"/>
        </w:rPr>
        <w:t>Normalize CTI responses</w:t>
      </w:r>
    </w:p>
    <w:p>
      <w:pPr>
        <w:pStyle w:val="CodeBlock"/>
      </w:pPr>
      <w:r>
        <w:rPr>
          <w:rFonts w:ascii="Consolas" w:hAnsi="Consolas" w:eastAsia="Consolas"/>
          <w:sz w:val="18"/>
        </w:rPr>
        <w:t xml:space="preserve">        ↓</w:t>
      </w:r>
    </w:p>
    <w:p>
      <w:pPr>
        <w:pStyle w:val="CodeBlock"/>
      </w:pPr>
      <w:r>
        <w:rPr>
          <w:rFonts w:ascii="Consolas" w:hAnsi="Consolas" w:eastAsia="Consolas"/>
          <w:sz w:val="18"/>
        </w:rPr>
        <w:t>Correlate results to devices and rules</w:t>
      </w:r>
    </w:p>
    <w:p>
      <w:pPr>
        <w:pStyle w:val="CodeBlock"/>
      </w:pPr>
      <w:r>
        <w:rPr>
          <w:rFonts w:ascii="Consolas" w:hAnsi="Consolas" w:eastAsia="Consolas"/>
          <w:sz w:val="18"/>
        </w:rPr>
        <w:t xml:space="preserve">        ↓</w:t>
      </w:r>
    </w:p>
    <w:p>
      <w:pPr>
        <w:pStyle w:val="CodeBlock"/>
      </w:pPr>
      <w:r>
        <w:rPr>
          <w:rFonts w:ascii="Consolas" w:hAnsi="Consolas" w:eastAsia="Consolas"/>
          <w:sz w:val="18"/>
        </w:rPr>
        <w:t>Update risk score</w:t>
      </w:r>
    </w:p>
    <w:p>
      <w:pPr>
        <w:pStyle w:val="CodeBlock"/>
      </w:pPr>
      <w:r>
        <w:rPr>
          <w:rFonts w:ascii="Consolas" w:hAnsi="Consolas" w:eastAsia="Consolas"/>
          <w:sz w:val="18"/>
        </w:rPr>
        <w:t xml:space="preserve">        ↓</w:t>
      </w:r>
    </w:p>
    <w:p>
      <w:pPr>
        <w:pStyle w:val="CodeBlock"/>
      </w:pPr>
      <w:r>
        <w:rPr>
          <w:rFonts w:ascii="Consolas" w:hAnsi="Consolas" w:eastAsia="Consolas"/>
          <w:sz w:val="18"/>
        </w:rPr>
        <w:t>Generate SOC technical report</w:t>
      </w:r>
    </w:p>
    <w:p>
      <w:pPr>
        <w:pStyle w:val="Heading2"/>
        <w:keepNext/>
      </w:pPr>
      <w:r>
        <w:t>14.3 AI Role</w:t>
      </w:r>
    </w:p>
    <w:p>
      <w:pPr>
        <w:pStyle w:val="ListBullet"/>
      </w:pPr>
      <w:r>
        <w:rPr>
          <w:rFonts w:ascii="Aptos" w:hAnsi="Aptos" w:eastAsia="Aptos"/>
          <w:sz w:val="21"/>
        </w:rPr>
        <w:t>Generate CTI search queries based on firewall inventory, firmware versions, IPs, FQDNs, and vendors.</w:t>
      </w:r>
    </w:p>
    <w:p>
      <w:pPr>
        <w:pStyle w:val="ListBullet"/>
      </w:pPr>
      <w:r>
        <w:rPr>
          <w:rFonts w:ascii="Aptos" w:hAnsi="Aptos" w:eastAsia="Aptos"/>
          <w:sz w:val="21"/>
        </w:rPr>
        <w:t>Review CTI outputs and summarize technical meaning.</w:t>
      </w:r>
    </w:p>
    <w:p>
      <w:pPr>
        <w:pStyle w:val="ListBullet"/>
      </w:pPr>
      <w:r>
        <w:rPr>
          <w:rFonts w:ascii="Aptos" w:hAnsi="Aptos" w:eastAsia="Aptos"/>
          <w:sz w:val="21"/>
        </w:rPr>
        <w:t>Generate SOC-oriented technical reports.</w:t>
      </w:r>
    </w:p>
    <w:p>
      <w:pPr>
        <w:pStyle w:val="ListBullet"/>
      </w:pPr>
      <w:r>
        <w:rPr>
          <w:rFonts w:ascii="Aptos" w:hAnsi="Aptos" w:eastAsia="Aptos"/>
          <w:sz w:val="21"/>
        </w:rPr>
        <w:t>Generate executive summaries when needed.</w:t>
      </w:r>
    </w:p>
    <w:p>
      <w:pPr>
        <w:pStyle w:val="ListBullet"/>
      </w:pPr>
      <w:r>
        <w:rPr>
          <w:rFonts w:ascii="Aptos" w:hAnsi="Aptos" w:eastAsia="Aptos"/>
          <w:sz w:val="21"/>
        </w:rPr>
        <w:t>Explain risk in clear language while preserving evidence and source references.</w:t>
      </w:r>
    </w:p>
    <w:p>
      <w:pPr>
        <w:pStyle w:val="Heading2"/>
        <w:keepNext/>
      </w:pPr>
      <w:r>
        <w:t>14.4 AI Boundaries</w:t>
      </w:r>
    </w:p>
    <w:p>
      <w:r>
        <w:rPr>
          <w:rFonts w:ascii="Aptos" w:hAnsi="Aptos" w:eastAsia="Aptos"/>
          <w:b w:val="0"/>
          <w:i w:val="0"/>
          <w:sz w:val="21"/>
        </w:rPr>
        <w:t>AI must not be the primary anomaly detection mechanism. The anomaly engine must remain deterministic, repeatable, explainable, and benchmarkable.</w:t>
      </w:r>
    </w:p>
    <w:p>
      <w:pPr>
        <w:pStyle w:val="Heading2"/>
        <w:keepNext/>
      </w:pPr>
      <w:r>
        <w:t>14.5 Provider Strategy</w:t>
      </w:r>
    </w:p>
    <w:p>
      <w:r>
        <w:rPr>
          <w:rFonts w:ascii="Aptos" w:hAnsi="Aptos" w:eastAsia="Aptos"/>
          <w:b w:val="0"/>
          <w:i w:val="0"/>
          <w:sz w:val="21"/>
        </w:rPr>
        <w:t>LLM integration must use provider abstraction. Gemini, OpenAI, and local Ollama may be supported behind one internal interface. This prevents vendor lock-in and supports privacy-conscious deployment options.</w:t>
      </w:r>
    </w:p>
    <w:p>
      <w:pPr>
        <w:pStyle w:val="Heading2"/>
        <w:keepNext/>
      </w:pPr>
      <w:r>
        <w:t>14.6 Robin / Dark Web Position</w:t>
      </w:r>
    </w:p>
    <w:p>
      <w:r>
        <w:rPr>
          <w:rFonts w:ascii="Aptos" w:hAnsi="Aptos" w:eastAsia="Aptos"/>
          <w:b w:val="0"/>
          <w:i w:val="0"/>
          <w:sz w:val="21"/>
        </w:rPr>
        <w:t>Earlier drafts discussed Robin and dark-web scraping. The final v1 implementation should treat API-based CTI as primary. Robin-style RAG and dark-web orchestration may remain future research work, subject to legal, ethical, and operational approval.</w:t>
      </w:r>
    </w:p>
    <w:p>
      <w:pPr>
        <w:pStyle w:val="Heading1"/>
        <w:keepNext/>
      </w:pPr>
      <w:r>
        <w:t>15. Visualization Strategy</w:t>
      </w:r>
    </w:p>
    <w:p>
      <w:pPr>
        <w:pStyle w:val="Heading2"/>
        <w:keepNext/>
      </w:pPr>
      <w:r>
        <w:t>15.1 Visualization Identity</w:t>
      </w:r>
    </w:p>
    <w:p>
      <w:r>
        <w:rPr>
          <w:rFonts w:ascii="Aptos" w:hAnsi="Aptos" w:eastAsia="Aptos"/>
          <w:b w:val="0"/>
          <w:i w:val="0"/>
          <w:sz w:val="21"/>
        </w:rPr>
        <w:t>The visualization layer should support dashboard summaries, searchable tables, risk views, threat views, benchmark views, and logical graph visualization.</w:t>
      </w:r>
    </w:p>
    <w:p>
      <w:pPr>
        <w:pStyle w:val="Heading2"/>
        <w:keepNext/>
      </w:pPr>
      <w:r>
        <w:t>15.2 Graph Meaning</w:t>
      </w:r>
    </w:p>
    <w:p>
      <w:r>
        <w:rPr>
          <w:rFonts w:ascii="Aptos" w:hAnsi="Aptos" w:eastAsia="Aptos"/>
          <w:b w:val="0"/>
          <w:i w:val="0"/>
          <w:sz w:val="21"/>
        </w:rPr>
        <w:t>The graph represents logical policy relationships, not live runtime traffic or packet forwarding. This distinction must be explicit in all user-facing documentation.</w:t>
      </w:r>
    </w:p>
    <w:p>
      <w:pPr>
        <w:pStyle w:val="Heading2"/>
        <w:keepNext/>
      </w:pPr>
      <w:r>
        <w:t>15.3 Graph Nodes and Edges</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Element</w:t>
            </w:r>
          </w:p>
        </w:tc>
        <w:tc>
          <w:tcPr>
            <w:tcW w:type="dxa" w:w="6236"/>
            <w:shd w:fill="1F4E79"/>
            <w:vAlign w:val="center"/>
          </w:tcPr>
          <w:p>
            <w:pPr>
              <w:jc w:val="left"/>
            </w:pPr>
            <w:r/>
            <w:r>
              <w:rPr>
                <w:rFonts w:ascii="Aptos" w:hAnsi="Aptos" w:eastAsia="Aptos"/>
                <w:b/>
                <w:color w:val="FFFFFF"/>
                <w:sz w:val="18"/>
              </w:rPr>
              <w:t>Examples</w:t>
            </w:r>
          </w:p>
        </w:tc>
      </w:tr>
      <w:tr>
        <w:tc>
          <w:tcPr>
            <w:tcW w:type="dxa" w:w="2835"/>
            <w:vAlign w:val="top"/>
          </w:tcPr>
          <w:p>
            <w:pPr>
              <w:jc w:val="left"/>
            </w:pPr>
            <w:r/>
            <w:r>
              <w:rPr>
                <w:rFonts w:ascii="Aptos" w:hAnsi="Aptos" w:eastAsia="Aptos"/>
                <w:b w:val="0"/>
                <w:sz w:val="18"/>
              </w:rPr>
              <w:t>Nodes</w:t>
            </w:r>
          </w:p>
        </w:tc>
        <w:tc>
          <w:tcPr>
            <w:tcW w:type="dxa" w:w="6236"/>
            <w:vAlign w:val="top"/>
          </w:tcPr>
          <w:p>
            <w:pPr>
              <w:jc w:val="left"/>
            </w:pPr>
            <w:r/>
            <w:r>
              <w:rPr>
                <w:rFonts w:ascii="Aptos" w:hAnsi="Aptos" w:eastAsia="Aptos"/>
                <w:b w:val="0"/>
                <w:sz w:val="18"/>
              </w:rPr>
              <w:t>Vendor, firewall, VDOM/VSYS, zone, interface, network object, service, policy rule, threat indicator, sensitive asset</w:t>
            </w:r>
          </w:p>
        </w:tc>
      </w:tr>
      <w:tr>
        <w:tc>
          <w:tcPr>
            <w:tcW w:type="dxa" w:w="2835"/>
            <w:vAlign w:val="top"/>
          </w:tcPr>
          <w:p>
            <w:pPr>
              <w:jc w:val="left"/>
            </w:pPr>
            <w:r/>
            <w:r>
              <w:rPr>
                <w:rFonts w:ascii="Aptos" w:hAnsi="Aptos" w:eastAsia="Aptos"/>
                <w:b w:val="0"/>
                <w:sz w:val="18"/>
              </w:rPr>
              <w:t>Edges</w:t>
            </w:r>
          </w:p>
        </w:tc>
        <w:tc>
          <w:tcPr>
            <w:tcW w:type="dxa" w:w="6236"/>
            <w:vAlign w:val="top"/>
          </w:tcPr>
          <w:p>
            <w:pPr>
              <w:jc w:val="left"/>
            </w:pPr>
            <w:r/>
            <w:r>
              <w:rPr>
                <w:rFonts w:ascii="Aptos" w:hAnsi="Aptos" w:eastAsia="Aptos"/>
                <w:b w:val="0"/>
                <w:sz w:val="18"/>
              </w:rPr>
              <w:t>Allows, denies, uses object, uses service, shadows, conflicts, duplicates, correlates with threat, has risk, inconsistent with</w:t>
            </w:r>
          </w:p>
        </w:tc>
      </w:tr>
    </w:tbl>
    <w:p/>
    <w:p>
      <w:pPr>
        <w:pStyle w:val="Heading2"/>
        <w:keepNext/>
      </w:pPr>
      <w:r>
        <w:t>15.4 CTI Visualization Position</w:t>
      </w:r>
    </w:p>
    <w:p>
      <w:r>
        <w:rPr>
          <w:rFonts w:ascii="Aptos" w:hAnsi="Aptos" w:eastAsia="Aptos"/>
          <w:b w:val="0"/>
          <w:i w:val="0"/>
          <w:sz w:val="21"/>
        </w:rPr>
        <w:t>CTI should be shown in the CTI Threat Center, Risk Center, SOC report, and rule detail views. It should not dominate or confuse the main logical policy graph in v1.</w:t>
      </w:r>
    </w:p>
    <w:p>
      <w:pPr>
        <w:pStyle w:val="Heading1"/>
        <w:keepNext/>
      </w:pPr>
      <w:r>
        <w:t>16. Security and Operational Principles</w:t>
      </w:r>
    </w:p>
    <w:p>
      <w:pPr>
        <w:pStyle w:val="Heading2"/>
        <w:keepNext/>
      </w:pPr>
      <w:r>
        <w:t>16.1 Read-Only Enforcement</w:t>
      </w:r>
    </w:p>
    <w:p>
      <w:r>
        <w:rPr>
          <w:rFonts w:ascii="Aptos" w:hAnsi="Aptos" w:eastAsia="Aptos"/>
          <w:b w:val="0"/>
          <w:i w:val="0"/>
          <w:sz w:val="21"/>
        </w:rPr>
        <w:t>LuminaFPM must operate strictly in read-only mode. It must not modify, push, delete, reorder, enable, disable, or commit any firewall configuration. Corrective actions remain fully under the control of authorized organization personnel.</w:t>
      </w:r>
    </w:p>
    <w:p>
      <w:pPr>
        <w:pStyle w:val="Heading2"/>
        <w:keepNext/>
      </w:pPr>
      <w:r>
        <w:t>16.2 Credential Security</w:t>
      </w:r>
    </w:p>
    <w:p>
      <w:pPr>
        <w:pStyle w:val="ListBullet"/>
      </w:pPr>
      <w:r>
        <w:rPr>
          <w:rFonts w:ascii="Aptos" w:hAnsi="Aptos" w:eastAsia="Aptos"/>
          <w:sz w:val="21"/>
        </w:rPr>
        <w:t>API tokens and credentials must be encrypted at rest.</w:t>
      </w:r>
    </w:p>
    <w:p>
      <w:pPr>
        <w:pStyle w:val="ListBullet"/>
      </w:pPr>
      <w:r>
        <w:rPr>
          <w:rFonts w:ascii="Aptos" w:hAnsi="Aptos" w:eastAsia="Aptos"/>
          <w:sz w:val="21"/>
        </w:rPr>
        <w:t>Secrets must never be hardcoded in scripts or committed to source control.</w:t>
      </w:r>
    </w:p>
    <w:p>
      <w:pPr>
        <w:pStyle w:val="ListBullet"/>
      </w:pPr>
      <w:r>
        <w:rPr>
          <w:rFonts w:ascii="Aptos" w:hAnsi="Aptos" w:eastAsia="Aptos"/>
          <w:sz w:val="21"/>
        </w:rPr>
        <w:t>Credentials must never be exposed to the frontend.</w:t>
      </w:r>
    </w:p>
    <w:p>
      <w:pPr>
        <w:pStyle w:val="ListBullet"/>
      </w:pPr>
      <w:r>
        <w:rPr>
          <w:rFonts w:ascii="Aptos" w:hAnsi="Aptos" w:eastAsia="Aptos"/>
          <w:sz w:val="21"/>
        </w:rPr>
        <w:t>The platform must support token rotation.</w:t>
      </w:r>
    </w:p>
    <w:p>
      <w:pPr>
        <w:pStyle w:val="ListBullet"/>
      </w:pPr>
      <w:r>
        <w:rPr>
          <w:rFonts w:ascii="Aptos" w:hAnsi="Aptos" w:eastAsia="Aptos"/>
          <w:sz w:val="21"/>
        </w:rPr>
        <w:t>Least-privilege read-only API accounts must be used wherever possible.</w:t>
      </w:r>
    </w:p>
    <w:p>
      <w:pPr>
        <w:pStyle w:val="Heading2"/>
        <w:keepNext/>
      </w:pPr>
      <w:r>
        <w:t>16.3 Auditability</w:t>
      </w:r>
    </w:p>
    <w:p>
      <w:r>
        <w:rPr>
          <w:rFonts w:ascii="Aptos" w:hAnsi="Aptos" w:eastAsia="Aptos"/>
          <w:b w:val="0"/>
          <w:i w:val="0"/>
          <w:sz w:val="21"/>
        </w:rPr>
        <w:t>Every acquisition run, parser run, normalization run, anomaly run, risk calculation, CTI lookup, and report generation should be auditable. Findings must include evidence, timestamps, affected rules, related rules where applicable, severity, confidence, and recommended action.</w:t>
      </w:r>
    </w:p>
    <w:p>
      <w:pPr>
        <w:pStyle w:val="Heading2"/>
        <w:keepNext/>
      </w:pPr>
      <w:r>
        <w:t>16.4 Role-Based Access Control</w:t>
      </w:r>
    </w:p>
    <w:tbl>
      <w:tblPr>
        <w:tblStyle w:val="TableGrid"/>
        <w:tblW w:type="auto" w:w="0"/>
        <w:jc w:val="center"/>
        <w:tblLook w:firstColumn="1" w:firstRow="1" w:lastColumn="0" w:lastRow="0" w:noHBand="0" w:noVBand="1" w:val="04A0"/>
      </w:tblPr>
      <w:tblGrid>
        <w:gridCol w:w="4819"/>
        <w:gridCol w:w="4819"/>
      </w:tblGrid>
      <w:tr>
        <w:tc>
          <w:tcPr>
            <w:tcW w:type="dxa" w:w="2835"/>
            <w:shd w:fill="1F4E79"/>
            <w:vAlign w:val="center"/>
          </w:tcPr>
          <w:p>
            <w:pPr>
              <w:jc w:val="left"/>
            </w:pPr>
            <w:r/>
            <w:r>
              <w:rPr>
                <w:rFonts w:ascii="Aptos" w:hAnsi="Aptos" w:eastAsia="Aptos"/>
                <w:b/>
                <w:color w:val="FFFFFF"/>
                <w:sz w:val="18"/>
              </w:rPr>
              <w:t>Role</w:t>
            </w:r>
          </w:p>
        </w:tc>
        <w:tc>
          <w:tcPr>
            <w:tcW w:type="dxa" w:w="6236"/>
            <w:shd w:fill="1F4E79"/>
            <w:vAlign w:val="center"/>
          </w:tcPr>
          <w:p>
            <w:pPr>
              <w:jc w:val="left"/>
            </w:pPr>
            <w:r/>
            <w:r>
              <w:rPr>
                <w:rFonts w:ascii="Aptos" w:hAnsi="Aptos" w:eastAsia="Aptos"/>
                <w:b/>
                <w:color w:val="FFFFFF"/>
                <w:sz w:val="18"/>
              </w:rPr>
              <w:t>Expected Permissions</w:t>
            </w:r>
          </w:p>
        </w:tc>
      </w:tr>
      <w:tr>
        <w:tc>
          <w:tcPr>
            <w:tcW w:type="dxa" w:w="2835"/>
            <w:vAlign w:val="top"/>
          </w:tcPr>
          <w:p>
            <w:pPr>
              <w:jc w:val="left"/>
            </w:pPr>
            <w:r/>
            <w:r>
              <w:rPr>
                <w:rFonts w:ascii="Aptos" w:hAnsi="Aptos" w:eastAsia="Aptos"/>
                <w:b w:val="0"/>
                <w:sz w:val="18"/>
              </w:rPr>
              <w:t>Platform Admin</w:t>
            </w:r>
          </w:p>
        </w:tc>
        <w:tc>
          <w:tcPr>
            <w:tcW w:type="dxa" w:w="6236"/>
            <w:vAlign w:val="top"/>
          </w:tcPr>
          <w:p>
            <w:pPr>
              <w:jc w:val="left"/>
            </w:pPr>
            <w:r/>
            <w:r>
              <w:rPr>
                <w:rFonts w:ascii="Aptos" w:hAnsi="Aptos" w:eastAsia="Aptos"/>
                <w:b w:val="0"/>
                <w:sz w:val="18"/>
              </w:rPr>
              <w:t>Manage platform settings, credentials, users, integrations, and system configuration.</w:t>
            </w:r>
          </w:p>
        </w:tc>
      </w:tr>
      <w:tr>
        <w:tc>
          <w:tcPr>
            <w:tcW w:type="dxa" w:w="2835"/>
            <w:vAlign w:val="top"/>
          </w:tcPr>
          <w:p>
            <w:pPr>
              <w:jc w:val="left"/>
            </w:pPr>
            <w:r/>
            <w:r>
              <w:rPr>
                <w:rFonts w:ascii="Aptos" w:hAnsi="Aptos" w:eastAsia="Aptos"/>
                <w:b w:val="0"/>
                <w:sz w:val="18"/>
              </w:rPr>
              <w:t>Firewall Engineer</w:t>
            </w:r>
          </w:p>
        </w:tc>
        <w:tc>
          <w:tcPr>
            <w:tcW w:type="dxa" w:w="6236"/>
            <w:vAlign w:val="top"/>
          </w:tcPr>
          <w:p>
            <w:pPr>
              <w:jc w:val="left"/>
            </w:pPr>
            <w:r/>
            <w:r>
              <w:rPr>
                <w:rFonts w:ascii="Aptos" w:hAnsi="Aptos" w:eastAsia="Aptos"/>
                <w:b w:val="0"/>
                <w:sz w:val="18"/>
              </w:rPr>
              <w:t>View devices, policies, objects, anomalies, risk findings, and reports.</w:t>
            </w:r>
          </w:p>
        </w:tc>
      </w:tr>
      <w:tr>
        <w:tc>
          <w:tcPr>
            <w:tcW w:type="dxa" w:w="2835"/>
            <w:vAlign w:val="top"/>
          </w:tcPr>
          <w:p>
            <w:pPr>
              <w:jc w:val="left"/>
            </w:pPr>
            <w:r/>
            <w:r>
              <w:rPr>
                <w:rFonts w:ascii="Aptos" w:hAnsi="Aptos" w:eastAsia="Aptos"/>
                <w:b w:val="0"/>
                <w:sz w:val="18"/>
              </w:rPr>
              <w:t>SOC Analyst</w:t>
            </w:r>
          </w:p>
        </w:tc>
        <w:tc>
          <w:tcPr>
            <w:tcW w:type="dxa" w:w="6236"/>
            <w:vAlign w:val="top"/>
          </w:tcPr>
          <w:p>
            <w:pPr>
              <w:jc w:val="left"/>
            </w:pPr>
            <w:r/>
            <w:r>
              <w:rPr>
                <w:rFonts w:ascii="Aptos" w:hAnsi="Aptos" w:eastAsia="Aptos"/>
                <w:b w:val="0"/>
                <w:sz w:val="18"/>
              </w:rPr>
              <w:t>View risks, CTI findings, reports, and investigation context.</w:t>
            </w:r>
          </w:p>
        </w:tc>
      </w:tr>
      <w:tr>
        <w:tc>
          <w:tcPr>
            <w:tcW w:type="dxa" w:w="2835"/>
            <w:vAlign w:val="top"/>
          </w:tcPr>
          <w:p>
            <w:pPr>
              <w:jc w:val="left"/>
            </w:pPr>
            <w:r/>
            <w:r>
              <w:rPr>
                <w:rFonts w:ascii="Aptos" w:hAnsi="Aptos" w:eastAsia="Aptos"/>
                <w:b w:val="0"/>
                <w:sz w:val="18"/>
              </w:rPr>
              <w:t>Auditor</w:t>
            </w:r>
          </w:p>
        </w:tc>
        <w:tc>
          <w:tcPr>
            <w:tcW w:type="dxa" w:w="6236"/>
            <w:vAlign w:val="top"/>
          </w:tcPr>
          <w:p>
            <w:pPr>
              <w:jc w:val="left"/>
            </w:pPr>
            <w:r/>
            <w:r>
              <w:rPr>
                <w:rFonts w:ascii="Aptos" w:hAnsi="Aptos" w:eastAsia="Aptos"/>
                <w:b w:val="0"/>
                <w:sz w:val="18"/>
              </w:rPr>
              <w:t>View read-only evidence, reports, benchmarks, and historical findings.</w:t>
            </w:r>
          </w:p>
        </w:tc>
      </w:tr>
      <w:tr>
        <w:tc>
          <w:tcPr>
            <w:tcW w:type="dxa" w:w="2835"/>
            <w:vAlign w:val="top"/>
          </w:tcPr>
          <w:p>
            <w:pPr>
              <w:jc w:val="left"/>
            </w:pPr>
            <w:r/>
            <w:r>
              <w:rPr>
                <w:rFonts w:ascii="Aptos" w:hAnsi="Aptos" w:eastAsia="Aptos"/>
                <w:b w:val="0"/>
                <w:sz w:val="18"/>
              </w:rPr>
              <w:t>Viewer</w:t>
            </w:r>
          </w:p>
        </w:tc>
        <w:tc>
          <w:tcPr>
            <w:tcW w:type="dxa" w:w="6236"/>
            <w:vAlign w:val="top"/>
          </w:tcPr>
          <w:p>
            <w:pPr>
              <w:jc w:val="left"/>
            </w:pPr>
            <w:r/>
            <w:r>
              <w:rPr>
                <w:rFonts w:ascii="Aptos" w:hAnsi="Aptos" w:eastAsia="Aptos"/>
                <w:b w:val="0"/>
                <w:sz w:val="18"/>
              </w:rPr>
              <w:t>View dashboards and summary pages only.</w:t>
            </w:r>
          </w:p>
        </w:tc>
      </w:tr>
    </w:tbl>
    <w:p/>
    <w:p>
      <w:pPr>
        <w:pStyle w:val="Heading1"/>
        <w:keepNext/>
      </w:pPr>
      <w:r>
        <w:t>17. Success Criteria</w:t>
      </w:r>
    </w:p>
    <w:p>
      <w:pPr>
        <w:pStyle w:val="Heading2"/>
        <w:keepNext/>
      </w:pPr>
      <w:r>
        <w:t>17.1 Technical Success Criteria</w:t>
      </w:r>
    </w:p>
    <w:p>
      <w:pPr>
        <w:pStyle w:val="ListNumber"/>
      </w:pPr>
      <w:r>
        <w:rPr>
          <w:rFonts w:ascii="Aptos" w:hAnsi="Aptos" w:eastAsia="Aptos"/>
          <w:sz w:val="21"/>
        </w:rPr>
        <w:t>FortiGate policies, objects, services, and metadata can be acquired through API.</w:t>
      </w:r>
    </w:p>
    <w:p>
      <w:pPr>
        <w:pStyle w:val="ListNumber"/>
      </w:pPr>
      <w:r>
        <w:rPr>
          <w:rFonts w:ascii="Aptos" w:hAnsi="Aptos" w:eastAsia="Aptos"/>
          <w:sz w:val="21"/>
        </w:rPr>
        <w:t>Palo Alto policies, objects, services, and metadata can be acquired through API.</w:t>
      </w:r>
    </w:p>
    <w:p>
      <w:pPr>
        <w:pStyle w:val="ListNumber"/>
      </w:pPr>
      <w:r>
        <w:rPr>
          <w:rFonts w:ascii="Aptos" w:hAnsi="Aptos" w:eastAsia="Aptos"/>
          <w:sz w:val="21"/>
        </w:rPr>
        <w:t>Both vendors are normalized into a common repository.</w:t>
      </w:r>
    </w:p>
    <w:p>
      <w:pPr>
        <w:pStyle w:val="ListNumber"/>
      </w:pPr>
      <w:r>
        <w:rPr>
          <w:rFonts w:ascii="Aptos" w:hAnsi="Aptos" w:eastAsia="Aptos"/>
          <w:sz w:val="21"/>
        </w:rPr>
        <w:t>The anomaly engine runs only against normalized data.</w:t>
      </w:r>
    </w:p>
    <w:p>
      <w:pPr>
        <w:pStyle w:val="ListNumber"/>
      </w:pPr>
      <w:r>
        <w:rPr>
          <w:rFonts w:ascii="Aptos" w:hAnsi="Aptos" w:eastAsia="Aptos"/>
          <w:sz w:val="21"/>
        </w:rPr>
        <w:t>The 46 anomaly categories are supported through full, conditional, simulated, or future-enhanced classification.</w:t>
      </w:r>
    </w:p>
    <w:p>
      <w:pPr>
        <w:pStyle w:val="ListNumber"/>
      </w:pPr>
      <w:r>
        <w:rPr>
          <w:rFonts w:ascii="Aptos" w:hAnsi="Aptos" w:eastAsia="Aptos"/>
          <w:sz w:val="21"/>
        </w:rPr>
        <w:t>Cross-device policy and security posture inconsistencies are detected.</w:t>
      </w:r>
    </w:p>
    <w:p>
      <w:pPr>
        <w:pStyle w:val="ListNumber"/>
      </w:pPr>
      <w:r>
        <w:rPr>
          <w:rFonts w:ascii="Aptos" w:hAnsi="Aptos" w:eastAsia="Aptos"/>
          <w:sz w:val="21"/>
        </w:rPr>
        <w:t>Benchmark results can compare expected anomalies to detected anomalies.</w:t>
      </w:r>
    </w:p>
    <w:p>
      <w:pPr>
        <w:pStyle w:val="ListNumber"/>
      </w:pPr>
      <w:r>
        <w:rPr>
          <w:rFonts w:ascii="Aptos" w:hAnsi="Aptos" w:eastAsia="Aptos"/>
          <w:sz w:val="21"/>
        </w:rPr>
        <w:t>Risk scores are calculated and stored.</w:t>
      </w:r>
    </w:p>
    <w:p>
      <w:pPr>
        <w:pStyle w:val="ListNumber"/>
      </w:pPr>
      <w:r>
        <w:rPr>
          <w:rFonts w:ascii="Aptos" w:hAnsi="Aptos" w:eastAsia="Aptos"/>
          <w:sz w:val="21"/>
        </w:rPr>
        <w:t>CTI enrichment produces separate risk findings and SOC reports.</w:t>
      </w:r>
    </w:p>
    <w:p>
      <w:pPr>
        <w:pStyle w:val="ListNumber"/>
      </w:pPr>
      <w:r>
        <w:rPr>
          <w:rFonts w:ascii="Aptos" w:hAnsi="Aptos" w:eastAsia="Aptos"/>
          <w:sz w:val="21"/>
        </w:rPr>
        <w:t>The dashboard presents device, policy, anomaly, risk, CTI, benchmark, and graph views.</w:t>
      </w:r>
    </w:p>
    <w:p>
      <w:pPr>
        <w:pStyle w:val="Heading2"/>
        <w:keepNext/>
      </w:pPr>
      <w:r>
        <w:t>17.2 Business and Academic Success Criteria</w:t>
      </w:r>
    </w:p>
    <w:p>
      <w:pPr>
        <w:pStyle w:val="ListBullet"/>
      </w:pPr>
      <w:r>
        <w:rPr>
          <w:rFonts w:ascii="Aptos" w:hAnsi="Aptos" w:eastAsia="Aptos"/>
          <w:sz w:val="21"/>
        </w:rPr>
        <w:t>The project can be handed to a cybersecurity development company without ambiguity in core architecture.</w:t>
      </w:r>
    </w:p>
    <w:p>
      <w:pPr>
        <w:pStyle w:val="ListBullet"/>
      </w:pPr>
      <w:r>
        <w:rPr>
          <w:rFonts w:ascii="Aptos" w:hAnsi="Aptos" w:eastAsia="Aptos"/>
          <w:sz w:val="21"/>
        </w:rPr>
        <w:t>The system demonstrates cross-vendor normalization and anomaly detection as its main contribution.</w:t>
      </w:r>
    </w:p>
    <w:p>
      <w:pPr>
        <w:pStyle w:val="ListBullet"/>
      </w:pPr>
      <w:r>
        <w:rPr>
          <w:rFonts w:ascii="Aptos" w:hAnsi="Aptos" w:eastAsia="Aptos"/>
          <w:sz w:val="21"/>
        </w:rPr>
        <w:t>The lab can generate controlled policies that trigger known anomalies.</w:t>
      </w:r>
    </w:p>
    <w:p>
      <w:pPr>
        <w:pStyle w:val="ListBullet"/>
      </w:pPr>
      <w:r>
        <w:rPr>
          <w:rFonts w:ascii="Aptos" w:hAnsi="Aptos" w:eastAsia="Aptos"/>
          <w:sz w:val="21"/>
        </w:rPr>
        <w:t>The project remains implementable within a realistic development scope.</w:t>
      </w:r>
    </w:p>
    <w:p>
      <w:pPr>
        <w:pStyle w:val="ListBullet"/>
      </w:pPr>
      <w:r>
        <w:rPr>
          <w:rFonts w:ascii="Aptos" w:hAnsi="Aptos" w:eastAsia="Aptos"/>
          <w:sz w:val="21"/>
        </w:rPr>
        <w:t>The final system is production-like in architecture while remaining safe and read-only.</w:t>
      </w:r>
    </w:p>
    <w:p>
      <w:pPr>
        <w:pStyle w:val="Heading1"/>
        <w:keepNext/>
      </w:pPr>
      <w:r>
        <w:t>18. Final Architectural Decision Registry</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1F4E79"/>
            <w:vAlign w:val="center"/>
          </w:tcPr>
          <w:p>
            <w:pPr>
              <w:jc w:val="left"/>
            </w:pPr>
            <w:r/>
            <w:r>
              <w:rPr>
                <w:rFonts w:ascii="Aptos" w:hAnsi="Aptos" w:eastAsia="Aptos"/>
                <w:b/>
                <w:color w:val="FFFFFF"/>
                <w:sz w:val="18"/>
              </w:rPr>
              <w:t>ID</w:t>
            </w:r>
          </w:p>
        </w:tc>
        <w:tc>
          <w:tcPr>
            <w:tcW w:type="dxa" w:w="3402"/>
            <w:shd w:fill="1F4E79"/>
            <w:vAlign w:val="center"/>
          </w:tcPr>
          <w:p>
            <w:pPr>
              <w:jc w:val="left"/>
            </w:pPr>
            <w:r/>
            <w:r>
              <w:rPr>
                <w:rFonts w:ascii="Aptos" w:hAnsi="Aptos" w:eastAsia="Aptos"/>
                <w:b/>
                <w:color w:val="FFFFFF"/>
                <w:sz w:val="18"/>
              </w:rPr>
              <w:t>Decision</w:t>
            </w:r>
          </w:p>
        </w:tc>
        <w:tc>
          <w:tcPr>
            <w:tcW w:type="dxa" w:w="3969"/>
            <w:shd w:fill="1F4E79"/>
            <w:vAlign w:val="center"/>
          </w:tcPr>
          <w:p>
            <w:pPr>
              <w:jc w:val="left"/>
            </w:pPr>
            <w:r/>
            <w:r>
              <w:rPr>
                <w:rFonts w:ascii="Aptos" w:hAnsi="Aptos" w:eastAsia="Aptos"/>
                <w:b/>
                <w:color w:val="FFFFFF"/>
                <w:sz w:val="18"/>
              </w:rPr>
              <w:t>Final Choice</w:t>
            </w:r>
          </w:p>
        </w:tc>
      </w:tr>
      <w:tr>
        <w:tc>
          <w:tcPr>
            <w:tcW w:type="dxa" w:w="1701"/>
            <w:vAlign w:val="top"/>
          </w:tcPr>
          <w:p>
            <w:pPr>
              <w:jc w:val="left"/>
            </w:pPr>
            <w:r/>
            <w:r>
              <w:rPr>
                <w:rFonts w:ascii="Aptos" w:hAnsi="Aptos" w:eastAsia="Aptos"/>
                <w:b w:val="0"/>
                <w:sz w:val="18"/>
              </w:rPr>
              <w:t>ADR-001</w:t>
            </w:r>
          </w:p>
        </w:tc>
        <w:tc>
          <w:tcPr>
            <w:tcW w:type="dxa" w:w="3402"/>
            <w:vAlign w:val="top"/>
          </w:tcPr>
          <w:p>
            <w:pPr>
              <w:jc w:val="left"/>
            </w:pPr>
            <w:r/>
            <w:r>
              <w:rPr>
                <w:rFonts w:ascii="Aptos" w:hAnsi="Aptos" w:eastAsia="Aptos"/>
                <w:b w:val="0"/>
                <w:sz w:val="18"/>
              </w:rPr>
              <w:t>Project identity</w:t>
            </w:r>
          </w:p>
        </w:tc>
        <w:tc>
          <w:tcPr>
            <w:tcW w:type="dxa" w:w="3969"/>
            <w:vAlign w:val="top"/>
          </w:tcPr>
          <w:p>
            <w:pPr>
              <w:jc w:val="left"/>
            </w:pPr>
            <w:r/>
            <w:r>
              <w:rPr>
                <w:rFonts w:ascii="Aptos" w:hAnsi="Aptos" w:eastAsia="Aptos"/>
                <w:b w:val="0"/>
                <w:sz w:val="18"/>
              </w:rPr>
              <w:t>Firewall Anomaly Management Platform</w:t>
            </w:r>
          </w:p>
        </w:tc>
      </w:tr>
      <w:tr>
        <w:tc>
          <w:tcPr>
            <w:tcW w:type="dxa" w:w="1701"/>
            <w:vAlign w:val="top"/>
          </w:tcPr>
          <w:p>
            <w:pPr>
              <w:jc w:val="left"/>
            </w:pPr>
            <w:r/>
            <w:r>
              <w:rPr>
                <w:rFonts w:ascii="Aptos" w:hAnsi="Aptos" w:eastAsia="Aptos"/>
                <w:b w:val="0"/>
                <w:sz w:val="18"/>
              </w:rPr>
              <w:t>ADR-002</w:t>
            </w:r>
          </w:p>
        </w:tc>
        <w:tc>
          <w:tcPr>
            <w:tcW w:type="dxa" w:w="3402"/>
            <w:vAlign w:val="top"/>
          </w:tcPr>
          <w:p>
            <w:pPr>
              <w:jc w:val="left"/>
            </w:pPr>
            <w:r/>
            <w:r>
              <w:rPr>
                <w:rFonts w:ascii="Aptos" w:hAnsi="Aptos" w:eastAsia="Aptos"/>
                <w:b w:val="0"/>
                <w:sz w:val="18"/>
              </w:rPr>
              <w:t>Primary innovation</w:t>
            </w:r>
          </w:p>
        </w:tc>
        <w:tc>
          <w:tcPr>
            <w:tcW w:type="dxa" w:w="3969"/>
            <w:vAlign w:val="top"/>
          </w:tcPr>
          <w:p>
            <w:pPr>
              <w:jc w:val="left"/>
            </w:pPr>
            <w:r/>
            <w:r>
              <w:rPr>
                <w:rFonts w:ascii="Aptos" w:hAnsi="Aptos" w:eastAsia="Aptos"/>
                <w:b w:val="0"/>
                <w:sz w:val="18"/>
              </w:rPr>
              <w:t>Cross-vendor anomaly detection</w:t>
            </w:r>
          </w:p>
        </w:tc>
      </w:tr>
      <w:tr>
        <w:tc>
          <w:tcPr>
            <w:tcW w:type="dxa" w:w="1701"/>
            <w:vAlign w:val="top"/>
          </w:tcPr>
          <w:p>
            <w:pPr>
              <w:jc w:val="left"/>
            </w:pPr>
            <w:r/>
            <w:r>
              <w:rPr>
                <w:rFonts w:ascii="Aptos" w:hAnsi="Aptos" w:eastAsia="Aptos"/>
                <w:b w:val="0"/>
                <w:sz w:val="18"/>
              </w:rPr>
              <w:t>ADR-003</w:t>
            </w:r>
          </w:p>
        </w:tc>
        <w:tc>
          <w:tcPr>
            <w:tcW w:type="dxa" w:w="3402"/>
            <w:vAlign w:val="top"/>
          </w:tcPr>
          <w:p>
            <w:pPr>
              <w:jc w:val="left"/>
            </w:pPr>
            <w:r/>
            <w:r>
              <w:rPr>
                <w:rFonts w:ascii="Aptos" w:hAnsi="Aptos" w:eastAsia="Aptos"/>
                <w:b w:val="0"/>
                <w:sz w:val="18"/>
              </w:rPr>
              <w:t>Supported vendors v1</w:t>
            </w:r>
          </w:p>
        </w:tc>
        <w:tc>
          <w:tcPr>
            <w:tcW w:type="dxa" w:w="3969"/>
            <w:vAlign w:val="top"/>
          </w:tcPr>
          <w:p>
            <w:pPr>
              <w:jc w:val="left"/>
            </w:pPr>
            <w:r/>
            <w:r>
              <w:rPr>
                <w:rFonts w:ascii="Aptos" w:hAnsi="Aptos" w:eastAsia="Aptos"/>
                <w:b w:val="0"/>
                <w:sz w:val="18"/>
              </w:rPr>
              <w:t>Fortinet + Palo Alto</w:t>
            </w:r>
          </w:p>
        </w:tc>
      </w:tr>
      <w:tr>
        <w:tc>
          <w:tcPr>
            <w:tcW w:type="dxa" w:w="1701"/>
            <w:vAlign w:val="top"/>
          </w:tcPr>
          <w:p>
            <w:pPr>
              <w:jc w:val="left"/>
            </w:pPr>
            <w:r/>
            <w:r>
              <w:rPr>
                <w:rFonts w:ascii="Aptos" w:hAnsi="Aptos" w:eastAsia="Aptos"/>
                <w:b w:val="0"/>
                <w:sz w:val="18"/>
              </w:rPr>
              <w:t>ADR-004</w:t>
            </w:r>
          </w:p>
        </w:tc>
        <w:tc>
          <w:tcPr>
            <w:tcW w:type="dxa" w:w="3402"/>
            <w:vAlign w:val="top"/>
          </w:tcPr>
          <w:p>
            <w:pPr>
              <w:jc w:val="left"/>
            </w:pPr>
            <w:r/>
            <w:r>
              <w:rPr>
                <w:rFonts w:ascii="Aptos" w:hAnsi="Aptos" w:eastAsia="Aptos"/>
                <w:b w:val="0"/>
                <w:sz w:val="18"/>
              </w:rPr>
              <w:t>Cisco references</w:t>
            </w:r>
          </w:p>
        </w:tc>
        <w:tc>
          <w:tcPr>
            <w:tcW w:type="dxa" w:w="3969"/>
            <w:vAlign w:val="top"/>
          </w:tcPr>
          <w:p>
            <w:pPr>
              <w:jc w:val="left"/>
            </w:pPr>
            <w:r/>
            <w:r>
              <w:rPr>
                <w:rFonts w:ascii="Aptos" w:hAnsi="Aptos" w:eastAsia="Aptos"/>
                <w:b w:val="0"/>
                <w:sz w:val="18"/>
              </w:rPr>
              <w:t>Remove from final v1 implementation docs</w:t>
            </w:r>
          </w:p>
        </w:tc>
      </w:tr>
      <w:tr>
        <w:tc>
          <w:tcPr>
            <w:tcW w:type="dxa" w:w="1701"/>
            <w:vAlign w:val="top"/>
          </w:tcPr>
          <w:p>
            <w:pPr>
              <w:jc w:val="left"/>
            </w:pPr>
            <w:r/>
            <w:r>
              <w:rPr>
                <w:rFonts w:ascii="Aptos" w:hAnsi="Aptos" w:eastAsia="Aptos"/>
                <w:b w:val="0"/>
                <w:sz w:val="18"/>
              </w:rPr>
              <w:t>ADR-005</w:t>
            </w:r>
          </w:p>
        </w:tc>
        <w:tc>
          <w:tcPr>
            <w:tcW w:type="dxa" w:w="3402"/>
            <w:vAlign w:val="top"/>
          </w:tcPr>
          <w:p>
            <w:pPr>
              <w:jc w:val="left"/>
            </w:pPr>
            <w:r/>
            <w:r>
              <w:rPr>
                <w:rFonts w:ascii="Aptos" w:hAnsi="Aptos" w:eastAsia="Aptos"/>
                <w:b w:val="0"/>
                <w:sz w:val="18"/>
              </w:rPr>
              <w:t>Lab architecture</w:t>
            </w:r>
          </w:p>
        </w:tc>
        <w:tc>
          <w:tcPr>
            <w:tcW w:type="dxa" w:w="3969"/>
            <w:vAlign w:val="top"/>
          </w:tcPr>
          <w:p>
            <w:pPr>
              <w:jc w:val="left"/>
            </w:pPr>
            <w:r/>
            <w:r>
              <w:rPr>
                <w:rFonts w:ascii="Aptos" w:hAnsi="Aptos" w:eastAsia="Aptos"/>
                <w:b w:val="0"/>
                <w:sz w:val="18"/>
              </w:rPr>
              <w:t>Hybrid Parallel Shared-Network Architecture</w:t>
            </w:r>
          </w:p>
        </w:tc>
      </w:tr>
      <w:tr>
        <w:tc>
          <w:tcPr>
            <w:tcW w:type="dxa" w:w="1701"/>
            <w:vAlign w:val="top"/>
          </w:tcPr>
          <w:p>
            <w:pPr>
              <w:jc w:val="left"/>
            </w:pPr>
            <w:r/>
            <w:r>
              <w:rPr>
                <w:rFonts w:ascii="Aptos" w:hAnsi="Aptos" w:eastAsia="Aptos"/>
                <w:b w:val="0"/>
                <w:sz w:val="18"/>
              </w:rPr>
              <w:t>ADR-006</w:t>
            </w:r>
          </w:p>
        </w:tc>
        <w:tc>
          <w:tcPr>
            <w:tcW w:type="dxa" w:w="3402"/>
            <w:vAlign w:val="top"/>
          </w:tcPr>
          <w:p>
            <w:pPr>
              <w:jc w:val="left"/>
            </w:pPr>
            <w:r/>
            <w:r>
              <w:rPr>
                <w:rFonts w:ascii="Aptos" w:hAnsi="Aptos" w:eastAsia="Aptos"/>
                <w:b w:val="0"/>
                <w:sz w:val="18"/>
              </w:rPr>
              <w:t>Traffic analysis</w:t>
            </w:r>
          </w:p>
        </w:tc>
        <w:tc>
          <w:tcPr>
            <w:tcW w:type="dxa" w:w="3969"/>
            <w:vAlign w:val="top"/>
          </w:tcPr>
          <w:p>
            <w:pPr>
              <w:jc w:val="left"/>
            </w:pPr>
            <w:r/>
            <w:r>
              <w:rPr>
                <w:rFonts w:ascii="Aptos" w:hAnsi="Aptos" w:eastAsia="Aptos"/>
                <w:b w:val="0"/>
                <w:sz w:val="18"/>
              </w:rPr>
              <w:t>No live traffic analysis</w:t>
            </w:r>
          </w:p>
        </w:tc>
      </w:tr>
      <w:tr>
        <w:tc>
          <w:tcPr>
            <w:tcW w:type="dxa" w:w="1701"/>
            <w:vAlign w:val="top"/>
          </w:tcPr>
          <w:p>
            <w:pPr>
              <w:jc w:val="left"/>
            </w:pPr>
            <w:r/>
            <w:r>
              <w:rPr>
                <w:rFonts w:ascii="Aptos" w:hAnsi="Aptos" w:eastAsia="Aptos"/>
                <w:b w:val="0"/>
                <w:sz w:val="18"/>
              </w:rPr>
              <w:t>ADR-007</w:t>
            </w:r>
          </w:p>
        </w:tc>
        <w:tc>
          <w:tcPr>
            <w:tcW w:type="dxa" w:w="3402"/>
            <w:vAlign w:val="top"/>
          </w:tcPr>
          <w:p>
            <w:pPr>
              <w:jc w:val="left"/>
            </w:pPr>
            <w:r/>
            <w:r>
              <w:rPr>
                <w:rFonts w:ascii="Aptos" w:hAnsi="Aptos" w:eastAsia="Aptos"/>
                <w:b w:val="0"/>
                <w:sz w:val="18"/>
              </w:rPr>
              <w:t>Topology graph</w:t>
            </w:r>
          </w:p>
        </w:tc>
        <w:tc>
          <w:tcPr>
            <w:tcW w:type="dxa" w:w="3969"/>
            <w:vAlign w:val="top"/>
          </w:tcPr>
          <w:p>
            <w:pPr>
              <w:jc w:val="left"/>
            </w:pPr>
            <w:r/>
            <w:r>
              <w:rPr>
                <w:rFonts w:ascii="Aptos" w:hAnsi="Aptos" w:eastAsia="Aptos"/>
                <w:b w:val="0"/>
                <w:sz w:val="18"/>
              </w:rPr>
              <w:t>Logical policy graph</w:t>
            </w:r>
          </w:p>
        </w:tc>
      </w:tr>
      <w:tr>
        <w:tc>
          <w:tcPr>
            <w:tcW w:type="dxa" w:w="1701"/>
            <w:vAlign w:val="top"/>
          </w:tcPr>
          <w:p>
            <w:pPr>
              <w:jc w:val="left"/>
            </w:pPr>
            <w:r/>
            <w:r>
              <w:rPr>
                <w:rFonts w:ascii="Aptos" w:hAnsi="Aptos" w:eastAsia="Aptos"/>
                <w:b w:val="0"/>
                <w:sz w:val="18"/>
              </w:rPr>
              <w:t>ADR-008</w:t>
            </w:r>
          </w:p>
        </w:tc>
        <w:tc>
          <w:tcPr>
            <w:tcW w:type="dxa" w:w="3402"/>
            <w:vAlign w:val="top"/>
          </w:tcPr>
          <w:p>
            <w:pPr>
              <w:jc w:val="left"/>
            </w:pPr>
            <w:r/>
            <w:r>
              <w:rPr>
                <w:rFonts w:ascii="Aptos" w:hAnsi="Aptos" w:eastAsia="Aptos"/>
                <w:b w:val="0"/>
                <w:sz w:val="18"/>
              </w:rPr>
              <w:t>Database source of truth</w:t>
            </w:r>
          </w:p>
        </w:tc>
        <w:tc>
          <w:tcPr>
            <w:tcW w:type="dxa" w:w="3969"/>
            <w:vAlign w:val="top"/>
          </w:tcPr>
          <w:p>
            <w:pPr>
              <w:jc w:val="left"/>
            </w:pPr>
            <w:r/>
            <w:r>
              <w:rPr>
                <w:rFonts w:ascii="Aptos" w:hAnsi="Aptos" w:eastAsia="Aptos"/>
                <w:b w:val="0"/>
                <w:sz w:val="18"/>
              </w:rPr>
              <w:t>PostgreSQL</w:t>
            </w:r>
          </w:p>
        </w:tc>
      </w:tr>
      <w:tr>
        <w:tc>
          <w:tcPr>
            <w:tcW w:type="dxa" w:w="1701"/>
            <w:vAlign w:val="top"/>
          </w:tcPr>
          <w:p>
            <w:pPr>
              <w:jc w:val="left"/>
            </w:pPr>
            <w:r/>
            <w:r>
              <w:rPr>
                <w:rFonts w:ascii="Aptos" w:hAnsi="Aptos" w:eastAsia="Aptos"/>
                <w:b w:val="0"/>
                <w:sz w:val="18"/>
              </w:rPr>
              <w:t>ADR-009</w:t>
            </w:r>
          </w:p>
        </w:tc>
        <w:tc>
          <w:tcPr>
            <w:tcW w:type="dxa" w:w="3402"/>
            <w:vAlign w:val="top"/>
          </w:tcPr>
          <w:p>
            <w:pPr>
              <w:jc w:val="left"/>
            </w:pPr>
            <w:r/>
            <w:r>
              <w:rPr>
                <w:rFonts w:ascii="Aptos" w:hAnsi="Aptos" w:eastAsia="Aptos"/>
                <w:b w:val="0"/>
                <w:sz w:val="18"/>
              </w:rPr>
              <w:t>Normalized JSON</w:t>
            </w:r>
          </w:p>
        </w:tc>
        <w:tc>
          <w:tcPr>
            <w:tcW w:type="dxa" w:w="3969"/>
            <w:vAlign w:val="top"/>
          </w:tcPr>
          <w:p>
            <w:pPr>
              <w:jc w:val="left"/>
            </w:pPr>
            <w:r/>
            <w:r>
              <w:rPr>
                <w:rFonts w:ascii="Aptos" w:hAnsi="Aptos" w:eastAsia="Aptos"/>
                <w:b w:val="0"/>
                <w:sz w:val="18"/>
              </w:rPr>
              <w:t>Parser/interchange format, not DB source of truth</w:t>
            </w:r>
          </w:p>
        </w:tc>
      </w:tr>
      <w:tr>
        <w:tc>
          <w:tcPr>
            <w:tcW w:type="dxa" w:w="1701"/>
            <w:vAlign w:val="top"/>
          </w:tcPr>
          <w:p>
            <w:pPr>
              <w:jc w:val="left"/>
            </w:pPr>
            <w:r/>
            <w:r>
              <w:rPr>
                <w:rFonts w:ascii="Aptos" w:hAnsi="Aptos" w:eastAsia="Aptos"/>
                <w:b w:val="0"/>
                <w:sz w:val="18"/>
              </w:rPr>
              <w:t>ADR-010</w:t>
            </w:r>
          </w:p>
        </w:tc>
        <w:tc>
          <w:tcPr>
            <w:tcW w:type="dxa" w:w="3402"/>
            <w:vAlign w:val="top"/>
          </w:tcPr>
          <w:p>
            <w:pPr>
              <w:jc w:val="left"/>
            </w:pPr>
            <w:r/>
            <w:r>
              <w:rPr>
                <w:rFonts w:ascii="Aptos" w:hAnsi="Aptos" w:eastAsia="Aptos"/>
                <w:b w:val="0"/>
                <w:sz w:val="18"/>
              </w:rPr>
              <w:t>Anomaly input</w:t>
            </w:r>
          </w:p>
        </w:tc>
        <w:tc>
          <w:tcPr>
            <w:tcW w:type="dxa" w:w="3969"/>
            <w:vAlign w:val="top"/>
          </w:tcPr>
          <w:p>
            <w:pPr>
              <w:jc w:val="left"/>
            </w:pPr>
            <w:r/>
            <w:r>
              <w:rPr>
                <w:rFonts w:ascii="Aptos" w:hAnsi="Aptos" w:eastAsia="Aptos"/>
                <w:b w:val="0"/>
                <w:sz w:val="18"/>
              </w:rPr>
              <w:t>Normalized policies only</w:t>
            </w:r>
          </w:p>
        </w:tc>
      </w:tr>
      <w:tr>
        <w:tc>
          <w:tcPr>
            <w:tcW w:type="dxa" w:w="1701"/>
            <w:vAlign w:val="top"/>
          </w:tcPr>
          <w:p>
            <w:pPr>
              <w:jc w:val="left"/>
            </w:pPr>
            <w:r/>
            <w:r>
              <w:rPr>
                <w:rFonts w:ascii="Aptos" w:hAnsi="Aptos" w:eastAsia="Aptos"/>
                <w:b w:val="0"/>
                <w:sz w:val="18"/>
              </w:rPr>
              <w:t>ADR-011</w:t>
            </w:r>
          </w:p>
        </w:tc>
        <w:tc>
          <w:tcPr>
            <w:tcW w:type="dxa" w:w="3402"/>
            <w:vAlign w:val="top"/>
          </w:tcPr>
          <w:p>
            <w:pPr>
              <w:jc w:val="left"/>
            </w:pPr>
            <w:r/>
            <w:r>
              <w:rPr>
                <w:rFonts w:ascii="Aptos" w:hAnsi="Aptos" w:eastAsia="Aptos"/>
                <w:b w:val="0"/>
                <w:sz w:val="18"/>
              </w:rPr>
              <w:t>Runtime anomalies</w:t>
            </w:r>
          </w:p>
        </w:tc>
        <w:tc>
          <w:tcPr>
            <w:tcW w:type="dxa" w:w="3969"/>
            <w:vAlign w:val="top"/>
          </w:tcPr>
          <w:p>
            <w:pPr>
              <w:jc w:val="left"/>
            </w:pPr>
            <w:r/>
            <w:r>
              <w:rPr>
                <w:rFonts w:ascii="Aptos" w:hAnsi="Aptos" w:eastAsia="Aptos"/>
                <w:b w:val="0"/>
                <w:sz w:val="18"/>
              </w:rPr>
              <w:t>Conditional + benchmark simulated</w:t>
            </w:r>
          </w:p>
        </w:tc>
      </w:tr>
      <w:tr>
        <w:tc>
          <w:tcPr>
            <w:tcW w:type="dxa" w:w="1701"/>
            <w:vAlign w:val="top"/>
          </w:tcPr>
          <w:p>
            <w:pPr>
              <w:jc w:val="left"/>
            </w:pPr>
            <w:r/>
            <w:r>
              <w:rPr>
                <w:rFonts w:ascii="Aptos" w:hAnsi="Aptos" w:eastAsia="Aptos"/>
                <w:b w:val="0"/>
                <w:sz w:val="18"/>
              </w:rPr>
              <w:t>ADR-012</w:t>
            </w:r>
          </w:p>
        </w:tc>
        <w:tc>
          <w:tcPr>
            <w:tcW w:type="dxa" w:w="3402"/>
            <w:vAlign w:val="top"/>
          </w:tcPr>
          <w:p>
            <w:pPr>
              <w:jc w:val="left"/>
            </w:pPr>
            <w:r/>
            <w:r>
              <w:rPr>
                <w:rFonts w:ascii="Aptos" w:hAnsi="Aptos" w:eastAsia="Aptos"/>
                <w:b w:val="0"/>
                <w:sz w:val="18"/>
              </w:rPr>
              <w:t>CTI architecture</w:t>
            </w:r>
          </w:p>
        </w:tc>
        <w:tc>
          <w:tcPr>
            <w:tcW w:type="dxa" w:w="3969"/>
            <w:vAlign w:val="top"/>
          </w:tcPr>
          <w:p>
            <w:pPr>
              <w:jc w:val="left"/>
            </w:pPr>
            <w:r/>
            <w:r>
              <w:rPr>
                <w:rFonts w:ascii="Aptos" w:hAnsi="Aptos" w:eastAsia="Aptos"/>
                <w:b w:val="0"/>
                <w:sz w:val="18"/>
              </w:rPr>
              <w:t>Separate risk engine</w:t>
            </w:r>
          </w:p>
        </w:tc>
      </w:tr>
      <w:tr>
        <w:tc>
          <w:tcPr>
            <w:tcW w:type="dxa" w:w="1701"/>
            <w:vAlign w:val="top"/>
          </w:tcPr>
          <w:p>
            <w:pPr>
              <w:jc w:val="left"/>
            </w:pPr>
            <w:r/>
            <w:r>
              <w:rPr>
                <w:rFonts w:ascii="Aptos" w:hAnsi="Aptos" w:eastAsia="Aptos"/>
                <w:b w:val="0"/>
                <w:sz w:val="18"/>
              </w:rPr>
              <w:t>ADR-013</w:t>
            </w:r>
          </w:p>
        </w:tc>
        <w:tc>
          <w:tcPr>
            <w:tcW w:type="dxa" w:w="3402"/>
            <w:vAlign w:val="top"/>
          </w:tcPr>
          <w:p>
            <w:pPr>
              <w:jc w:val="left"/>
            </w:pPr>
            <w:r/>
            <w:r>
              <w:rPr>
                <w:rFonts w:ascii="Aptos" w:hAnsi="Aptos" w:eastAsia="Aptos"/>
                <w:b w:val="0"/>
                <w:sz w:val="18"/>
              </w:rPr>
              <w:t>AI role</w:t>
            </w:r>
          </w:p>
        </w:tc>
        <w:tc>
          <w:tcPr>
            <w:tcW w:type="dxa" w:w="3969"/>
            <w:vAlign w:val="top"/>
          </w:tcPr>
          <w:p>
            <w:pPr>
              <w:jc w:val="left"/>
            </w:pPr>
            <w:r/>
            <w:r>
              <w:rPr>
                <w:rFonts w:ascii="Aptos" w:hAnsi="Aptos" w:eastAsia="Aptos"/>
                <w:b w:val="0"/>
                <w:sz w:val="18"/>
              </w:rPr>
              <w:t>Query generation, CTI review, SOC reporting</w:t>
            </w:r>
          </w:p>
        </w:tc>
      </w:tr>
      <w:tr>
        <w:tc>
          <w:tcPr>
            <w:tcW w:type="dxa" w:w="1701"/>
            <w:vAlign w:val="top"/>
          </w:tcPr>
          <w:p>
            <w:pPr>
              <w:jc w:val="left"/>
            </w:pPr>
            <w:r/>
            <w:r>
              <w:rPr>
                <w:rFonts w:ascii="Aptos" w:hAnsi="Aptos" w:eastAsia="Aptos"/>
                <w:b w:val="0"/>
                <w:sz w:val="18"/>
              </w:rPr>
              <w:t>ADR-014</w:t>
            </w:r>
          </w:p>
        </w:tc>
        <w:tc>
          <w:tcPr>
            <w:tcW w:type="dxa" w:w="3402"/>
            <w:vAlign w:val="top"/>
          </w:tcPr>
          <w:p>
            <w:pPr>
              <w:jc w:val="left"/>
            </w:pPr>
            <w:r/>
            <w:r>
              <w:rPr>
                <w:rFonts w:ascii="Aptos" w:hAnsi="Aptos" w:eastAsia="Aptos"/>
                <w:b w:val="0"/>
                <w:sz w:val="18"/>
              </w:rPr>
              <w:t>Backend</w:t>
            </w:r>
          </w:p>
        </w:tc>
        <w:tc>
          <w:tcPr>
            <w:tcW w:type="dxa" w:w="3969"/>
            <w:vAlign w:val="top"/>
          </w:tcPr>
          <w:p>
            <w:pPr>
              <w:jc w:val="left"/>
            </w:pPr>
            <w:r/>
            <w:r>
              <w:rPr>
                <w:rFonts w:ascii="Aptos" w:hAnsi="Aptos" w:eastAsia="Aptos"/>
                <w:b w:val="0"/>
                <w:sz w:val="18"/>
              </w:rPr>
              <w:t>FastAPI</w:t>
            </w:r>
          </w:p>
        </w:tc>
      </w:tr>
      <w:tr>
        <w:tc>
          <w:tcPr>
            <w:tcW w:type="dxa" w:w="1701"/>
            <w:vAlign w:val="top"/>
          </w:tcPr>
          <w:p>
            <w:pPr>
              <w:jc w:val="left"/>
            </w:pPr>
            <w:r/>
            <w:r>
              <w:rPr>
                <w:rFonts w:ascii="Aptos" w:hAnsi="Aptos" w:eastAsia="Aptos"/>
                <w:b w:val="0"/>
                <w:sz w:val="18"/>
              </w:rPr>
              <w:t>ADR-015</w:t>
            </w:r>
          </w:p>
        </w:tc>
        <w:tc>
          <w:tcPr>
            <w:tcW w:type="dxa" w:w="3402"/>
            <w:vAlign w:val="top"/>
          </w:tcPr>
          <w:p>
            <w:pPr>
              <w:jc w:val="left"/>
            </w:pPr>
            <w:r/>
            <w:r>
              <w:rPr>
                <w:rFonts w:ascii="Aptos" w:hAnsi="Aptos" w:eastAsia="Aptos"/>
                <w:b w:val="0"/>
                <w:sz w:val="18"/>
              </w:rPr>
              <w:t>Frontend</w:t>
            </w:r>
          </w:p>
        </w:tc>
        <w:tc>
          <w:tcPr>
            <w:tcW w:type="dxa" w:w="3969"/>
            <w:vAlign w:val="top"/>
          </w:tcPr>
          <w:p>
            <w:pPr>
              <w:jc w:val="left"/>
            </w:pPr>
            <w:r/>
            <w:r>
              <w:rPr>
                <w:rFonts w:ascii="Aptos" w:hAnsi="Aptos" w:eastAsia="Aptos"/>
                <w:b w:val="0"/>
                <w:sz w:val="18"/>
              </w:rPr>
              <w:t>React + TypeScript</w:t>
            </w:r>
          </w:p>
        </w:tc>
      </w:tr>
      <w:tr>
        <w:tc>
          <w:tcPr>
            <w:tcW w:type="dxa" w:w="1701"/>
            <w:vAlign w:val="top"/>
          </w:tcPr>
          <w:p>
            <w:pPr>
              <w:jc w:val="left"/>
            </w:pPr>
            <w:r/>
            <w:r>
              <w:rPr>
                <w:rFonts w:ascii="Aptos" w:hAnsi="Aptos" w:eastAsia="Aptos"/>
                <w:b w:val="0"/>
                <w:sz w:val="18"/>
              </w:rPr>
              <w:t>ADR-016</w:t>
            </w:r>
          </w:p>
        </w:tc>
        <w:tc>
          <w:tcPr>
            <w:tcW w:type="dxa" w:w="3402"/>
            <w:vAlign w:val="top"/>
          </w:tcPr>
          <w:p>
            <w:pPr>
              <w:jc w:val="left"/>
            </w:pPr>
            <w:r/>
            <w:r>
              <w:rPr>
                <w:rFonts w:ascii="Aptos" w:hAnsi="Aptos" w:eastAsia="Aptos"/>
                <w:b w:val="0"/>
                <w:sz w:val="18"/>
              </w:rPr>
              <w:t>Workers</w:t>
            </w:r>
          </w:p>
        </w:tc>
        <w:tc>
          <w:tcPr>
            <w:tcW w:type="dxa" w:w="3969"/>
            <w:vAlign w:val="top"/>
          </w:tcPr>
          <w:p>
            <w:pPr>
              <w:jc w:val="left"/>
            </w:pPr>
            <w:r/>
            <w:r>
              <w:rPr>
                <w:rFonts w:ascii="Aptos" w:hAnsi="Aptos" w:eastAsia="Aptos"/>
                <w:b w:val="0"/>
                <w:sz w:val="18"/>
              </w:rPr>
              <w:t>Celery + Redis</w:t>
            </w:r>
          </w:p>
        </w:tc>
      </w:tr>
      <w:tr>
        <w:tc>
          <w:tcPr>
            <w:tcW w:type="dxa" w:w="1701"/>
            <w:vAlign w:val="top"/>
          </w:tcPr>
          <w:p>
            <w:pPr>
              <w:jc w:val="left"/>
            </w:pPr>
            <w:r/>
            <w:r>
              <w:rPr>
                <w:rFonts w:ascii="Aptos" w:hAnsi="Aptos" w:eastAsia="Aptos"/>
                <w:b w:val="0"/>
                <w:sz w:val="18"/>
              </w:rPr>
              <w:t>ADR-017</w:t>
            </w:r>
          </w:p>
        </w:tc>
        <w:tc>
          <w:tcPr>
            <w:tcW w:type="dxa" w:w="3402"/>
            <w:vAlign w:val="top"/>
          </w:tcPr>
          <w:p>
            <w:pPr>
              <w:jc w:val="left"/>
            </w:pPr>
            <w:r/>
            <w:r>
              <w:rPr>
                <w:rFonts w:ascii="Aptos" w:hAnsi="Aptos" w:eastAsia="Aptos"/>
                <w:b w:val="0"/>
                <w:sz w:val="18"/>
              </w:rPr>
              <w:t>Graph library</w:t>
            </w:r>
          </w:p>
        </w:tc>
        <w:tc>
          <w:tcPr>
            <w:tcW w:type="dxa" w:w="3969"/>
            <w:vAlign w:val="top"/>
          </w:tcPr>
          <w:p>
            <w:pPr>
              <w:jc w:val="left"/>
            </w:pPr>
            <w:r/>
            <w:r>
              <w:rPr>
                <w:rFonts w:ascii="Aptos" w:hAnsi="Aptos" w:eastAsia="Aptos"/>
                <w:b w:val="0"/>
                <w:sz w:val="18"/>
              </w:rPr>
              <w:t>Cytoscape.js</w:t>
            </w:r>
          </w:p>
        </w:tc>
      </w:tr>
      <w:tr>
        <w:tc>
          <w:tcPr>
            <w:tcW w:type="dxa" w:w="1701"/>
            <w:vAlign w:val="top"/>
          </w:tcPr>
          <w:p>
            <w:pPr>
              <w:jc w:val="left"/>
            </w:pPr>
            <w:r/>
            <w:r>
              <w:rPr>
                <w:rFonts w:ascii="Aptos" w:hAnsi="Aptos" w:eastAsia="Aptos"/>
                <w:b w:val="0"/>
                <w:sz w:val="18"/>
              </w:rPr>
              <w:t>ADR-018</w:t>
            </w:r>
          </w:p>
        </w:tc>
        <w:tc>
          <w:tcPr>
            <w:tcW w:type="dxa" w:w="3402"/>
            <w:vAlign w:val="top"/>
          </w:tcPr>
          <w:p>
            <w:pPr>
              <w:jc w:val="left"/>
            </w:pPr>
            <w:r/>
            <w:r>
              <w:rPr>
                <w:rFonts w:ascii="Aptos" w:hAnsi="Aptos" w:eastAsia="Aptos"/>
                <w:b w:val="0"/>
                <w:sz w:val="18"/>
              </w:rPr>
              <w:t>Deployment</w:t>
            </w:r>
          </w:p>
        </w:tc>
        <w:tc>
          <w:tcPr>
            <w:tcW w:type="dxa" w:w="3969"/>
            <w:vAlign w:val="top"/>
          </w:tcPr>
          <w:p>
            <w:pPr>
              <w:jc w:val="left"/>
            </w:pPr>
            <w:r/>
            <w:r>
              <w:rPr>
                <w:rFonts w:ascii="Aptos" w:hAnsi="Aptos" w:eastAsia="Aptos"/>
                <w:b w:val="0"/>
                <w:sz w:val="18"/>
              </w:rPr>
              <w:t>Docker Compose</w:t>
            </w:r>
          </w:p>
        </w:tc>
      </w:tr>
      <w:tr>
        <w:tc>
          <w:tcPr>
            <w:tcW w:type="dxa" w:w="1701"/>
            <w:vAlign w:val="top"/>
          </w:tcPr>
          <w:p>
            <w:pPr>
              <w:jc w:val="left"/>
            </w:pPr>
            <w:r/>
            <w:r>
              <w:rPr>
                <w:rFonts w:ascii="Aptos" w:hAnsi="Aptos" w:eastAsia="Aptos"/>
                <w:b w:val="0"/>
                <w:sz w:val="18"/>
              </w:rPr>
              <w:t>ADR-019</w:t>
            </w:r>
          </w:p>
        </w:tc>
        <w:tc>
          <w:tcPr>
            <w:tcW w:type="dxa" w:w="3402"/>
            <w:vAlign w:val="top"/>
          </w:tcPr>
          <w:p>
            <w:pPr>
              <w:jc w:val="left"/>
            </w:pPr>
            <w:r/>
            <w:r>
              <w:rPr>
                <w:rFonts w:ascii="Aptos" w:hAnsi="Aptos" w:eastAsia="Aptos"/>
                <w:b w:val="0"/>
                <w:sz w:val="18"/>
              </w:rPr>
              <w:t>Object normalization</w:t>
            </w:r>
          </w:p>
        </w:tc>
        <w:tc>
          <w:tcPr>
            <w:tcW w:type="dxa" w:w="3969"/>
            <w:vAlign w:val="top"/>
          </w:tcPr>
          <w:p>
            <w:pPr>
              <w:jc w:val="left"/>
            </w:pPr>
            <w:r/>
            <w:r>
              <w:rPr>
                <w:rFonts w:ascii="Aptos" w:hAnsi="Aptos" w:eastAsia="Aptos"/>
                <w:b w:val="0"/>
                <w:sz w:val="18"/>
              </w:rPr>
              <w:t>Correlation model</w:t>
            </w:r>
          </w:p>
        </w:tc>
      </w:tr>
      <w:tr>
        <w:tc>
          <w:tcPr>
            <w:tcW w:type="dxa" w:w="1701"/>
            <w:vAlign w:val="top"/>
          </w:tcPr>
          <w:p>
            <w:pPr>
              <w:jc w:val="left"/>
            </w:pPr>
            <w:r/>
            <w:r>
              <w:rPr>
                <w:rFonts w:ascii="Aptos" w:hAnsi="Aptos" w:eastAsia="Aptos"/>
                <w:b w:val="0"/>
                <w:sz w:val="18"/>
              </w:rPr>
              <w:t>ADR-020</w:t>
            </w:r>
          </w:p>
        </w:tc>
        <w:tc>
          <w:tcPr>
            <w:tcW w:type="dxa" w:w="3402"/>
            <w:vAlign w:val="top"/>
          </w:tcPr>
          <w:p>
            <w:pPr>
              <w:jc w:val="left"/>
            </w:pPr>
            <w:r/>
            <w:r>
              <w:rPr>
                <w:rFonts w:ascii="Aptos" w:hAnsi="Aptos" w:eastAsia="Aptos"/>
                <w:b w:val="0"/>
                <w:sz w:val="18"/>
              </w:rPr>
              <w:t>Manager integration</w:t>
            </w:r>
          </w:p>
        </w:tc>
        <w:tc>
          <w:tcPr>
            <w:tcW w:type="dxa" w:w="3969"/>
            <w:vAlign w:val="top"/>
          </w:tcPr>
          <w:p>
            <w:pPr>
              <w:jc w:val="left"/>
            </w:pPr>
            <w:r/>
            <w:r>
              <w:rPr>
                <w:rFonts w:ascii="Aptos" w:hAnsi="Aptos" w:eastAsia="Aptos"/>
                <w:b w:val="0"/>
                <w:sz w:val="18"/>
              </w:rPr>
              <w:t>Panorama/FortiManager future work</w:t>
            </w:r>
          </w:p>
        </w:tc>
      </w:tr>
      <w:tr>
        <w:tc>
          <w:tcPr>
            <w:tcW w:type="dxa" w:w="1701"/>
            <w:vAlign w:val="top"/>
          </w:tcPr>
          <w:p>
            <w:pPr>
              <w:jc w:val="left"/>
            </w:pPr>
            <w:r/>
            <w:r>
              <w:rPr>
                <w:rFonts w:ascii="Aptos" w:hAnsi="Aptos" w:eastAsia="Aptos"/>
                <w:b w:val="0"/>
                <w:sz w:val="18"/>
              </w:rPr>
              <w:t>ADR-021</w:t>
            </w:r>
          </w:p>
        </w:tc>
        <w:tc>
          <w:tcPr>
            <w:tcW w:type="dxa" w:w="3402"/>
            <w:vAlign w:val="top"/>
          </w:tcPr>
          <w:p>
            <w:pPr>
              <w:jc w:val="left"/>
            </w:pPr>
            <w:r/>
            <w:r>
              <w:rPr>
                <w:rFonts w:ascii="Aptos" w:hAnsi="Aptos" w:eastAsia="Aptos"/>
                <w:b w:val="0"/>
                <w:sz w:val="18"/>
              </w:rPr>
              <w:t>MongoDB</w:t>
            </w:r>
          </w:p>
        </w:tc>
        <w:tc>
          <w:tcPr>
            <w:tcW w:type="dxa" w:w="3969"/>
            <w:vAlign w:val="top"/>
          </w:tcPr>
          <w:p>
            <w:pPr>
              <w:jc w:val="left"/>
            </w:pPr>
            <w:r/>
            <w:r>
              <w:rPr>
                <w:rFonts w:ascii="Aptos" w:hAnsi="Aptos" w:eastAsia="Aptos"/>
                <w:b w:val="0"/>
                <w:sz w:val="18"/>
              </w:rPr>
              <w:t>Not used in v1</w:t>
            </w:r>
          </w:p>
        </w:tc>
      </w:tr>
      <w:tr>
        <w:tc>
          <w:tcPr>
            <w:tcW w:type="dxa" w:w="1701"/>
            <w:vAlign w:val="top"/>
          </w:tcPr>
          <w:p>
            <w:pPr>
              <w:jc w:val="left"/>
            </w:pPr>
            <w:r/>
            <w:r>
              <w:rPr>
                <w:rFonts w:ascii="Aptos" w:hAnsi="Aptos" w:eastAsia="Aptos"/>
                <w:b w:val="0"/>
                <w:sz w:val="18"/>
              </w:rPr>
              <w:t>ADR-022</w:t>
            </w:r>
          </w:p>
        </w:tc>
        <w:tc>
          <w:tcPr>
            <w:tcW w:type="dxa" w:w="3402"/>
            <w:vAlign w:val="top"/>
          </w:tcPr>
          <w:p>
            <w:pPr>
              <w:jc w:val="left"/>
            </w:pPr>
            <w:r/>
            <w:r>
              <w:rPr>
                <w:rFonts w:ascii="Aptos" w:hAnsi="Aptos" w:eastAsia="Aptos"/>
                <w:b w:val="0"/>
                <w:sz w:val="18"/>
              </w:rPr>
              <w:t>LLM providers</w:t>
            </w:r>
          </w:p>
        </w:tc>
        <w:tc>
          <w:tcPr>
            <w:tcW w:type="dxa" w:w="3969"/>
            <w:vAlign w:val="top"/>
          </w:tcPr>
          <w:p>
            <w:pPr>
              <w:jc w:val="left"/>
            </w:pPr>
            <w:r/>
            <w:r>
              <w:rPr>
                <w:rFonts w:ascii="Aptos" w:hAnsi="Aptos" w:eastAsia="Aptos"/>
                <w:b w:val="0"/>
                <w:sz w:val="18"/>
              </w:rPr>
              <w:t>Gemini, OpenAI, Ollama through abstraction</w:t>
            </w:r>
          </w:p>
        </w:tc>
      </w:tr>
    </w:tbl>
    <w:p/>
    <w:p>
      <w:pPr>
        <w:pStyle w:val="Heading1"/>
        <w:keepNext/>
      </w:pPr>
      <w:r>
        <w:t>19. Development Company Handoff Requirements</w:t>
      </w:r>
    </w:p>
    <w:p>
      <w:r>
        <w:rPr>
          <w:rFonts w:ascii="Aptos" w:hAnsi="Aptos" w:eastAsia="Aptos"/>
          <w:b w:val="0"/>
          <w:i w:val="0"/>
          <w:sz w:val="21"/>
        </w:rPr>
        <w:t>The cybersecurity development company must treat this document as the strategic authority for LuminaFPM. Any deviation from these decisions must be raised as a design change request before implementation.</w:t>
      </w:r>
    </w:p>
    <w:p>
      <w:pPr>
        <w:pStyle w:val="Heading2"/>
        <w:keepNext/>
      </w:pPr>
      <w:r>
        <w:t>19.1 Mandatory Implementation Rules</w:t>
      </w:r>
    </w:p>
    <w:p>
      <w:pPr>
        <w:pStyle w:val="ListNumber"/>
      </w:pPr>
      <w:r>
        <w:rPr>
          <w:rFonts w:ascii="Aptos" w:hAnsi="Aptos" w:eastAsia="Aptos"/>
          <w:sz w:val="21"/>
        </w:rPr>
        <w:t>Implement LuminaFPM as a read-only platform.</w:t>
      </w:r>
    </w:p>
    <w:p>
      <w:pPr>
        <w:pStyle w:val="ListNumber"/>
      </w:pPr>
      <w:r>
        <w:rPr>
          <w:rFonts w:ascii="Aptos" w:hAnsi="Aptos" w:eastAsia="Aptos"/>
          <w:sz w:val="21"/>
        </w:rPr>
        <w:t>Use FastAPI, PostgreSQL, Celery, Redis, React + TypeScript, Cytoscape.js, and Docker Compose for v1.</w:t>
      </w:r>
    </w:p>
    <w:p>
      <w:pPr>
        <w:pStyle w:val="ListNumber"/>
      </w:pPr>
      <w:r>
        <w:rPr>
          <w:rFonts w:ascii="Aptos" w:hAnsi="Aptos" w:eastAsia="Aptos"/>
          <w:sz w:val="21"/>
        </w:rPr>
        <w:t>Implement FortiGate and Palo Alto direct API acquisition first.</w:t>
      </w:r>
    </w:p>
    <w:p>
      <w:pPr>
        <w:pStyle w:val="ListNumber"/>
      </w:pPr>
      <w:r>
        <w:rPr>
          <w:rFonts w:ascii="Aptos" w:hAnsi="Aptos" w:eastAsia="Aptos"/>
          <w:sz w:val="21"/>
        </w:rPr>
        <w:t>Treat Panorama and FortiManager as future integrations.</w:t>
      </w:r>
    </w:p>
    <w:p>
      <w:pPr>
        <w:pStyle w:val="ListNumber"/>
      </w:pPr>
      <w:r>
        <w:rPr>
          <w:rFonts w:ascii="Aptos" w:hAnsi="Aptos" w:eastAsia="Aptos"/>
          <w:sz w:val="21"/>
        </w:rPr>
        <w:t>Normalize all firewall data before anomaly detection.</w:t>
      </w:r>
    </w:p>
    <w:p>
      <w:pPr>
        <w:pStyle w:val="ListNumber"/>
      </w:pPr>
      <w:r>
        <w:rPr>
          <w:rFonts w:ascii="Aptos" w:hAnsi="Aptos" w:eastAsia="Aptos"/>
          <w:sz w:val="21"/>
        </w:rPr>
        <w:t>Store normalized rules, objects, mappings, anomalies, risk scores, CTI findings, benchmark cases, and reports in PostgreSQL.</w:t>
      </w:r>
    </w:p>
    <w:p>
      <w:pPr>
        <w:pStyle w:val="ListNumber"/>
      </w:pPr>
      <w:r>
        <w:rPr>
          <w:rFonts w:ascii="Aptos" w:hAnsi="Aptos" w:eastAsia="Aptos"/>
          <w:sz w:val="21"/>
        </w:rPr>
        <w:t>Implement deterministic anomaly logic and keep LLMs outside the core anomaly engine.</w:t>
      </w:r>
    </w:p>
    <w:p>
      <w:pPr>
        <w:pStyle w:val="ListNumber"/>
      </w:pPr>
      <w:r>
        <w:rPr>
          <w:rFonts w:ascii="Aptos" w:hAnsi="Aptos" w:eastAsia="Aptos"/>
          <w:sz w:val="21"/>
        </w:rPr>
        <w:t>Use a normalized object correlation model.</w:t>
      </w:r>
    </w:p>
    <w:p>
      <w:pPr>
        <w:pStyle w:val="ListNumber"/>
      </w:pPr>
      <w:r>
        <w:rPr>
          <w:rFonts w:ascii="Aptos" w:hAnsi="Aptos" w:eastAsia="Aptos"/>
          <w:sz w:val="21"/>
        </w:rPr>
        <w:t>Support atomic and compound benchmark validation.</w:t>
      </w:r>
    </w:p>
    <w:p>
      <w:pPr>
        <w:pStyle w:val="ListNumber"/>
      </w:pPr>
      <w:r>
        <w:rPr>
          <w:rFonts w:ascii="Aptos" w:hAnsi="Aptos" w:eastAsia="Aptos"/>
          <w:sz w:val="21"/>
        </w:rPr>
        <w:t>Make every anomaly explainable with evidence, severity, confidence, and recommended action.</w:t>
      </w:r>
    </w:p>
    <w:p>
      <w:pPr>
        <w:pStyle w:val="ListNumber"/>
      </w:pPr>
      <w:r>
        <w:rPr>
          <w:rFonts w:ascii="Aptos" w:hAnsi="Aptos" w:eastAsia="Aptos"/>
          <w:sz w:val="21"/>
        </w:rPr>
        <w:t>Build logical policy visualization, not live packet-flow visualization.</w:t>
      </w:r>
    </w:p>
    <w:p>
      <w:pPr>
        <w:pStyle w:val="Heading2"/>
        <w:keepNext/>
      </w:pPr>
      <w:r>
        <w:t>19.2 Implementation Philosophy</w:t>
      </w:r>
    </w:p>
    <w:p>
      <w:pPr>
        <w:pStyle w:val="CodeBlock"/>
      </w:pPr>
      <w:r>
        <w:rPr>
          <w:rFonts w:ascii="Consolas" w:hAnsi="Consolas" w:eastAsia="Consolas"/>
          <w:sz w:val="18"/>
        </w:rPr>
        <w:t>Stable core first:</w:t>
      </w:r>
    </w:p>
    <w:p>
      <w:pPr>
        <w:pStyle w:val="CodeBlock"/>
      </w:pPr>
      <w:r>
        <w:rPr>
          <w:rFonts w:ascii="Consolas" w:hAnsi="Consolas" w:eastAsia="Consolas"/>
          <w:sz w:val="18"/>
        </w:rPr>
        <w:t xml:space="preserve">    Acquisition → Normalization → Database → Anomaly Engine</w:t>
      </w:r>
    </w:p>
    <w:p>
      <w:pPr>
        <w:pStyle w:val="CodeBlock"/>
      </w:pPr>
      <w:r>
        <w:rPr>
          <w:rFonts w:ascii="Consolas" w:hAnsi="Consolas" w:eastAsia="Consolas"/>
          <w:sz w:val="18"/>
        </w:rPr>
      </w:r>
    </w:p>
    <w:p>
      <w:pPr>
        <w:pStyle w:val="CodeBlock"/>
      </w:pPr>
      <w:r>
        <w:rPr>
          <w:rFonts w:ascii="Consolas" w:hAnsi="Consolas" w:eastAsia="Consolas"/>
          <w:sz w:val="18"/>
        </w:rPr>
        <w:t>Then supporting intelligence:</w:t>
      </w:r>
    </w:p>
    <w:p>
      <w:pPr>
        <w:pStyle w:val="CodeBlock"/>
      </w:pPr>
      <w:r>
        <w:rPr>
          <w:rFonts w:ascii="Consolas" w:hAnsi="Consolas" w:eastAsia="Consolas"/>
          <w:sz w:val="18"/>
        </w:rPr>
        <w:t xml:space="preserve">    Risk → CTI → LLM Reports → Visualization</w:t>
      </w:r>
    </w:p>
    <w:p>
      <w:pPr>
        <w:pStyle w:val="CodeBlock"/>
      </w:pPr>
      <w:r>
        <w:rPr>
          <w:rFonts w:ascii="Consolas" w:hAnsi="Consolas" w:eastAsia="Consolas"/>
          <w:sz w:val="18"/>
        </w:rPr>
      </w:r>
    </w:p>
    <w:p>
      <w:pPr>
        <w:pStyle w:val="CodeBlock"/>
      </w:pPr>
      <w:r>
        <w:rPr>
          <w:rFonts w:ascii="Consolas" w:hAnsi="Consolas" w:eastAsia="Consolas"/>
          <w:sz w:val="18"/>
        </w:rPr>
        <w:t>Never sacrifice:</w:t>
      </w:r>
    </w:p>
    <w:p>
      <w:pPr>
        <w:pStyle w:val="CodeBlock"/>
      </w:pPr>
      <w:r>
        <w:rPr>
          <w:rFonts w:ascii="Consolas" w:hAnsi="Consolas" w:eastAsia="Consolas"/>
          <w:sz w:val="18"/>
        </w:rPr>
        <w:t xml:space="preserve">    Acquisition, normalization, or anomaly engine correctness.</w:t>
      </w:r>
    </w:p>
    <w:p>
      <w:pPr>
        <w:pStyle w:val="Heading1"/>
        <w:keepNext/>
      </w:pPr>
      <w:r>
        <w:t>20. Source Basis and Reference Materials</w:t>
      </w:r>
    </w:p>
    <w:p>
      <w:r>
        <w:rPr>
          <w:rFonts w:ascii="Aptos" w:hAnsi="Aptos" w:eastAsia="Aptos"/>
          <w:b w:val="0"/>
          <w:i w:val="0"/>
          <w:sz w:val="21"/>
        </w:rPr>
        <w:t>This volume is based on the LuminaFPM project discussions, the Current Project Phase summary, the firewall database schema v3.0, the Lumina complete technical implementation guide, and the 46-category firewall anomaly framework.</w:t>
      </w:r>
    </w:p>
    <w:tbl>
      <w:tblPr>
        <w:tblStyle w:val="TableGrid"/>
        <w:tblW w:type="auto" w:w="0"/>
        <w:jc w:val="center"/>
        <w:tblLook w:firstColumn="1" w:firstRow="1" w:lastColumn="0" w:lastRow="0" w:noHBand="0" w:noVBand="1" w:val="04A0"/>
      </w:tblPr>
      <w:tblGrid>
        <w:gridCol w:w="4819"/>
        <w:gridCol w:w="4819"/>
      </w:tblGrid>
      <w:tr>
        <w:tc>
          <w:tcPr>
            <w:tcW w:type="dxa" w:w="3969"/>
            <w:shd w:fill="1F4E79"/>
            <w:vAlign w:val="center"/>
          </w:tcPr>
          <w:p>
            <w:pPr>
              <w:jc w:val="left"/>
            </w:pPr>
            <w:r/>
            <w:r>
              <w:rPr>
                <w:rFonts w:ascii="Aptos" w:hAnsi="Aptos" w:eastAsia="Aptos"/>
                <w:b/>
                <w:color w:val="FFFFFF"/>
                <w:sz w:val="18"/>
              </w:rPr>
              <w:t>Reference</w:t>
            </w:r>
          </w:p>
        </w:tc>
        <w:tc>
          <w:tcPr>
            <w:tcW w:type="dxa" w:w="5102"/>
            <w:shd w:fill="1F4E79"/>
            <w:vAlign w:val="center"/>
          </w:tcPr>
          <w:p>
            <w:pPr>
              <w:jc w:val="left"/>
            </w:pPr>
            <w:r/>
            <w:r>
              <w:rPr>
                <w:rFonts w:ascii="Aptos" w:hAnsi="Aptos" w:eastAsia="Aptos"/>
                <w:b/>
                <w:color w:val="FFFFFF"/>
                <w:sz w:val="18"/>
              </w:rPr>
              <w:t>Purpose in This Volume</w:t>
            </w:r>
          </w:p>
        </w:tc>
      </w:tr>
      <w:tr>
        <w:tc>
          <w:tcPr>
            <w:tcW w:type="dxa" w:w="3969"/>
            <w:vAlign w:val="top"/>
          </w:tcPr>
          <w:p>
            <w:pPr>
              <w:jc w:val="left"/>
            </w:pPr>
            <w:r/>
            <w:r>
              <w:rPr>
                <w:rFonts w:ascii="Aptos" w:hAnsi="Aptos" w:eastAsia="Aptos"/>
                <w:b w:val="0"/>
                <w:sz w:val="18"/>
              </w:rPr>
              <w:t>Firewall Management System Complete Database Schema v3.0</w:t>
            </w:r>
          </w:p>
        </w:tc>
        <w:tc>
          <w:tcPr>
            <w:tcW w:type="dxa" w:w="5102"/>
            <w:vAlign w:val="top"/>
          </w:tcPr>
          <w:p>
            <w:pPr>
              <w:jc w:val="left"/>
            </w:pPr>
            <w:r/>
            <w:r>
              <w:rPr>
                <w:rFonts w:ascii="Aptos" w:hAnsi="Aptos" w:eastAsia="Aptos"/>
                <w:b w:val="0"/>
                <w:sz w:val="18"/>
              </w:rPr>
              <w:t>Database foundation, policy_rule model, rule_anomaly storage, re-sync key, CTI tables.</w:t>
            </w:r>
          </w:p>
        </w:tc>
      </w:tr>
      <w:tr>
        <w:tc>
          <w:tcPr>
            <w:tcW w:type="dxa" w:w="3969"/>
            <w:vAlign w:val="top"/>
          </w:tcPr>
          <w:p>
            <w:pPr>
              <w:jc w:val="left"/>
            </w:pPr>
            <w:r/>
            <w:r>
              <w:rPr>
                <w:rFonts w:ascii="Aptos" w:hAnsi="Aptos" w:eastAsia="Aptos"/>
                <w:b w:val="0"/>
                <w:sz w:val="18"/>
              </w:rPr>
              <w:t>Lumina Complete Technical Implementation Guide</w:t>
            </w:r>
          </w:p>
        </w:tc>
        <w:tc>
          <w:tcPr>
            <w:tcW w:type="dxa" w:w="5102"/>
            <w:vAlign w:val="top"/>
          </w:tcPr>
          <w:p>
            <w:pPr>
              <w:jc w:val="left"/>
            </w:pPr>
            <w:r/>
            <w:r>
              <w:rPr>
                <w:rFonts w:ascii="Aptos" w:hAnsi="Aptos" w:eastAsia="Aptos"/>
                <w:b w:val="0"/>
                <w:sz w:val="18"/>
              </w:rPr>
              <w:t>Final lab architecture, VMware networks, FortiGate and Palo Alto setup, API testing, extraction workflows.</w:t>
            </w:r>
          </w:p>
        </w:tc>
      </w:tr>
      <w:tr>
        <w:tc>
          <w:tcPr>
            <w:tcW w:type="dxa" w:w="3969"/>
            <w:vAlign w:val="top"/>
          </w:tcPr>
          <w:p>
            <w:pPr>
              <w:jc w:val="left"/>
            </w:pPr>
            <w:r/>
            <w:r>
              <w:rPr>
                <w:rFonts w:ascii="Aptos" w:hAnsi="Aptos" w:eastAsia="Aptos"/>
                <w:b w:val="0"/>
                <w:sz w:val="18"/>
              </w:rPr>
              <w:t>Firewall Anomaly Framework</w:t>
            </w:r>
          </w:p>
        </w:tc>
        <w:tc>
          <w:tcPr>
            <w:tcW w:type="dxa" w:w="5102"/>
            <w:vAlign w:val="top"/>
          </w:tcPr>
          <w:p>
            <w:pPr>
              <w:jc w:val="left"/>
            </w:pPr>
            <w:r/>
            <w:r>
              <w:rPr>
                <w:rFonts w:ascii="Aptos" w:hAnsi="Aptos" w:eastAsia="Aptos"/>
                <w:b w:val="0"/>
                <w:sz w:val="18"/>
              </w:rPr>
              <w:t>46 anomaly taxonomy and implementation coverage categories.</w:t>
            </w:r>
          </w:p>
        </w:tc>
      </w:tr>
      <w:tr>
        <w:tc>
          <w:tcPr>
            <w:tcW w:type="dxa" w:w="3969"/>
            <w:vAlign w:val="top"/>
          </w:tcPr>
          <w:p>
            <w:pPr>
              <w:jc w:val="left"/>
            </w:pPr>
            <w:r/>
            <w:r>
              <w:rPr>
                <w:rFonts w:ascii="Aptos" w:hAnsi="Aptos" w:eastAsia="Aptos"/>
                <w:b w:val="0"/>
                <w:sz w:val="18"/>
              </w:rPr>
              <w:t>Project Guide: Proactive Firewall Policy Management and Threat Visualization Platform</w:t>
            </w:r>
          </w:p>
        </w:tc>
        <w:tc>
          <w:tcPr>
            <w:tcW w:type="dxa" w:w="5102"/>
            <w:vAlign w:val="top"/>
          </w:tcPr>
          <w:p>
            <w:pPr>
              <w:jc w:val="left"/>
            </w:pPr>
            <w:r/>
            <w:r>
              <w:rPr>
                <w:rFonts w:ascii="Aptos" w:hAnsi="Aptos" w:eastAsia="Aptos"/>
                <w:b w:val="0"/>
                <w:sz w:val="18"/>
              </w:rPr>
              <w:t>Original product vision, four-layer architecture, CTI enrichment goals, dashboard requirements.</w:t>
            </w:r>
          </w:p>
        </w:tc>
      </w:tr>
      <w:tr>
        <w:tc>
          <w:tcPr>
            <w:tcW w:type="dxa" w:w="3969"/>
            <w:vAlign w:val="top"/>
          </w:tcPr>
          <w:p>
            <w:pPr>
              <w:jc w:val="left"/>
            </w:pPr>
            <w:r/>
            <w:r>
              <w:rPr>
                <w:rFonts w:ascii="Aptos" w:hAnsi="Aptos" w:eastAsia="Aptos"/>
                <w:b w:val="0"/>
                <w:sz w:val="18"/>
              </w:rPr>
              <w:t>Current Project Phase Summary</w:t>
            </w:r>
          </w:p>
        </w:tc>
        <w:tc>
          <w:tcPr>
            <w:tcW w:type="dxa" w:w="5102"/>
            <w:vAlign w:val="top"/>
          </w:tcPr>
          <w:p>
            <w:pPr>
              <w:jc w:val="left"/>
            </w:pPr>
            <w:r/>
            <w:r>
              <w:rPr>
                <w:rFonts w:ascii="Aptos" w:hAnsi="Aptos" w:eastAsia="Aptos"/>
                <w:b w:val="0"/>
                <w:sz w:val="18"/>
              </w:rPr>
              <w:t>Current operational lab status, validated API extraction, object/service baseline, benchmark preparation state.</w:t>
            </w:r>
          </w:p>
        </w:tc>
      </w:tr>
    </w:tbl>
    <w:p/>
    <w:p>
      <w:pPr>
        <w:pStyle w:val="Heading1"/>
        <w:keepNext/>
      </w:pPr>
      <w:r>
        <w:t>End of Volume 1</w:t>
      </w:r>
    </w:p>
    <w:p>
      <w:r>
        <w:rPr>
          <w:rFonts w:ascii="Aptos" w:hAnsi="Aptos" w:eastAsia="Aptos"/>
          <w:b w:val="0"/>
          <w:i w:val="0"/>
          <w:sz w:val="21"/>
        </w:rPr>
        <w:t>Volume 1 defines the executive and strategic baseline for LuminaFPM. Volume 2 defines the complete system architecture. Future volumes should continue directly as DOCX deliverables using the same format and decision registry discipline.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Draft - For cybersecurity development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LuminaFPM Master Specification Package | Volume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113"/>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