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br/>
        <w:br/>
        <w:t>LUMINA FPM</w:t>
        <w:br/>
        <w:t>MASTER SPECIFICATION PACKAGE</w:t>
      </w:r>
    </w:p>
    <w:p>
      <w:pPr>
        <w:jc w:val="center"/>
      </w:pPr>
      <w:r>
        <w:rPr>
          <w:b/>
          <w:color w:val="2F5496"/>
          <w:sz w:val="36"/>
        </w:rPr>
        <w:t>Volume 4 - Normalization Engine Specification</w:t>
      </w:r>
    </w:p>
    <w:p>
      <w:pPr>
        <w:jc w:val="center"/>
      </w:pPr>
      <w:r>
        <w:rPr>
          <w:sz w:val="24"/>
        </w:rPr>
        <w:t>Authoritative Engineering Blueprint for LuminaFPM</w:t>
      </w:r>
    </w:p>
    <w:p>
      <w:pPr>
        <w:jc w:val="center"/>
      </w:pPr>
      <w:r>
        <w:br/>
        <w:t>Version: Draft 1.0</w:t>
        <w:br/>
        <w:t>Prepared For: Cybersecurity Development / Implementation Company</w:t>
        <w:br/>
        <w:t>Document Type: Technical Design Specification</w:t>
        <w:br/>
        <w:t>Primary Scope: Normalization Layer, Canonical Models, Object/Service Correlation</w:t>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Binding Architecture Decision</w:t>
            </w:r>
            <w:r>
              <w:rPr>
                <w:rFonts w:ascii="Aptos" w:hAnsi="Aptos" w:eastAsia="Aptos"/>
                <w:sz w:val="17"/>
              </w:rPr>
              <w:br/>
              <w:t>For LuminaFPM v1, all anomaly detection must run only on the normalized policy repository. Raw FortiGate JSON and Palo Alto XML are acquisition/parser inputs only. They must not be analyzed directly by the anomaly engine.</w:t>
            </w:r>
          </w:p>
        </w:tc>
      </w:tr>
    </w:tbl>
    <w:p/>
    <w:p>
      <w:r>
        <w:br w:type="page"/>
      </w:r>
    </w:p>
    <w:p>
      <w:pPr>
        <w:pStyle w:val="Heading1"/>
      </w:pPr>
      <w:r>
        <w:t>Document Contents</w:t>
      </w:r>
    </w:p>
    <w:p>
      <w:pPr>
        <w:pStyle w:val="ListNumber"/>
      </w:pPr>
      <w:r>
        <w:t>1. Purpose and Scope</w:t>
      </w:r>
    </w:p>
    <w:p>
      <w:pPr>
        <w:pStyle w:val="ListNumber"/>
      </w:pPr>
      <w:r>
        <w:t>2. Normalization Layer Position in Architecture</w:t>
      </w:r>
    </w:p>
    <w:p>
      <w:pPr>
        <w:pStyle w:val="ListNumber"/>
      </w:pPr>
      <w:r>
        <w:t>3. Final Normalization Principles</w:t>
      </w:r>
    </w:p>
    <w:p>
      <w:pPr>
        <w:pStyle w:val="ListNumber"/>
      </w:pPr>
      <w:r>
        <w:t>4. Normalized Policy Model</w:t>
      </w:r>
    </w:p>
    <w:p>
      <w:pPr>
        <w:pStyle w:val="ListNumber"/>
      </w:pPr>
      <w:r>
        <w:t>5. Canonical Field Definitions</w:t>
      </w:r>
    </w:p>
    <w:p>
      <w:pPr>
        <w:pStyle w:val="ListNumber"/>
      </w:pPr>
      <w:r>
        <w:t>6. Vendor-to-Canonical Mapping Rules</w:t>
      </w:r>
    </w:p>
    <w:p>
      <w:pPr>
        <w:pStyle w:val="ListNumber"/>
      </w:pPr>
      <w:r>
        <w:t>7. Object Normalization and Correlation Model</w:t>
      </w:r>
    </w:p>
    <w:p>
      <w:pPr>
        <w:pStyle w:val="ListNumber"/>
      </w:pPr>
      <w:r>
        <w:t>8. Service Normalization and Correlation Model</w:t>
      </w:r>
    </w:p>
    <w:p>
      <w:pPr>
        <w:pStyle w:val="ListNumber"/>
      </w:pPr>
      <w:r>
        <w:t>9. Group Expansion and Any Handling</w:t>
      </w:r>
    </w:p>
    <w:p>
      <w:pPr>
        <w:pStyle w:val="ListNumber"/>
      </w:pPr>
      <w:r>
        <w:t>10. Zone and Direction Normalization</w:t>
      </w:r>
    </w:p>
    <w:p>
      <w:pPr>
        <w:pStyle w:val="ListNumber"/>
      </w:pPr>
      <w:r>
        <w:t>11. Logging, Security Profile, NAT, and Schedule Abstraction</w:t>
      </w:r>
    </w:p>
    <w:p>
      <w:pPr>
        <w:pStyle w:val="ListNumber"/>
      </w:pPr>
      <w:r>
        <w:t>12. Rule Identity, Versioning, and Re-Sync Requirements</w:t>
      </w:r>
    </w:p>
    <w:p>
      <w:pPr>
        <w:pStyle w:val="ListNumber"/>
      </w:pPr>
      <w:r>
        <w:t>13. Normalization Pipeline and Pseudocode</w:t>
      </w:r>
    </w:p>
    <w:p>
      <w:pPr>
        <w:pStyle w:val="ListNumber"/>
      </w:pPr>
      <w:r>
        <w:t>14. Database Requirements for Lumina Schema v4</w:t>
      </w:r>
    </w:p>
    <w:p>
      <w:pPr>
        <w:pStyle w:val="ListNumber"/>
      </w:pPr>
      <w:r>
        <w:t>15. Validation and Quality Gates</w:t>
      </w:r>
    </w:p>
    <w:p>
      <w:pPr>
        <w:pStyle w:val="ListNumber"/>
      </w:pPr>
      <w:r>
        <w:t>16. Developer Implementation Checklist</w:t>
      </w:r>
    </w:p>
    <w:p>
      <w:r>
        <w:br w:type="page"/>
      </w:r>
    </w:p>
    <w:p>
      <w:pPr>
        <w:pStyle w:val="Heading1"/>
      </w:pPr>
      <w:r>
        <w:t>1. Purpose and Scope</w:t>
      </w:r>
    </w:p>
    <w:p>
      <w:r>
        <w:t>This volume defines the Normalization Engine for LuminaFPM. It is the technical contract between vendor-specific firewall parsers and the deterministic anomaly detection engine.</w:t>
      </w:r>
    </w:p>
    <w:p>
      <w:r>
        <w:t>The normalization layer is one of the most critical parts of LuminaFPM because it converts different vendor rule syntaxes into one canonical structure. Without this layer, cross-vendor comparison, consistent anomaly detection, benchmark validation, and rule risk scoring cannot be implemented reliably.</w:t>
      </w:r>
    </w:p>
    <w:tbl>
      <w:tblPr>
        <w:tblStyle w:val="LuminaTable"/>
        <w:tblW w:type="auto" w:w="0"/>
        <w:jc w:val="center"/>
        <w:tblLook w:firstColumn="1" w:firstRow="1" w:lastColumn="0" w:lastRow="0" w:noHBand="0" w:noVBand="1" w:val="04A0"/>
      </w:tblPr>
      <w:tblGrid>
        <w:gridCol w:w="5040"/>
        <w:gridCol w:w="5040"/>
      </w:tblGrid>
      <w:tr>
        <w:tc>
          <w:tcPr>
            <w:tcW w:type="dxa" w:w="2592"/>
            <w:shd w:fill="1F4E79"/>
            <w:vAlign w:val="center"/>
          </w:tcPr>
          <w:p>
            <w:pPr>
              <w:spacing w:after="0"/>
            </w:pPr>
            <w:r>
              <w:rPr>
                <w:rFonts w:ascii="Aptos" w:hAnsi="Aptos" w:eastAsia="Aptos"/>
                <w:sz w:val="17"/>
              </w:rPr>
            </w:r>
            <w:r>
              <w:rPr>
                <w:rFonts w:ascii="Aptos" w:hAnsi="Aptos" w:eastAsia="Aptos"/>
                <w:b/>
                <w:color w:val="FFFFFF"/>
                <w:sz w:val="17"/>
              </w:rPr>
              <w:t>Item</w:t>
            </w:r>
          </w:p>
        </w:tc>
        <w:tc>
          <w:tcPr>
            <w:tcW w:type="dxa" w:w="8208"/>
            <w:shd w:fill="1F4E79"/>
            <w:vAlign w:val="center"/>
          </w:tcPr>
          <w:p>
            <w:pPr>
              <w:spacing w:after="0"/>
            </w:pPr>
            <w:r>
              <w:rPr>
                <w:rFonts w:ascii="Aptos" w:hAnsi="Aptos" w:eastAsia="Aptos"/>
                <w:sz w:val="17"/>
              </w:rPr>
            </w:r>
            <w:r>
              <w:rPr>
                <w:rFonts w:ascii="Aptos" w:hAnsi="Aptos" w:eastAsia="Aptos"/>
                <w:b/>
                <w:color w:val="FFFFFF"/>
                <w:sz w:val="17"/>
              </w:rPr>
              <w:t>Decision</w:t>
            </w:r>
          </w:p>
        </w:tc>
      </w:tr>
      <w:tr>
        <w:tc>
          <w:tcPr>
            <w:tcW w:type="dxa" w:w="2592"/>
            <w:vAlign w:val="top"/>
          </w:tcPr>
          <w:p>
            <w:pPr>
              <w:spacing w:after="0"/>
            </w:pPr>
            <w:r>
              <w:rPr>
                <w:rFonts w:ascii="Aptos" w:hAnsi="Aptos" w:eastAsia="Aptos"/>
                <w:sz w:val="17"/>
              </w:rPr>
            </w:r>
            <w:r>
              <w:rPr>
                <w:rFonts w:ascii="Aptos" w:hAnsi="Aptos" w:eastAsia="Aptos"/>
                <w:b w:val="0"/>
                <w:sz w:val="17"/>
              </w:rPr>
              <w:t>Primary responsibility</w:t>
            </w:r>
          </w:p>
        </w:tc>
        <w:tc>
          <w:tcPr>
            <w:tcW w:type="dxa" w:w="8208"/>
            <w:vAlign w:val="top"/>
          </w:tcPr>
          <w:p>
            <w:pPr>
              <w:spacing w:after="0"/>
            </w:pPr>
            <w:r>
              <w:rPr>
                <w:rFonts w:ascii="Aptos" w:hAnsi="Aptos" w:eastAsia="Aptos"/>
                <w:sz w:val="17"/>
              </w:rPr>
            </w:r>
            <w:r>
              <w:rPr>
                <w:rFonts w:ascii="Aptos" w:hAnsi="Aptos" w:eastAsia="Aptos"/>
                <w:b w:val="0"/>
                <w:sz w:val="17"/>
              </w:rPr>
              <w:t>Convert parsed FortiGate and Palo Alto configuration data into a canonical normalized policy model.</w:t>
            </w:r>
          </w:p>
        </w:tc>
      </w:tr>
      <w:tr>
        <w:tc>
          <w:tcPr>
            <w:tcW w:type="dxa" w:w="2592"/>
            <w:vAlign w:val="top"/>
          </w:tcPr>
          <w:p>
            <w:pPr>
              <w:spacing w:after="0"/>
            </w:pPr>
            <w:r>
              <w:rPr>
                <w:rFonts w:ascii="Aptos" w:hAnsi="Aptos" w:eastAsia="Aptos"/>
                <w:sz w:val="17"/>
              </w:rPr>
            </w:r>
            <w:r>
              <w:rPr>
                <w:rFonts w:ascii="Aptos" w:hAnsi="Aptos" w:eastAsia="Aptos"/>
                <w:b w:val="0"/>
                <w:sz w:val="17"/>
              </w:rPr>
              <w:t>Authoritative output</w:t>
            </w:r>
          </w:p>
        </w:tc>
        <w:tc>
          <w:tcPr>
            <w:tcW w:type="dxa" w:w="8208"/>
            <w:vAlign w:val="top"/>
          </w:tcPr>
          <w:p>
            <w:pPr>
              <w:spacing w:after="0"/>
            </w:pPr>
            <w:r>
              <w:rPr>
                <w:rFonts w:ascii="Aptos" w:hAnsi="Aptos" w:eastAsia="Aptos"/>
                <w:sz w:val="17"/>
              </w:rPr>
            </w:r>
            <w:r>
              <w:rPr>
                <w:rFonts w:ascii="Aptos" w:hAnsi="Aptos" w:eastAsia="Aptos"/>
                <w:b w:val="0"/>
                <w:sz w:val="17"/>
              </w:rPr>
              <w:t>Normalized policy repository stored in PostgreSQL.</w:t>
            </w:r>
          </w:p>
        </w:tc>
      </w:tr>
      <w:tr>
        <w:tc>
          <w:tcPr>
            <w:tcW w:type="dxa" w:w="2592"/>
            <w:vAlign w:val="top"/>
          </w:tcPr>
          <w:p>
            <w:pPr>
              <w:spacing w:after="0"/>
            </w:pPr>
            <w:r>
              <w:rPr>
                <w:rFonts w:ascii="Aptos" w:hAnsi="Aptos" w:eastAsia="Aptos"/>
                <w:sz w:val="17"/>
              </w:rPr>
            </w:r>
            <w:r>
              <w:rPr>
                <w:rFonts w:ascii="Aptos" w:hAnsi="Aptos" w:eastAsia="Aptos"/>
                <w:b w:val="0"/>
                <w:sz w:val="17"/>
              </w:rPr>
              <w:t>Downstream consumers</w:t>
            </w:r>
          </w:p>
        </w:tc>
        <w:tc>
          <w:tcPr>
            <w:tcW w:type="dxa" w:w="8208"/>
            <w:vAlign w:val="top"/>
          </w:tcPr>
          <w:p>
            <w:pPr>
              <w:spacing w:after="0"/>
            </w:pPr>
            <w:r>
              <w:rPr>
                <w:rFonts w:ascii="Aptos" w:hAnsi="Aptos" w:eastAsia="Aptos"/>
                <w:sz w:val="17"/>
              </w:rPr>
            </w:r>
            <w:r>
              <w:rPr>
                <w:rFonts w:ascii="Aptos" w:hAnsi="Aptos" w:eastAsia="Aptos"/>
                <w:b w:val="0"/>
                <w:sz w:val="17"/>
              </w:rPr>
              <w:t>Anomaly engine, risk engine, CTI engine, graph engine, reports, benchmark evaluator.</w:t>
            </w:r>
          </w:p>
        </w:tc>
      </w:tr>
      <w:tr>
        <w:tc>
          <w:tcPr>
            <w:tcW w:type="dxa" w:w="2592"/>
            <w:vAlign w:val="top"/>
          </w:tcPr>
          <w:p>
            <w:pPr>
              <w:spacing w:after="0"/>
            </w:pPr>
            <w:r>
              <w:rPr>
                <w:rFonts w:ascii="Aptos" w:hAnsi="Aptos" w:eastAsia="Aptos"/>
                <w:sz w:val="17"/>
              </w:rPr>
            </w:r>
            <w:r>
              <w:rPr>
                <w:rFonts w:ascii="Aptos" w:hAnsi="Aptos" w:eastAsia="Aptos"/>
                <w:b w:val="0"/>
                <w:sz w:val="17"/>
              </w:rPr>
              <w:t>Forbidden behavior</w:t>
            </w:r>
          </w:p>
        </w:tc>
        <w:tc>
          <w:tcPr>
            <w:tcW w:type="dxa" w:w="8208"/>
            <w:vAlign w:val="top"/>
          </w:tcPr>
          <w:p>
            <w:pPr>
              <w:spacing w:after="0"/>
            </w:pPr>
            <w:r>
              <w:rPr>
                <w:rFonts w:ascii="Aptos" w:hAnsi="Aptos" w:eastAsia="Aptos"/>
                <w:sz w:val="17"/>
              </w:rPr>
            </w:r>
            <w:r>
              <w:rPr>
                <w:rFonts w:ascii="Aptos" w:hAnsi="Aptos" w:eastAsia="Aptos"/>
                <w:b w:val="0"/>
                <w:sz w:val="17"/>
              </w:rPr>
              <w:t>The normalization layer must not decide whether a rule is anomalous. It prepares data only.</w:t>
            </w:r>
          </w:p>
        </w:tc>
      </w:tr>
      <w:tr>
        <w:tc>
          <w:tcPr>
            <w:tcW w:type="dxa" w:w="2592"/>
            <w:vAlign w:val="top"/>
          </w:tcPr>
          <w:p>
            <w:pPr>
              <w:spacing w:after="0"/>
            </w:pPr>
            <w:r>
              <w:rPr>
                <w:rFonts w:ascii="Aptos" w:hAnsi="Aptos" w:eastAsia="Aptos"/>
                <w:sz w:val="17"/>
              </w:rPr>
            </w:r>
            <w:r>
              <w:rPr>
                <w:rFonts w:ascii="Aptos" w:hAnsi="Aptos" w:eastAsia="Aptos"/>
                <w:b w:val="0"/>
                <w:sz w:val="17"/>
              </w:rPr>
              <w:t>Core design rule</w:t>
            </w:r>
          </w:p>
        </w:tc>
        <w:tc>
          <w:tcPr>
            <w:tcW w:type="dxa" w:w="8208"/>
            <w:vAlign w:val="top"/>
          </w:tcPr>
          <w:p>
            <w:pPr>
              <w:spacing w:after="0"/>
            </w:pPr>
            <w:r>
              <w:rPr>
                <w:rFonts w:ascii="Aptos" w:hAnsi="Aptos" w:eastAsia="Aptos"/>
                <w:sz w:val="17"/>
              </w:rPr>
            </w:r>
            <w:r>
              <w:rPr>
                <w:rFonts w:ascii="Aptos" w:hAnsi="Aptos" w:eastAsia="Aptos"/>
                <w:b w:val="0"/>
                <w:sz w:val="17"/>
              </w:rPr>
              <w:t>The anomaly engine analyzes normalized records only, never raw vendor data.</w:t>
            </w:r>
          </w:p>
        </w:tc>
      </w:tr>
    </w:tbl>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Implementation Rule</w:t>
            </w:r>
            <w:r>
              <w:rPr>
                <w:rFonts w:ascii="Aptos" w:hAnsi="Aptos" w:eastAsia="Aptos"/>
                <w:sz w:val="17"/>
              </w:rPr>
              <w:br/>
              <w:t>The cybersecurity development company must treat this volume as the source of truth for canonical policy semantics. Parser-specific convenience fields must not leak into anomaly logic unless they are normalized into an approved canonical field.</w:t>
            </w:r>
          </w:p>
        </w:tc>
      </w:tr>
    </w:tbl>
    <w:p/>
    <w:p>
      <w:pPr>
        <w:pStyle w:val="Heading1"/>
      </w:pPr>
      <w:r>
        <w:t>2. Normalization Layer Position in Architecture</w:t>
      </w:r>
    </w:p>
    <w:p>
      <w:r>
        <w:t>LuminaFPM uses a strict one-way processing pipeline. Vendor data flows upward from acquisition into parsing, then into normalization, then into analysis.</w:t>
      </w:r>
    </w:p>
    <w:p>
      <w:pPr>
        <w:pStyle w:val="CodeBlock"/>
      </w:pPr>
      <w:r>
        <w:rPr>
          <w:rFonts w:ascii="Consolas" w:hAnsi="Consolas" w:eastAsia="Consolas"/>
          <w:sz w:val="17"/>
        </w:rPr>
        <w:t>FortiGate REST API            Palo Alto XML API</w:t>
      </w:r>
      <w:r>
        <w:br/>
      </w:r>
      <w:r>
        <w:rPr>
          <w:rFonts w:ascii="Consolas" w:hAnsi="Consolas" w:eastAsia="Consolas"/>
          <w:sz w:val="17"/>
        </w:rPr>
        <w:t xml:space="preserve">        |                            |</w:t>
      </w:r>
      <w:r>
        <w:br/>
      </w:r>
      <w:r>
        <w:rPr>
          <w:rFonts w:ascii="Consolas" w:hAnsi="Consolas" w:eastAsia="Consolas"/>
          <w:sz w:val="17"/>
        </w:rPr>
        <w:t xml:space="preserve">        v                            v</w:t>
      </w:r>
      <w:r>
        <w:br/>
      </w:r>
      <w:r>
        <w:rPr>
          <w:rFonts w:ascii="Consolas" w:hAnsi="Consolas" w:eastAsia="Consolas"/>
          <w:sz w:val="17"/>
        </w:rPr>
        <w:t>FortiGate Parser              Palo Alto Parser</w:t>
      </w:r>
      <w:r>
        <w:br/>
      </w:r>
      <w:r>
        <w:rPr>
          <w:rFonts w:ascii="Consolas" w:hAnsi="Consolas" w:eastAsia="Consolas"/>
          <w:sz w:val="17"/>
        </w:rPr>
        <w:t xml:space="preserve">        |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Normalization Engine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Normalized PostgreSQL Repository</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Deterministic Anomaly Engine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Risk, CTI, Reporting, Visualization</w:t>
      </w:r>
      <w:r>
        <w:br/>
      </w:r>
    </w:p>
    <w:p>
      <w:r>
        <w:t>The raw vendor formats are useful for traceability and debugging, but all meaningful security analysis must operate on canonical data. This guarantees that the same detection logic works for Fortinet, Palo Alto, and future vendors.</w:t>
      </w:r>
    </w:p>
    <w:p>
      <w:pPr>
        <w:pStyle w:val="Heading1"/>
      </w:pPr>
      <w:r>
        <w:t>3. Final Normalization Principles</w:t>
      </w:r>
    </w:p>
    <w:tbl>
      <w:tblPr>
        <w:tblStyle w:val="LuminaTable"/>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Pr>
                <w:rFonts w:ascii="Aptos" w:hAnsi="Aptos" w:eastAsia="Aptos"/>
                <w:sz w:val="17"/>
              </w:rPr>
            </w:r>
            <w:r>
              <w:rPr>
                <w:rFonts w:ascii="Aptos" w:hAnsi="Aptos" w:eastAsia="Aptos"/>
                <w:b/>
                <w:color w:val="FFFFFF"/>
                <w:sz w:val="17"/>
              </w:rPr>
              <w:t>Principle</w:t>
            </w:r>
          </w:p>
        </w:tc>
        <w:tc>
          <w:tcPr>
            <w:tcW w:type="dxa" w:w="7776"/>
            <w:shd w:fill="1F4E79"/>
            <w:vAlign w:val="center"/>
          </w:tcPr>
          <w:p>
            <w:pPr>
              <w:spacing w:after="0"/>
            </w:pPr>
            <w:r>
              <w:rPr>
                <w:rFonts w:ascii="Aptos" w:hAnsi="Aptos" w:eastAsia="Aptos"/>
                <w:sz w:val="17"/>
              </w:rPr>
            </w:r>
            <w:r>
              <w:rPr>
                <w:rFonts w:ascii="Aptos" w:hAnsi="Aptos" w:eastAsia="Aptos"/>
                <w:b/>
                <w:color w:val="FFFFFF"/>
                <w:sz w:val="17"/>
              </w:rPr>
              <w:t>Meaning</w:t>
            </w:r>
          </w:p>
        </w:tc>
      </w:tr>
      <w:tr>
        <w:tc>
          <w:tcPr>
            <w:tcW w:type="dxa" w:w="3024"/>
            <w:vAlign w:val="top"/>
          </w:tcPr>
          <w:p>
            <w:pPr>
              <w:spacing w:after="0"/>
            </w:pPr>
            <w:r>
              <w:rPr>
                <w:rFonts w:ascii="Aptos" w:hAnsi="Aptos" w:eastAsia="Aptos"/>
                <w:sz w:val="17"/>
              </w:rPr>
            </w:r>
            <w:r>
              <w:rPr>
                <w:rFonts w:ascii="Aptos" w:hAnsi="Aptos" w:eastAsia="Aptos"/>
                <w:b w:val="0"/>
                <w:sz w:val="17"/>
              </w:rPr>
              <w:t>Vendor-neutral semantics</w:t>
            </w:r>
          </w:p>
        </w:tc>
        <w:tc>
          <w:tcPr>
            <w:tcW w:type="dxa" w:w="7776"/>
            <w:vAlign w:val="top"/>
          </w:tcPr>
          <w:p>
            <w:pPr>
              <w:spacing w:after="0"/>
            </w:pPr>
            <w:r>
              <w:rPr>
                <w:rFonts w:ascii="Aptos" w:hAnsi="Aptos" w:eastAsia="Aptos"/>
                <w:sz w:val="17"/>
              </w:rPr>
            </w:r>
            <w:r>
              <w:rPr>
                <w:rFonts w:ascii="Aptos" w:hAnsi="Aptos" w:eastAsia="Aptos"/>
                <w:b w:val="0"/>
                <w:sz w:val="17"/>
              </w:rPr>
              <w:t>Equivalent concepts from different vendors must be represented using the same canonical fields.</w:t>
            </w:r>
          </w:p>
        </w:tc>
      </w:tr>
      <w:tr>
        <w:tc>
          <w:tcPr>
            <w:tcW w:type="dxa" w:w="3024"/>
            <w:vAlign w:val="top"/>
          </w:tcPr>
          <w:p>
            <w:pPr>
              <w:spacing w:after="0"/>
            </w:pPr>
            <w:r>
              <w:rPr>
                <w:rFonts w:ascii="Aptos" w:hAnsi="Aptos" w:eastAsia="Aptos"/>
                <w:sz w:val="17"/>
              </w:rPr>
            </w:r>
            <w:r>
              <w:rPr>
                <w:rFonts w:ascii="Aptos" w:hAnsi="Aptos" w:eastAsia="Aptos"/>
                <w:b w:val="0"/>
                <w:sz w:val="17"/>
              </w:rPr>
              <w:t>Vendor traceability</w:t>
            </w:r>
          </w:p>
        </w:tc>
        <w:tc>
          <w:tcPr>
            <w:tcW w:type="dxa" w:w="7776"/>
            <w:vAlign w:val="top"/>
          </w:tcPr>
          <w:p>
            <w:pPr>
              <w:spacing w:after="0"/>
            </w:pPr>
            <w:r>
              <w:rPr>
                <w:rFonts w:ascii="Aptos" w:hAnsi="Aptos" w:eastAsia="Aptos"/>
                <w:sz w:val="17"/>
              </w:rPr>
            </w:r>
            <w:r>
              <w:rPr>
                <w:rFonts w:ascii="Aptos" w:hAnsi="Aptos" w:eastAsia="Aptos"/>
                <w:b w:val="0"/>
                <w:sz w:val="17"/>
              </w:rPr>
              <w:t>The system must retain enough vendor metadata to trace every normalized value back to the original firewall rule/object/service.</w:t>
            </w:r>
          </w:p>
        </w:tc>
      </w:tr>
      <w:tr>
        <w:tc>
          <w:tcPr>
            <w:tcW w:type="dxa" w:w="3024"/>
            <w:vAlign w:val="top"/>
          </w:tcPr>
          <w:p>
            <w:pPr>
              <w:spacing w:after="0"/>
            </w:pPr>
            <w:r>
              <w:rPr>
                <w:rFonts w:ascii="Aptos" w:hAnsi="Aptos" w:eastAsia="Aptos"/>
                <w:sz w:val="17"/>
              </w:rPr>
            </w:r>
            <w:r>
              <w:rPr>
                <w:rFonts w:ascii="Aptos" w:hAnsi="Aptos" w:eastAsia="Aptos"/>
                <w:b w:val="0"/>
                <w:sz w:val="17"/>
              </w:rPr>
              <w:t>No anomaly logic in parsers</w:t>
            </w:r>
          </w:p>
        </w:tc>
        <w:tc>
          <w:tcPr>
            <w:tcW w:type="dxa" w:w="7776"/>
            <w:vAlign w:val="top"/>
          </w:tcPr>
          <w:p>
            <w:pPr>
              <w:spacing w:after="0"/>
            </w:pPr>
            <w:r>
              <w:rPr>
                <w:rFonts w:ascii="Aptos" w:hAnsi="Aptos" w:eastAsia="Aptos"/>
                <w:sz w:val="17"/>
              </w:rPr>
            </w:r>
            <w:r>
              <w:rPr>
                <w:rFonts w:ascii="Aptos" w:hAnsi="Aptos" w:eastAsia="Aptos"/>
                <w:b w:val="0"/>
                <w:sz w:val="17"/>
              </w:rPr>
              <w:t>Parsers extract and structure data. They must not classify shadowing, conflicts, redundancy, or risk.</w:t>
            </w:r>
          </w:p>
        </w:tc>
      </w:tr>
      <w:tr>
        <w:tc>
          <w:tcPr>
            <w:tcW w:type="dxa" w:w="3024"/>
            <w:vAlign w:val="top"/>
          </w:tcPr>
          <w:p>
            <w:pPr>
              <w:spacing w:after="0"/>
            </w:pPr>
            <w:r>
              <w:rPr>
                <w:rFonts w:ascii="Aptos" w:hAnsi="Aptos" w:eastAsia="Aptos"/>
                <w:sz w:val="17"/>
              </w:rPr>
            </w:r>
            <w:r>
              <w:rPr>
                <w:rFonts w:ascii="Aptos" w:hAnsi="Aptos" w:eastAsia="Aptos"/>
                <w:b w:val="0"/>
                <w:sz w:val="17"/>
              </w:rPr>
              <w:t>No direct raw analysis</w:t>
            </w:r>
          </w:p>
        </w:tc>
        <w:tc>
          <w:tcPr>
            <w:tcW w:type="dxa" w:w="7776"/>
            <w:vAlign w:val="top"/>
          </w:tcPr>
          <w:p>
            <w:pPr>
              <w:spacing w:after="0"/>
            </w:pPr>
            <w:r>
              <w:rPr>
                <w:rFonts w:ascii="Aptos" w:hAnsi="Aptos" w:eastAsia="Aptos"/>
                <w:sz w:val="17"/>
              </w:rPr>
            </w:r>
            <w:r>
              <w:rPr>
                <w:rFonts w:ascii="Aptos" w:hAnsi="Aptos" w:eastAsia="Aptos"/>
                <w:b w:val="0"/>
                <w:sz w:val="17"/>
              </w:rPr>
              <w:t>The anomaly engine must not read vendor XML/JSON as its primary input.</w:t>
            </w:r>
          </w:p>
        </w:tc>
      </w:tr>
      <w:tr>
        <w:tc>
          <w:tcPr>
            <w:tcW w:type="dxa" w:w="3024"/>
            <w:vAlign w:val="top"/>
          </w:tcPr>
          <w:p>
            <w:pPr>
              <w:spacing w:after="0"/>
            </w:pPr>
            <w:r>
              <w:rPr>
                <w:rFonts w:ascii="Aptos" w:hAnsi="Aptos" w:eastAsia="Aptos"/>
                <w:sz w:val="17"/>
              </w:rPr>
            </w:r>
            <w:r>
              <w:rPr>
                <w:rFonts w:ascii="Aptos" w:hAnsi="Aptos" w:eastAsia="Aptos"/>
                <w:b w:val="0"/>
                <w:sz w:val="17"/>
              </w:rPr>
              <w:t>Configuration-first</w:t>
            </w:r>
          </w:p>
        </w:tc>
        <w:tc>
          <w:tcPr>
            <w:tcW w:type="dxa" w:w="7776"/>
            <w:vAlign w:val="top"/>
          </w:tcPr>
          <w:p>
            <w:pPr>
              <w:spacing w:after="0"/>
            </w:pPr>
            <w:r>
              <w:rPr>
                <w:rFonts w:ascii="Aptos" w:hAnsi="Aptos" w:eastAsia="Aptos"/>
                <w:sz w:val="17"/>
              </w:rPr>
            </w:r>
            <w:r>
              <w:rPr>
                <w:rFonts w:ascii="Aptos" w:hAnsi="Aptos" w:eastAsia="Aptos"/>
                <w:b w:val="0"/>
                <w:sz w:val="17"/>
              </w:rPr>
              <w:t>v1 must rely on configuration data. Runtime anomalies must be conditional or benchmark-simulated.</w:t>
            </w:r>
          </w:p>
        </w:tc>
      </w:tr>
      <w:tr>
        <w:tc>
          <w:tcPr>
            <w:tcW w:type="dxa" w:w="3024"/>
            <w:vAlign w:val="top"/>
          </w:tcPr>
          <w:p>
            <w:pPr>
              <w:spacing w:after="0"/>
            </w:pPr>
            <w:r>
              <w:rPr>
                <w:rFonts w:ascii="Aptos" w:hAnsi="Aptos" w:eastAsia="Aptos"/>
                <w:sz w:val="17"/>
              </w:rPr>
            </w:r>
            <w:r>
              <w:rPr>
                <w:rFonts w:ascii="Aptos" w:hAnsi="Aptos" w:eastAsia="Aptos"/>
                <w:b w:val="0"/>
                <w:sz w:val="17"/>
              </w:rPr>
              <w:t>Deterministic output</w:t>
            </w:r>
          </w:p>
        </w:tc>
        <w:tc>
          <w:tcPr>
            <w:tcW w:type="dxa" w:w="7776"/>
            <w:vAlign w:val="top"/>
          </w:tcPr>
          <w:p>
            <w:pPr>
              <w:spacing w:after="0"/>
            </w:pPr>
            <w:r>
              <w:rPr>
                <w:rFonts w:ascii="Aptos" w:hAnsi="Aptos" w:eastAsia="Aptos"/>
                <w:sz w:val="17"/>
              </w:rPr>
            </w:r>
            <w:r>
              <w:rPr>
                <w:rFonts w:ascii="Aptos" w:hAnsi="Aptos" w:eastAsia="Aptos"/>
                <w:b w:val="0"/>
                <w:sz w:val="17"/>
              </w:rPr>
              <w:t>The same input must produce the same normalized output every time.</w:t>
            </w:r>
          </w:p>
        </w:tc>
      </w:tr>
      <w:tr>
        <w:tc>
          <w:tcPr>
            <w:tcW w:type="dxa" w:w="3024"/>
            <w:vAlign w:val="top"/>
          </w:tcPr>
          <w:p>
            <w:pPr>
              <w:spacing w:after="0"/>
            </w:pPr>
            <w:r>
              <w:rPr>
                <w:rFonts w:ascii="Aptos" w:hAnsi="Aptos" w:eastAsia="Aptos"/>
                <w:sz w:val="17"/>
              </w:rPr>
            </w:r>
            <w:r>
              <w:rPr>
                <w:rFonts w:ascii="Aptos" w:hAnsi="Aptos" w:eastAsia="Aptos"/>
                <w:b w:val="0"/>
                <w:sz w:val="17"/>
              </w:rPr>
              <w:t>Explainability</w:t>
            </w:r>
          </w:p>
        </w:tc>
        <w:tc>
          <w:tcPr>
            <w:tcW w:type="dxa" w:w="7776"/>
            <w:vAlign w:val="top"/>
          </w:tcPr>
          <w:p>
            <w:pPr>
              <w:spacing w:after="0"/>
            </w:pPr>
            <w:r>
              <w:rPr>
                <w:rFonts w:ascii="Aptos" w:hAnsi="Aptos" w:eastAsia="Aptos"/>
                <w:sz w:val="17"/>
              </w:rPr>
            </w:r>
            <w:r>
              <w:rPr>
                <w:rFonts w:ascii="Aptos" w:hAnsi="Aptos" w:eastAsia="Aptos"/>
                <w:b w:val="0"/>
                <w:sz w:val="17"/>
              </w:rPr>
              <w:t>Every normalized field used by analysis must have a clear source and transformation rule.</w:t>
            </w:r>
          </w:p>
        </w:tc>
      </w:tr>
      <w:tr>
        <w:tc>
          <w:tcPr>
            <w:tcW w:type="dxa" w:w="3024"/>
            <w:vAlign w:val="top"/>
          </w:tcPr>
          <w:p>
            <w:pPr>
              <w:spacing w:after="0"/>
            </w:pPr>
            <w:r>
              <w:rPr>
                <w:rFonts w:ascii="Aptos" w:hAnsi="Aptos" w:eastAsia="Aptos"/>
                <w:sz w:val="17"/>
              </w:rPr>
            </w:r>
            <w:r>
              <w:rPr>
                <w:rFonts w:ascii="Aptos" w:hAnsi="Aptos" w:eastAsia="Aptos"/>
                <w:b w:val="0"/>
                <w:sz w:val="17"/>
              </w:rPr>
              <w:t>Extensibility</w:t>
            </w:r>
          </w:p>
        </w:tc>
        <w:tc>
          <w:tcPr>
            <w:tcW w:type="dxa" w:w="7776"/>
            <w:vAlign w:val="top"/>
          </w:tcPr>
          <w:p>
            <w:pPr>
              <w:spacing w:after="0"/>
            </w:pPr>
            <w:r>
              <w:rPr>
                <w:rFonts w:ascii="Aptos" w:hAnsi="Aptos" w:eastAsia="Aptos"/>
                <w:sz w:val="17"/>
              </w:rPr>
            </w:r>
            <w:r>
              <w:rPr>
                <w:rFonts w:ascii="Aptos" w:hAnsi="Aptos" w:eastAsia="Aptos"/>
                <w:b w:val="0"/>
                <w:sz w:val="17"/>
              </w:rPr>
              <w:t>New vendors should require new parsers and mappings, not a new anomaly engine.</w:t>
            </w:r>
          </w:p>
        </w:tc>
      </w:tr>
    </w:tbl>
    <w:p>
      <w:pPr>
        <w:pStyle w:val="Heading1"/>
      </w:pPr>
      <w:r>
        <w:t>4. Normalized Policy Model</w:t>
      </w:r>
    </w:p>
    <w:p>
      <w:r>
        <w:t>The normalized policy model is the canonical representation of a firewall rule. It must include rule identity, device context, traffic selectors, action, posture fields, metadata, and traceability fields.</w:t>
      </w:r>
    </w:p>
    <w:p>
      <w:pPr>
        <w:pStyle w:val="CodeBlock"/>
      </w:pPr>
      <w:r>
        <w:rPr>
          <w:rFonts w:ascii="Consolas" w:hAnsi="Consolas" w:eastAsia="Consolas"/>
          <w:sz w:val="17"/>
        </w:rPr>
        <w:t>{</w:t>
      </w:r>
      <w:r>
        <w:br/>
      </w:r>
      <w:r>
        <w:rPr>
          <w:rFonts w:ascii="Consolas" w:hAnsi="Consolas" w:eastAsia="Consolas"/>
          <w:sz w:val="17"/>
        </w:rPr>
        <w:t xml:space="preserve">  "normalized_rule_id": "string",</w:t>
      </w:r>
      <w:r>
        <w:br/>
      </w:r>
      <w:r>
        <w:rPr>
          <w:rFonts w:ascii="Consolas" w:hAnsi="Consolas" w:eastAsia="Consolas"/>
          <w:sz w:val="17"/>
        </w:rPr>
        <w:t xml:space="preserve">  "internal_rule_id": 123,</w:t>
      </w:r>
      <w:r>
        <w:br/>
      </w:r>
      <w:r>
        <w:rPr>
          <w:rFonts w:ascii="Consolas" w:hAnsi="Consolas" w:eastAsia="Consolas"/>
          <w:sz w:val="17"/>
        </w:rPr>
        <w:t xml:space="preserve">  "device_id": 1,</w:t>
      </w:r>
      <w:r>
        <w:br/>
      </w:r>
      <w:r>
        <w:rPr>
          <w:rFonts w:ascii="Consolas" w:hAnsi="Consolas" w:eastAsia="Consolas"/>
          <w:sz w:val="17"/>
        </w:rPr>
        <w:t xml:space="preserve">  "vendor": "fortinet",</w:t>
      </w:r>
      <w:r>
        <w:br/>
      </w:r>
      <w:r>
        <w:rPr>
          <w:rFonts w:ascii="Consolas" w:hAnsi="Consolas" w:eastAsia="Consolas"/>
          <w:sz w:val="17"/>
        </w:rPr>
        <w:t xml:space="preserve">  "vendor_rule_id": "15",</w:t>
      </w:r>
      <w:r>
        <w:br/>
      </w:r>
      <w:r>
        <w:rPr>
          <w:rFonts w:ascii="Consolas" w:hAnsi="Consolas" w:eastAsia="Consolas"/>
          <w:sz w:val="17"/>
        </w:rPr>
        <w:t xml:space="preserve">  "vendor_uuid": "uuid-or-derived-id",</w:t>
      </w:r>
      <w:r>
        <w:br/>
      </w:r>
      <w:r>
        <w:rPr>
          <w:rFonts w:ascii="Consolas" w:hAnsi="Consolas" w:eastAsia="Consolas"/>
          <w:sz w:val="17"/>
        </w:rPr>
        <w:t xml:space="preserve">  "vdom_vsys": "root",</w:t>
      </w:r>
      <w:r>
        <w:br/>
      </w:r>
      <w:r>
        <w:rPr>
          <w:rFonts w:ascii="Consolas" w:hAnsi="Consolas" w:eastAsia="Consolas"/>
          <w:sz w:val="17"/>
        </w:rPr>
        <w:t xml:space="preserve">  "rule_name": "FGT_ALLOW_LAN_TO_DMZ_HTTPS",</w:t>
      </w:r>
      <w:r>
        <w:br/>
      </w:r>
      <w:r>
        <w:rPr>
          <w:rFonts w:ascii="Consolas" w:hAnsi="Consolas" w:eastAsia="Consolas"/>
          <w:sz w:val="17"/>
        </w:rPr>
        <w:t xml:space="preserve">  "rule_order": 10,</w:t>
      </w:r>
      <w:r>
        <w:br/>
      </w:r>
      <w:r>
        <w:rPr>
          <w:rFonts w:ascii="Consolas" w:hAnsi="Consolas" w:eastAsia="Consolas"/>
          <w:sz w:val="17"/>
        </w:rPr>
        <w:t xml:space="preserve">  "enabled": true,</w:t>
      </w:r>
      <w:r>
        <w:br/>
      </w:r>
      <w:r>
        <w:rPr>
          <w:rFonts w:ascii="Consolas" w:hAnsi="Consolas" w:eastAsia="Consolas"/>
          <w:sz w:val="17"/>
        </w:rPr>
        <w:t xml:space="preserve">  "source_zone": "LAN",</w:t>
      </w:r>
      <w:r>
        <w:br/>
      </w:r>
      <w:r>
        <w:rPr>
          <w:rFonts w:ascii="Consolas" w:hAnsi="Consolas" w:eastAsia="Consolas"/>
          <w:sz w:val="17"/>
        </w:rPr>
        <w:t xml:space="preserve">  "destination_zone": "DMZ",</w:t>
      </w:r>
      <w:r>
        <w:br/>
      </w:r>
      <w:r>
        <w:rPr>
          <w:rFonts w:ascii="Consolas" w:hAnsi="Consolas" w:eastAsia="Consolas"/>
          <w:sz w:val="17"/>
        </w:rPr>
        <w:t xml:space="preserve">  "sources": [</w:t>
      </w:r>
      <w:r>
        <w:br/>
      </w:r>
      <w:r>
        <w:rPr>
          <w:rFonts w:ascii="Consolas" w:hAnsi="Consolas" w:eastAsia="Consolas"/>
          <w:sz w:val="17"/>
        </w:rPr>
        <w:t xml:space="preserve">    {"name": "LAN_NET", "type": "cidr", "value": "10.10.10.0/24"}</w:t>
      </w:r>
      <w:r>
        <w:br/>
      </w:r>
      <w:r>
        <w:rPr>
          <w:rFonts w:ascii="Consolas" w:hAnsi="Consolas" w:eastAsia="Consolas"/>
          <w:sz w:val="17"/>
        </w:rPr>
        <w:t xml:space="preserve">  ],</w:t>
      </w:r>
      <w:r>
        <w:br/>
      </w:r>
      <w:r>
        <w:rPr>
          <w:rFonts w:ascii="Consolas" w:hAnsi="Consolas" w:eastAsia="Consolas"/>
          <w:sz w:val="17"/>
        </w:rPr>
        <w:t xml:space="preserve">  "destinations": [</w:t>
      </w:r>
      <w:r>
        <w:br/>
      </w:r>
      <w:r>
        <w:rPr>
          <w:rFonts w:ascii="Consolas" w:hAnsi="Consolas" w:eastAsia="Consolas"/>
          <w:sz w:val="17"/>
        </w:rPr>
        <w:t xml:space="preserve">    {"name": "WEB_SERVER", "type": "ip_address", "value": "10.10.20.10"}</w:t>
      </w:r>
      <w:r>
        <w:br/>
      </w:r>
      <w:r>
        <w:rPr>
          <w:rFonts w:ascii="Consolas" w:hAnsi="Consolas" w:eastAsia="Consolas"/>
          <w:sz w:val="17"/>
        </w:rPr>
        <w:t xml:space="preserve">  ],</w:t>
      </w:r>
      <w:r>
        <w:br/>
      </w:r>
      <w:r>
        <w:rPr>
          <w:rFonts w:ascii="Consolas" w:hAnsi="Consolas" w:eastAsia="Consolas"/>
          <w:sz w:val="17"/>
        </w:rPr>
        <w:t xml:space="preserve">  "services": [</w:t>
      </w:r>
      <w:r>
        <w:br/>
      </w:r>
      <w:r>
        <w:rPr>
          <w:rFonts w:ascii="Consolas" w:hAnsi="Consolas" w:eastAsia="Consolas"/>
          <w:sz w:val="17"/>
        </w:rPr>
        <w:t xml:space="preserve">    {"name": "HTTPS", "protocol": "tcp", "port": "443"}</w:t>
      </w:r>
      <w:r>
        <w:br/>
      </w:r>
      <w:r>
        <w:rPr>
          <w:rFonts w:ascii="Consolas" w:hAnsi="Consolas" w:eastAsia="Consolas"/>
          <w:sz w:val="17"/>
        </w:rPr>
        <w:t xml:space="preserve">  ],</w:t>
      </w:r>
      <w:r>
        <w:br/>
      </w:r>
      <w:r>
        <w:rPr>
          <w:rFonts w:ascii="Consolas" w:hAnsi="Consolas" w:eastAsia="Consolas"/>
          <w:sz w:val="17"/>
        </w:rPr>
        <w:t xml:space="preserve">  "action": "allow",</w:t>
      </w:r>
      <w:r>
        <w:br/>
      </w:r>
      <w:r>
        <w:rPr>
          <w:rFonts w:ascii="Consolas" w:hAnsi="Consolas" w:eastAsia="Consolas"/>
          <w:sz w:val="17"/>
        </w:rPr>
        <w:t xml:space="preserve">  "logging_enabled": true,</w:t>
      </w:r>
      <w:r>
        <w:br/>
      </w:r>
      <w:r>
        <w:rPr>
          <w:rFonts w:ascii="Consolas" w:hAnsi="Consolas" w:eastAsia="Consolas"/>
          <w:sz w:val="17"/>
        </w:rPr>
        <w:t xml:space="preserve">  "security_inspection_enabled": true,</w:t>
      </w:r>
      <w:r>
        <w:br/>
      </w:r>
      <w:r>
        <w:rPr>
          <w:rFonts w:ascii="Consolas" w:hAnsi="Consolas" w:eastAsia="Consolas"/>
          <w:sz w:val="17"/>
        </w:rPr>
        <w:t xml:space="preserve">  "security_profile_group": "default-inspection",</w:t>
      </w:r>
      <w:r>
        <w:br/>
      </w:r>
      <w:r>
        <w:rPr>
          <w:rFonts w:ascii="Consolas" w:hAnsi="Consolas" w:eastAsia="Consolas"/>
          <w:sz w:val="17"/>
        </w:rPr>
        <w:t xml:space="preserve">  "schedule": "always",</w:t>
      </w:r>
      <w:r>
        <w:br/>
      </w:r>
      <w:r>
        <w:rPr>
          <w:rFonts w:ascii="Consolas" w:hAnsi="Consolas" w:eastAsia="Consolas"/>
          <w:sz w:val="17"/>
        </w:rPr>
        <w:t xml:space="preserve">  "nat_enabled": false,</w:t>
      </w:r>
      <w:r>
        <w:br/>
      </w:r>
      <w:r>
        <w:rPr>
          <w:rFonts w:ascii="Consolas" w:hAnsi="Consolas" w:eastAsia="Consolas"/>
          <w:sz w:val="17"/>
        </w:rPr>
        <w:t xml:space="preserve">  "description": "Allow users to access web server"</w:t>
      </w:r>
      <w:r>
        <w:br/>
      </w:r>
      <w:r>
        <w:rPr>
          <w:rFonts w:ascii="Consolas" w:hAnsi="Consolas" w:eastAsia="Consolas"/>
          <w:sz w:val="17"/>
        </w:rPr>
        <w:t>}</w:t>
      </w:r>
      <w:r>
        <w:br/>
      </w:r>
    </w:p>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Design Note</w:t>
            </w:r>
            <w:r>
              <w:rPr>
                <w:rFonts w:ascii="Aptos" w:hAnsi="Aptos" w:eastAsia="Aptos"/>
                <w:sz w:val="17"/>
              </w:rPr>
              <w:br/>
              <w:t>This JSON-like model is an interchange and service-layer representation. The authoritative persistent state is PostgreSQL. The JSON model should be generated from and written into relational tables, not used as the only database source of truth.</w:t>
            </w:r>
          </w:p>
        </w:tc>
      </w:tr>
    </w:tbl>
    <w:p/>
    <w:p>
      <w:pPr>
        <w:pStyle w:val="Heading1"/>
      </w:pPr>
      <w:r>
        <w:t>5. Canonical Field Definitions</w:t>
      </w:r>
    </w:p>
    <w:tbl>
      <w:tblPr>
        <w:tblStyle w:val="LuminaTable"/>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Pr>
                <w:rFonts w:ascii="Aptos" w:hAnsi="Aptos" w:eastAsia="Aptos"/>
                <w:sz w:val="17"/>
              </w:rPr>
            </w:r>
            <w:r>
              <w:rPr>
                <w:rFonts w:ascii="Aptos" w:hAnsi="Aptos" w:eastAsia="Aptos"/>
                <w:b/>
                <w:color w:val="FFFFFF"/>
                <w:sz w:val="17"/>
              </w:rPr>
              <w:t>Field</w:t>
            </w:r>
          </w:p>
        </w:tc>
        <w:tc>
          <w:tcPr>
            <w:tcW w:type="dxa" w:w="1584"/>
            <w:shd w:fill="1F4E79"/>
            <w:vAlign w:val="center"/>
          </w:tcPr>
          <w:p>
            <w:pPr>
              <w:spacing w:after="0"/>
            </w:pPr>
            <w:r>
              <w:rPr>
                <w:rFonts w:ascii="Aptos" w:hAnsi="Aptos" w:eastAsia="Aptos"/>
                <w:sz w:val="17"/>
              </w:rPr>
            </w:r>
            <w:r>
              <w:rPr>
                <w:rFonts w:ascii="Aptos" w:hAnsi="Aptos" w:eastAsia="Aptos"/>
                <w:b/>
                <w:color w:val="FFFFFF"/>
                <w:sz w:val="17"/>
              </w:rPr>
              <w:t>Type</w:t>
            </w:r>
          </w:p>
        </w:tc>
        <w:tc>
          <w:tcPr>
            <w:tcW w:type="dxa" w:w="6336"/>
            <w:shd w:fill="1F4E79"/>
            <w:vAlign w:val="center"/>
          </w:tcPr>
          <w:p>
            <w:pPr>
              <w:spacing w:after="0"/>
            </w:pPr>
            <w:r>
              <w:rPr>
                <w:rFonts w:ascii="Aptos" w:hAnsi="Aptos" w:eastAsia="Aptos"/>
                <w:sz w:val="17"/>
              </w:rPr>
            </w:r>
            <w:r>
              <w:rPr>
                <w:rFonts w:ascii="Aptos" w:hAnsi="Aptos" w:eastAsia="Aptos"/>
                <w:b/>
                <w:color w:val="FFFFFF"/>
                <w:sz w:val="17"/>
              </w:rPr>
              <w:t>Meaning</w:t>
            </w:r>
          </w:p>
        </w:tc>
      </w:tr>
      <w:tr>
        <w:tc>
          <w:tcPr>
            <w:tcW w:type="dxa" w:w="2880"/>
            <w:vAlign w:val="top"/>
          </w:tcPr>
          <w:p>
            <w:pPr>
              <w:spacing w:after="0"/>
            </w:pPr>
            <w:r>
              <w:rPr>
                <w:rFonts w:ascii="Aptos" w:hAnsi="Aptos" w:eastAsia="Aptos"/>
                <w:sz w:val="16"/>
              </w:rPr>
            </w:r>
            <w:r>
              <w:rPr>
                <w:rFonts w:ascii="Aptos" w:hAnsi="Aptos" w:eastAsia="Aptos"/>
                <w:b w:val="0"/>
                <w:sz w:val="16"/>
              </w:rPr>
              <w:t>normalized_rule_id</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Stable Lumina identifier for normalized rule representation.</w:t>
            </w:r>
          </w:p>
        </w:tc>
      </w:tr>
      <w:tr>
        <w:tc>
          <w:tcPr>
            <w:tcW w:type="dxa" w:w="2880"/>
            <w:vAlign w:val="top"/>
          </w:tcPr>
          <w:p>
            <w:pPr>
              <w:spacing w:after="0"/>
            </w:pPr>
            <w:r>
              <w:rPr>
                <w:rFonts w:ascii="Aptos" w:hAnsi="Aptos" w:eastAsia="Aptos"/>
                <w:sz w:val="16"/>
              </w:rPr>
            </w:r>
            <w:r>
              <w:rPr>
                <w:rFonts w:ascii="Aptos" w:hAnsi="Aptos" w:eastAsia="Aptos"/>
                <w:b w:val="0"/>
                <w:sz w:val="16"/>
              </w:rPr>
              <w:t>internal_rule_id</w:t>
            </w:r>
          </w:p>
        </w:tc>
        <w:tc>
          <w:tcPr>
            <w:tcW w:type="dxa" w:w="1584"/>
            <w:vAlign w:val="top"/>
          </w:tcPr>
          <w:p>
            <w:pPr>
              <w:spacing w:after="0"/>
            </w:pPr>
            <w:r>
              <w:rPr>
                <w:rFonts w:ascii="Aptos" w:hAnsi="Aptos" w:eastAsia="Aptos"/>
                <w:sz w:val="16"/>
              </w:rPr>
            </w:r>
            <w:r>
              <w:rPr>
                <w:rFonts w:ascii="Aptos" w:hAnsi="Aptos" w:eastAsia="Aptos"/>
                <w:b w:val="0"/>
                <w:sz w:val="16"/>
              </w:rPr>
              <w:t>Integer</w:t>
            </w:r>
          </w:p>
        </w:tc>
        <w:tc>
          <w:tcPr>
            <w:tcW w:type="dxa" w:w="6336"/>
            <w:vAlign w:val="top"/>
          </w:tcPr>
          <w:p>
            <w:pPr>
              <w:spacing w:after="0"/>
            </w:pPr>
            <w:r>
              <w:rPr>
                <w:rFonts w:ascii="Aptos" w:hAnsi="Aptos" w:eastAsia="Aptos"/>
                <w:sz w:val="16"/>
              </w:rPr>
            </w:r>
            <w:r>
              <w:rPr>
                <w:rFonts w:ascii="Aptos" w:hAnsi="Aptos" w:eastAsia="Aptos"/>
                <w:b w:val="0"/>
                <w:sz w:val="16"/>
              </w:rPr>
              <w:t>Primary key reference to policy_rule.rule_id.</w:t>
            </w:r>
          </w:p>
        </w:tc>
      </w:tr>
      <w:tr>
        <w:tc>
          <w:tcPr>
            <w:tcW w:type="dxa" w:w="2880"/>
            <w:vAlign w:val="top"/>
          </w:tcPr>
          <w:p>
            <w:pPr>
              <w:spacing w:after="0"/>
            </w:pPr>
            <w:r>
              <w:rPr>
                <w:rFonts w:ascii="Aptos" w:hAnsi="Aptos" w:eastAsia="Aptos"/>
                <w:sz w:val="16"/>
              </w:rPr>
            </w:r>
            <w:r>
              <w:rPr>
                <w:rFonts w:ascii="Aptos" w:hAnsi="Aptos" w:eastAsia="Aptos"/>
                <w:b w:val="0"/>
                <w:sz w:val="16"/>
              </w:rPr>
              <w:t>device_id</w:t>
            </w:r>
          </w:p>
        </w:tc>
        <w:tc>
          <w:tcPr>
            <w:tcW w:type="dxa" w:w="1584"/>
            <w:vAlign w:val="top"/>
          </w:tcPr>
          <w:p>
            <w:pPr>
              <w:spacing w:after="0"/>
            </w:pPr>
            <w:r>
              <w:rPr>
                <w:rFonts w:ascii="Aptos" w:hAnsi="Aptos" w:eastAsia="Aptos"/>
                <w:sz w:val="16"/>
              </w:rPr>
            </w:r>
            <w:r>
              <w:rPr>
                <w:rFonts w:ascii="Aptos" w:hAnsi="Aptos" w:eastAsia="Aptos"/>
                <w:b w:val="0"/>
                <w:sz w:val="16"/>
              </w:rPr>
              <w:t>Integer</w:t>
            </w:r>
          </w:p>
        </w:tc>
        <w:tc>
          <w:tcPr>
            <w:tcW w:type="dxa" w:w="6336"/>
            <w:vAlign w:val="top"/>
          </w:tcPr>
          <w:p>
            <w:pPr>
              <w:spacing w:after="0"/>
            </w:pPr>
            <w:r>
              <w:rPr>
                <w:rFonts w:ascii="Aptos" w:hAnsi="Aptos" w:eastAsia="Aptos"/>
                <w:sz w:val="16"/>
              </w:rPr>
            </w:r>
            <w:r>
              <w:rPr>
                <w:rFonts w:ascii="Aptos" w:hAnsi="Aptos" w:eastAsia="Aptos"/>
                <w:b w:val="0"/>
                <w:sz w:val="16"/>
              </w:rPr>
              <w:t>Firewall device that owns the rule.</w:t>
            </w:r>
          </w:p>
        </w:tc>
      </w:tr>
      <w:tr>
        <w:tc>
          <w:tcPr>
            <w:tcW w:type="dxa" w:w="2880"/>
            <w:vAlign w:val="top"/>
          </w:tcPr>
          <w:p>
            <w:pPr>
              <w:spacing w:after="0"/>
            </w:pPr>
            <w:r>
              <w:rPr>
                <w:rFonts w:ascii="Aptos" w:hAnsi="Aptos" w:eastAsia="Aptos"/>
                <w:sz w:val="16"/>
              </w:rPr>
            </w:r>
            <w:r>
              <w:rPr>
                <w:rFonts w:ascii="Aptos" w:hAnsi="Aptos" w:eastAsia="Aptos"/>
                <w:b w:val="0"/>
                <w:sz w:val="16"/>
              </w:rPr>
              <w:t>vendor</w:t>
            </w:r>
          </w:p>
        </w:tc>
        <w:tc>
          <w:tcPr>
            <w:tcW w:type="dxa" w:w="1584"/>
            <w:vAlign w:val="top"/>
          </w:tcPr>
          <w:p>
            <w:pPr>
              <w:spacing w:after="0"/>
            </w:pPr>
            <w:r>
              <w:rPr>
                <w:rFonts w:ascii="Aptos" w:hAnsi="Aptos" w:eastAsia="Aptos"/>
                <w:sz w:val="16"/>
              </w:rPr>
            </w:r>
            <w:r>
              <w:rPr>
                <w:rFonts w:ascii="Aptos" w:hAnsi="Aptos" w:eastAsia="Aptos"/>
                <w:b w:val="0"/>
                <w:sz w:val="16"/>
              </w:rPr>
              <w:t>Enum</w:t>
            </w:r>
          </w:p>
        </w:tc>
        <w:tc>
          <w:tcPr>
            <w:tcW w:type="dxa" w:w="6336"/>
            <w:vAlign w:val="top"/>
          </w:tcPr>
          <w:p>
            <w:pPr>
              <w:spacing w:after="0"/>
            </w:pPr>
            <w:r>
              <w:rPr>
                <w:rFonts w:ascii="Aptos" w:hAnsi="Aptos" w:eastAsia="Aptos"/>
                <w:sz w:val="16"/>
              </w:rPr>
            </w:r>
            <w:r>
              <w:rPr>
                <w:rFonts w:ascii="Aptos" w:hAnsi="Aptos" w:eastAsia="Aptos"/>
                <w:b w:val="0"/>
                <w:sz w:val="16"/>
              </w:rPr>
              <w:t>Canonical vendor name: fortinet or paloalto in v1.</w:t>
            </w:r>
          </w:p>
        </w:tc>
      </w:tr>
      <w:tr>
        <w:tc>
          <w:tcPr>
            <w:tcW w:type="dxa" w:w="2880"/>
            <w:vAlign w:val="top"/>
          </w:tcPr>
          <w:p>
            <w:pPr>
              <w:spacing w:after="0"/>
            </w:pPr>
            <w:r>
              <w:rPr>
                <w:rFonts w:ascii="Aptos" w:hAnsi="Aptos" w:eastAsia="Aptos"/>
                <w:sz w:val="16"/>
              </w:rPr>
            </w:r>
            <w:r>
              <w:rPr>
                <w:rFonts w:ascii="Aptos" w:hAnsi="Aptos" w:eastAsia="Aptos"/>
                <w:b w:val="0"/>
                <w:sz w:val="16"/>
              </w:rPr>
              <w:t>vendor_rule_id</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Human-traceable rule ID from vendor platform.</w:t>
            </w:r>
          </w:p>
        </w:tc>
      </w:tr>
      <w:tr>
        <w:tc>
          <w:tcPr>
            <w:tcW w:type="dxa" w:w="2880"/>
            <w:vAlign w:val="top"/>
          </w:tcPr>
          <w:p>
            <w:pPr>
              <w:spacing w:after="0"/>
            </w:pPr>
            <w:r>
              <w:rPr>
                <w:rFonts w:ascii="Aptos" w:hAnsi="Aptos" w:eastAsia="Aptos"/>
                <w:sz w:val="16"/>
              </w:rPr>
            </w:r>
            <w:r>
              <w:rPr>
                <w:rFonts w:ascii="Aptos" w:hAnsi="Aptos" w:eastAsia="Aptos"/>
                <w:b w:val="0"/>
                <w:sz w:val="16"/>
              </w:rPr>
              <w:t>vendor_uuid</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Primary vendor-side stable ID when available; derived when absent.</w:t>
            </w:r>
          </w:p>
        </w:tc>
      </w:tr>
      <w:tr>
        <w:tc>
          <w:tcPr>
            <w:tcW w:type="dxa" w:w="2880"/>
            <w:vAlign w:val="top"/>
          </w:tcPr>
          <w:p>
            <w:pPr>
              <w:spacing w:after="0"/>
            </w:pPr>
            <w:r>
              <w:rPr>
                <w:rFonts w:ascii="Aptos" w:hAnsi="Aptos" w:eastAsia="Aptos"/>
                <w:sz w:val="16"/>
              </w:rPr>
            </w:r>
            <w:r>
              <w:rPr>
                <w:rFonts w:ascii="Aptos" w:hAnsi="Aptos" w:eastAsia="Aptos"/>
                <w:b w:val="0"/>
                <w:sz w:val="16"/>
              </w:rPr>
              <w:t>vdom_vsys</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Fortinet VDOM or Palo Alto VSYS/device group context.</w:t>
            </w:r>
          </w:p>
        </w:tc>
      </w:tr>
      <w:tr>
        <w:tc>
          <w:tcPr>
            <w:tcW w:type="dxa" w:w="2880"/>
            <w:vAlign w:val="top"/>
          </w:tcPr>
          <w:p>
            <w:pPr>
              <w:spacing w:after="0"/>
            </w:pPr>
            <w:r>
              <w:rPr>
                <w:rFonts w:ascii="Aptos" w:hAnsi="Aptos" w:eastAsia="Aptos"/>
                <w:sz w:val="16"/>
              </w:rPr>
            </w:r>
            <w:r>
              <w:rPr>
                <w:rFonts w:ascii="Aptos" w:hAnsi="Aptos" w:eastAsia="Aptos"/>
                <w:b w:val="0"/>
                <w:sz w:val="16"/>
              </w:rPr>
              <w:t>rule_name</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Human-readable rule name.</w:t>
            </w:r>
          </w:p>
        </w:tc>
      </w:tr>
      <w:tr>
        <w:tc>
          <w:tcPr>
            <w:tcW w:type="dxa" w:w="2880"/>
            <w:vAlign w:val="top"/>
          </w:tcPr>
          <w:p>
            <w:pPr>
              <w:spacing w:after="0"/>
            </w:pPr>
            <w:r>
              <w:rPr>
                <w:rFonts w:ascii="Aptos" w:hAnsi="Aptos" w:eastAsia="Aptos"/>
                <w:sz w:val="16"/>
              </w:rPr>
            </w:r>
            <w:r>
              <w:rPr>
                <w:rFonts w:ascii="Aptos" w:hAnsi="Aptos" w:eastAsia="Aptos"/>
                <w:b w:val="0"/>
                <w:sz w:val="16"/>
              </w:rPr>
              <w:t>rule_order</w:t>
            </w:r>
          </w:p>
        </w:tc>
        <w:tc>
          <w:tcPr>
            <w:tcW w:type="dxa" w:w="1584"/>
            <w:vAlign w:val="top"/>
          </w:tcPr>
          <w:p>
            <w:pPr>
              <w:spacing w:after="0"/>
            </w:pPr>
            <w:r>
              <w:rPr>
                <w:rFonts w:ascii="Aptos" w:hAnsi="Aptos" w:eastAsia="Aptos"/>
                <w:sz w:val="16"/>
              </w:rPr>
            </w:r>
            <w:r>
              <w:rPr>
                <w:rFonts w:ascii="Aptos" w:hAnsi="Aptos" w:eastAsia="Aptos"/>
                <w:b w:val="0"/>
                <w:sz w:val="16"/>
              </w:rPr>
              <w:t>Integer</w:t>
            </w:r>
          </w:p>
        </w:tc>
        <w:tc>
          <w:tcPr>
            <w:tcW w:type="dxa" w:w="6336"/>
            <w:vAlign w:val="top"/>
          </w:tcPr>
          <w:p>
            <w:pPr>
              <w:spacing w:after="0"/>
            </w:pPr>
            <w:r>
              <w:rPr>
                <w:rFonts w:ascii="Aptos" w:hAnsi="Aptos" w:eastAsia="Aptos"/>
                <w:sz w:val="16"/>
              </w:rPr>
            </w:r>
            <w:r>
              <w:rPr>
                <w:rFonts w:ascii="Aptos" w:hAnsi="Aptos" w:eastAsia="Aptos"/>
                <w:b w:val="0"/>
                <w:sz w:val="16"/>
              </w:rPr>
              <w:t>First-match evaluation order. Lower value means evaluated earlier.</w:t>
            </w:r>
          </w:p>
        </w:tc>
      </w:tr>
      <w:tr>
        <w:tc>
          <w:tcPr>
            <w:tcW w:type="dxa" w:w="2880"/>
            <w:vAlign w:val="top"/>
          </w:tcPr>
          <w:p>
            <w:pPr>
              <w:spacing w:after="0"/>
            </w:pPr>
            <w:r>
              <w:rPr>
                <w:rFonts w:ascii="Aptos" w:hAnsi="Aptos" w:eastAsia="Aptos"/>
                <w:sz w:val="16"/>
              </w:rPr>
            </w:r>
            <w:r>
              <w:rPr>
                <w:rFonts w:ascii="Aptos" w:hAnsi="Aptos" w:eastAsia="Aptos"/>
                <w:b w:val="0"/>
                <w:sz w:val="16"/>
              </w:rPr>
              <w:t>enabled</w:t>
            </w:r>
          </w:p>
        </w:tc>
        <w:tc>
          <w:tcPr>
            <w:tcW w:type="dxa" w:w="1584"/>
            <w:vAlign w:val="top"/>
          </w:tcPr>
          <w:p>
            <w:pPr>
              <w:spacing w:after="0"/>
            </w:pPr>
            <w:r>
              <w:rPr>
                <w:rFonts w:ascii="Aptos" w:hAnsi="Aptos" w:eastAsia="Aptos"/>
                <w:sz w:val="16"/>
              </w:rPr>
            </w:r>
            <w:r>
              <w:rPr>
                <w:rFonts w:ascii="Aptos" w:hAnsi="Aptos" w:eastAsia="Aptos"/>
                <w:b w:val="0"/>
                <w:sz w:val="16"/>
              </w:rPr>
              <w:t>Boolean</w:t>
            </w:r>
          </w:p>
        </w:tc>
        <w:tc>
          <w:tcPr>
            <w:tcW w:type="dxa" w:w="6336"/>
            <w:vAlign w:val="top"/>
          </w:tcPr>
          <w:p>
            <w:pPr>
              <w:spacing w:after="0"/>
            </w:pPr>
            <w:r>
              <w:rPr>
                <w:rFonts w:ascii="Aptos" w:hAnsi="Aptos" w:eastAsia="Aptos"/>
                <w:sz w:val="16"/>
              </w:rPr>
            </w:r>
            <w:r>
              <w:rPr>
                <w:rFonts w:ascii="Aptos" w:hAnsi="Aptos" w:eastAsia="Aptos"/>
                <w:b w:val="0"/>
                <w:sz w:val="16"/>
              </w:rPr>
              <w:t>Whether the rule is active on the firewall.</w:t>
            </w:r>
          </w:p>
        </w:tc>
      </w:tr>
      <w:tr>
        <w:tc>
          <w:tcPr>
            <w:tcW w:type="dxa" w:w="2880"/>
            <w:vAlign w:val="top"/>
          </w:tcPr>
          <w:p>
            <w:pPr>
              <w:spacing w:after="0"/>
            </w:pPr>
            <w:r>
              <w:rPr>
                <w:rFonts w:ascii="Aptos" w:hAnsi="Aptos" w:eastAsia="Aptos"/>
                <w:sz w:val="16"/>
              </w:rPr>
            </w:r>
            <w:r>
              <w:rPr>
                <w:rFonts w:ascii="Aptos" w:hAnsi="Aptos" w:eastAsia="Aptos"/>
                <w:b w:val="0"/>
                <w:sz w:val="16"/>
              </w:rPr>
              <w:t>source_zone</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Canonical source direction selector.</w:t>
            </w:r>
          </w:p>
        </w:tc>
      </w:tr>
      <w:tr>
        <w:tc>
          <w:tcPr>
            <w:tcW w:type="dxa" w:w="2880"/>
            <w:vAlign w:val="top"/>
          </w:tcPr>
          <w:p>
            <w:pPr>
              <w:spacing w:after="0"/>
            </w:pPr>
            <w:r>
              <w:rPr>
                <w:rFonts w:ascii="Aptos" w:hAnsi="Aptos" w:eastAsia="Aptos"/>
                <w:sz w:val="16"/>
              </w:rPr>
            </w:r>
            <w:r>
              <w:rPr>
                <w:rFonts w:ascii="Aptos" w:hAnsi="Aptos" w:eastAsia="Aptos"/>
                <w:b w:val="0"/>
                <w:sz w:val="16"/>
              </w:rPr>
              <w:t>destination_zone</w:t>
            </w:r>
          </w:p>
        </w:tc>
        <w:tc>
          <w:tcPr>
            <w:tcW w:type="dxa" w:w="1584"/>
            <w:vAlign w:val="top"/>
          </w:tcPr>
          <w:p>
            <w:pPr>
              <w:spacing w:after="0"/>
            </w:pPr>
            <w:r>
              <w:rPr>
                <w:rFonts w:ascii="Aptos" w:hAnsi="Aptos" w:eastAsia="Aptos"/>
                <w:sz w:val="16"/>
              </w:rPr>
            </w:r>
            <w:r>
              <w:rPr>
                <w:rFonts w:ascii="Aptos" w:hAnsi="Aptos" w:eastAsia="Aptos"/>
                <w:b w:val="0"/>
                <w:sz w:val="16"/>
              </w:rPr>
              <w:t>String</w:t>
            </w:r>
          </w:p>
        </w:tc>
        <w:tc>
          <w:tcPr>
            <w:tcW w:type="dxa" w:w="6336"/>
            <w:vAlign w:val="top"/>
          </w:tcPr>
          <w:p>
            <w:pPr>
              <w:spacing w:after="0"/>
            </w:pPr>
            <w:r>
              <w:rPr>
                <w:rFonts w:ascii="Aptos" w:hAnsi="Aptos" w:eastAsia="Aptos"/>
                <w:sz w:val="16"/>
              </w:rPr>
            </w:r>
            <w:r>
              <w:rPr>
                <w:rFonts w:ascii="Aptos" w:hAnsi="Aptos" w:eastAsia="Aptos"/>
                <w:b w:val="0"/>
                <w:sz w:val="16"/>
              </w:rPr>
              <w:t>Canonical destination direction selector.</w:t>
            </w:r>
          </w:p>
        </w:tc>
      </w:tr>
      <w:tr>
        <w:tc>
          <w:tcPr>
            <w:tcW w:type="dxa" w:w="2880"/>
            <w:vAlign w:val="top"/>
          </w:tcPr>
          <w:p>
            <w:pPr>
              <w:spacing w:after="0"/>
            </w:pPr>
            <w:r>
              <w:rPr>
                <w:rFonts w:ascii="Aptos" w:hAnsi="Aptos" w:eastAsia="Aptos"/>
                <w:sz w:val="16"/>
              </w:rPr>
            </w:r>
            <w:r>
              <w:rPr>
                <w:rFonts w:ascii="Aptos" w:hAnsi="Aptos" w:eastAsia="Aptos"/>
                <w:b w:val="0"/>
                <w:sz w:val="16"/>
              </w:rPr>
              <w:t>sources</w:t>
            </w:r>
          </w:p>
        </w:tc>
        <w:tc>
          <w:tcPr>
            <w:tcW w:type="dxa" w:w="1584"/>
            <w:vAlign w:val="top"/>
          </w:tcPr>
          <w:p>
            <w:pPr>
              <w:spacing w:after="0"/>
            </w:pPr>
            <w:r>
              <w:rPr>
                <w:rFonts w:ascii="Aptos" w:hAnsi="Aptos" w:eastAsia="Aptos"/>
                <w:sz w:val="16"/>
              </w:rPr>
            </w:r>
            <w:r>
              <w:rPr>
                <w:rFonts w:ascii="Aptos" w:hAnsi="Aptos" w:eastAsia="Aptos"/>
                <w:b w:val="0"/>
                <w:sz w:val="16"/>
              </w:rPr>
              <w:t>Array</w:t>
            </w:r>
          </w:p>
        </w:tc>
        <w:tc>
          <w:tcPr>
            <w:tcW w:type="dxa" w:w="6336"/>
            <w:vAlign w:val="top"/>
          </w:tcPr>
          <w:p>
            <w:pPr>
              <w:spacing w:after="0"/>
            </w:pPr>
            <w:r>
              <w:rPr>
                <w:rFonts w:ascii="Aptos" w:hAnsi="Aptos" w:eastAsia="Aptos"/>
                <w:sz w:val="16"/>
              </w:rPr>
            </w:r>
            <w:r>
              <w:rPr>
                <w:rFonts w:ascii="Aptos" w:hAnsi="Aptos" w:eastAsia="Aptos"/>
                <w:b w:val="0"/>
                <w:sz w:val="16"/>
              </w:rPr>
              <w:t>Expanded source objects or canonical any object.</w:t>
            </w:r>
          </w:p>
        </w:tc>
      </w:tr>
      <w:tr>
        <w:tc>
          <w:tcPr>
            <w:tcW w:type="dxa" w:w="2880"/>
            <w:vAlign w:val="top"/>
          </w:tcPr>
          <w:p>
            <w:pPr>
              <w:spacing w:after="0"/>
            </w:pPr>
            <w:r>
              <w:rPr>
                <w:rFonts w:ascii="Aptos" w:hAnsi="Aptos" w:eastAsia="Aptos"/>
                <w:sz w:val="16"/>
              </w:rPr>
            </w:r>
            <w:r>
              <w:rPr>
                <w:rFonts w:ascii="Aptos" w:hAnsi="Aptos" w:eastAsia="Aptos"/>
                <w:b w:val="0"/>
                <w:sz w:val="16"/>
              </w:rPr>
              <w:t>destinations</w:t>
            </w:r>
          </w:p>
        </w:tc>
        <w:tc>
          <w:tcPr>
            <w:tcW w:type="dxa" w:w="1584"/>
            <w:vAlign w:val="top"/>
          </w:tcPr>
          <w:p>
            <w:pPr>
              <w:spacing w:after="0"/>
            </w:pPr>
            <w:r>
              <w:rPr>
                <w:rFonts w:ascii="Aptos" w:hAnsi="Aptos" w:eastAsia="Aptos"/>
                <w:sz w:val="16"/>
              </w:rPr>
            </w:r>
            <w:r>
              <w:rPr>
                <w:rFonts w:ascii="Aptos" w:hAnsi="Aptos" w:eastAsia="Aptos"/>
                <w:b w:val="0"/>
                <w:sz w:val="16"/>
              </w:rPr>
              <w:t>Array</w:t>
            </w:r>
          </w:p>
        </w:tc>
        <w:tc>
          <w:tcPr>
            <w:tcW w:type="dxa" w:w="6336"/>
            <w:vAlign w:val="top"/>
          </w:tcPr>
          <w:p>
            <w:pPr>
              <w:spacing w:after="0"/>
            </w:pPr>
            <w:r>
              <w:rPr>
                <w:rFonts w:ascii="Aptos" w:hAnsi="Aptos" w:eastAsia="Aptos"/>
                <w:sz w:val="16"/>
              </w:rPr>
            </w:r>
            <w:r>
              <w:rPr>
                <w:rFonts w:ascii="Aptos" w:hAnsi="Aptos" w:eastAsia="Aptos"/>
                <w:b w:val="0"/>
                <w:sz w:val="16"/>
              </w:rPr>
              <w:t>Expanded destination objects or canonical any object.</w:t>
            </w:r>
          </w:p>
        </w:tc>
      </w:tr>
      <w:tr>
        <w:tc>
          <w:tcPr>
            <w:tcW w:type="dxa" w:w="2880"/>
            <w:vAlign w:val="top"/>
          </w:tcPr>
          <w:p>
            <w:pPr>
              <w:spacing w:after="0"/>
            </w:pPr>
            <w:r>
              <w:rPr>
                <w:rFonts w:ascii="Aptos" w:hAnsi="Aptos" w:eastAsia="Aptos"/>
                <w:sz w:val="16"/>
              </w:rPr>
            </w:r>
            <w:r>
              <w:rPr>
                <w:rFonts w:ascii="Aptos" w:hAnsi="Aptos" w:eastAsia="Aptos"/>
                <w:b w:val="0"/>
                <w:sz w:val="16"/>
              </w:rPr>
              <w:t>services</w:t>
            </w:r>
          </w:p>
        </w:tc>
        <w:tc>
          <w:tcPr>
            <w:tcW w:type="dxa" w:w="1584"/>
            <w:vAlign w:val="top"/>
          </w:tcPr>
          <w:p>
            <w:pPr>
              <w:spacing w:after="0"/>
            </w:pPr>
            <w:r>
              <w:rPr>
                <w:rFonts w:ascii="Aptos" w:hAnsi="Aptos" w:eastAsia="Aptos"/>
                <w:sz w:val="16"/>
              </w:rPr>
            </w:r>
            <w:r>
              <w:rPr>
                <w:rFonts w:ascii="Aptos" w:hAnsi="Aptos" w:eastAsia="Aptos"/>
                <w:b w:val="0"/>
                <w:sz w:val="16"/>
              </w:rPr>
              <w:t>Array</w:t>
            </w:r>
          </w:p>
        </w:tc>
        <w:tc>
          <w:tcPr>
            <w:tcW w:type="dxa" w:w="6336"/>
            <w:vAlign w:val="top"/>
          </w:tcPr>
          <w:p>
            <w:pPr>
              <w:spacing w:after="0"/>
            </w:pPr>
            <w:r>
              <w:rPr>
                <w:rFonts w:ascii="Aptos" w:hAnsi="Aptos" w:eastAsia="Aptos"/>
                <w:sz w:val="16"/>
              </w:rPr>
            </w:r>
            <w:r>
              <w:rPr>
                <w:rFonts w:ascii="Aptos" w:hAnsi="Aptos" w:eastAsia="Aptos"/>
                <w:b w:val="0"/>
                <w:sz w:val="16"/>
              </w:rPr>
              <w:t>Expanded service objects or canonical any service.</w:t>
            </w:r>
          </w:p>
        </w:tc>
      </w:tr>
      <w:tr>
        <w:tc>
          <w:tcPr>
            <w:tcW w:type="dxa" w:w="2880"/>
            <w:vAlign w:val="top"/>
          </w:tcPr>
          <w:p>
            <w:pPr>
              <w:spacing w:after="0"/>
            </w:pPr>
            <w:r>
              <w:rPr>
                <w:rFonts w:ascii="Aptos" w:hAnsi="Aptos" w:eastAsia="Aptos"/>
                <w:sz w:val="16"/>
              </w:rPr>
            </w:r>
            <w:r>
              <w:rPr>
                <w:rFonts w:ascii="Aptos" w:hAnsi="Aptos" w:eastAsia="Aptos"/>
                <w:b w:val="0"/>
                <w:sz w:val="16"/>
              </w:rPr>
              <w:t>action</w:t>
            </w:r>
          </w:p>
        </w:tc>
        <w:tc>
          <w:tcPr>
            <w:tcW w:type="dxa" w:w="1584"/>
            <w:vAlign w:val="top"/>
          </w:tcPr>
          <w:p>
            <w:pPr>
              <w:spacing w:after="0"/>
            </w:pPr>
            <w:r>
              <w:rPr>
                <w:rFonts w:ascii="Aptos" w:hAnsi="Aptos" w:eastAsia="Aptos"/>
                <w:sz w:val="16"/>
              </w:rPr>
            </w:r>
            <w:r>
              <w:rPr>
                <w:rFonts w:ascii="Aptos" w:hAnsi="Aptos" w:eastAsia="Aptos"/>
                <w:b w:val="0"/>
                <w:sz w:val="16"/>
              </w:rPr>
              <w:t>Enum</w:t>
            </w:r>
          </w:p>
        </w:tc>
        <w:tc>
          <w:tcPr>
            <w:tcW w:type="dxa" w:w="6336"/>
            <w:vAlign w:val="top"/>
          </w:tcPr>
          <w:p>
            <w:pPr>
              <w:spacing w:after="0"/>
            </w:pPr>
            <w:r>
              <w:rPr>
                <w:rFonts w:ascii="Aptos" w:hAnsi="Aptos" w:eastAsia="Aptos"/>
                <w:sz w:val="16"/>
              </w:rPr>
            </w:r>
            <w:r>
              <w:rPr>
                <w:rFonts w:ascii="Aptos" w:hAnsi="Aptos" w:eastAsia="Aptos"/>
                <w:b w:val="0"/>
                <w:sz w:val="16"/>
              </w:rPr>
              <w:t>Canonical traffic decision: allow, deny, drop, reset, ipsec, unknown.</w:t>
            </w:r>
          </w:p>
        </w:tc>
      </w:tr>
      <w:tr>
        <w:tc>
          <w:tcPr>
            <w:tcW w:type="dxa" w:w="2880"/>
            <w:vAlign w:val="top"/>
          </w:tcPr>
          <w:p>
            <w:pPr>
              <w:spacing w:after="0"/>
            </w:pPr>
            <w:r>
              <w:rPr>
                <w:rFonts w:ascii="Aptos" w:hAnsi="Aptos" w:eastAsia="Aptos"/>
                <w:sz w:val="16"/>
              </w:rPr>
            </w:r>
            <w:r>
              <w:rPr>
                <w:rFonts w:ascii="Aptos" w:hAnsi="Aptos" w:eastAsia="Aptos"/>
                <w:b w:val="0"/>
                <w:sz w:val="16"/>
              </w:rPr>
              <w:t>logging_enabled</w:t>
            </w:r>
          </w:p>
        </w:tc>
        <w:tc>
          <w:tcPr>
            <w:tcW w:type="dxa" w:w="1584"/>
            <w:vAlign w:val="top"/>
          </w:tcPr>
          <w:p>
            <w:pPr>
              <w:spacing w:after="0"/>
            </w:pPr>
            <w:r>
              <w:rPr>
                <w:rFonts w:ascii="Aptos" w:hAnsi="Aptos" w:eastAsia="Aptos"/>
                <w:sz w:val="16"/>
              </w:rPr>
            </w:r>
            <w:r>
              <w:rPr>
                <w:rFonts w:ascii="Aptos" w:hAnsi="Aptos" w:eastAsia="Aptos"/>
                <w:b w:val="0"/>
                <w:sz w:val="16"/>
              </w:rPr>
              <w:t>Boolean</w:t>
            </w:r>
          </w:p>
        </w:tc>
        <w:tc>
          <w:tcPr>
            <w:tcW w:type="dxa" w:w="6336"/>
            <w:vAlign w:val="top"/>
          </w:tcPr>
          <w:p>
            <w:pPr>
              <w:spacing w:after="0"/>
            </w:pPr>
            <w:r>
              <w:rPr>
                <w:rFonts w:ascii="Aptos" w:hAnsi="Aptos" w:eastAsia="Aptos"/>
                <w:sz w:val="16"/>
              </w:rPr>
            </w:r>
            <w:r>
              <w:rPr>
                <w:rFonts w:ascii="Aptos" w:hAnsi="Aptos" w:eastAsia="Aptos"/>
                <w:b w:val="0"/>
                <w:sz w:val="16"/>
              </w:rPr>
              <w:t>True when matched traffic is logged or forwarded to logging profile.</w:t>
            </w:r>
          </w:p>
        </w:tc>
      </w:tr>
      <w:tr>
        <w:tc>
          <w:tcPr>
            <w:tcW w:type="dxa" w:w="2880"/>
            <w:vAlign w:val="top"/>
          </w:tcPr>
          <w:p>
            <w:pPr>
              <w:spacing w:after="0"/>
            </w:pPr>
            <w:r>
              <w:rPr>
                <w:rFonts w:ascii="Aptos" w:hAnsi="Aptos" w:eastAsia="Aptos"/>
                <w:sz w:val="16"/>
              </w:rPr>
            </w:r>
            <w:r>
              <w:rPr>
                <w:rFonts w:ascii="Aptos" w:hAnsi="Aptos" w:eastAsia="Aptos"/>
                <w:b w:val="0"/>
                <w:sz w:val="16"/>
              </w:rPr>
              <w:t>security_inspection_enabled</w:t>
            </w:r>
          </w:p>
        </w:tc>
        <w:tc>
          <w:tcPr>
            <w:tcW w:type="dxa" w:w="1584"/>
            <w:vAlign w:val="top"/>
          </w:tcPr>
          <w:p>
            <w:pPr>
              <w:spacing w:after="0"/>
            </w:pPr>
            <w:r>
              <w:rPr>
                <w:rFonts w:ascii="Aptos" w:hAnsi="Aptos" w:eastAsia="Aptos"/>
                <w:sz w:val="16"/>
              </w:rPr>
            </w:r>
            <w:r>
              <w:rPr>
                <w:rFonts w:ascii="Aptos" w:hAnsi="Aptos" w:eastAsia="Aptos"/>
                <w:b w:val="0"/>
                <w:sz w:val="16"/>
              </w:rPr>
              <w:t>Boolean</w:t>
            </w:r>
          </w:p>
        </w:tc>
        <w:tc>
          <w:tcPr>
            <w:tcW w:type="dxa" w:w="6336"/>
            <w:vAlign w:val="top"/>
          </w:tcPr>
          <w:p>
            <w:pPr>
              <w:spacing w:after="0"/>
            </w:pPr>
            <w:r>
              <w:rPr>
                <w:rFonts w:ascii="Aptos" w:hAnsi="Aptos" w:eastAsia="Aptos"/>
                <w:sz w:val="16"/>
              </w:rPr>
            </w:r>
            <w:r>
              <w:rPr>
                <w:rFonts w:ascii="Aptos" w:hAnsi="Aptos" w:eastAsia="Aptos"/>
                <w:b w:val="0"/>
                <w:sz w:val="16"/>
              </w:rPr>
              <w:t>True when security profile/inspection exists for allow rules.</w:t>
            </w:r>
          </w:p>
        </w:tc>
      </w:tr>
      <w:tr>
        <w:tc>
          <w:tcPr>
            <w:tcW w:type="dxa" w:w="2880"/>
            <w:vAlign w:val="top"/>
          </w:tcPr>
          <w:p>
            <w:pPr>
              <w:spacing w:after="0"/>
            </w:pPr>
            <w:r>
              <w:rPr>
                <w:rFonts w:ascii="Aptos" w:hAnsi="Aptos" w:eastAsia="Aptos"/>
                <w:sz w:val="16"/>
              </w:rPr>
            </w:r>
            <w:r>
              <w:rPr>
                <w:rFonts w:ascii="Aptos" w:hAnsi="Aptos" w:eastAsia="Aptos"/>
                <w:b w:val="0"/>
                <w:sz w:val="16"/>
              </w:rPr>
              <w:t>security_profile_group</w:t>
            </w:r>
          </w:p>
        </w:tc>
        <w:tc>
          <w:tcPr>
            <w:tcW w:type="dxa" w:w="1584"/>
            <w:vAlign w:val="top"/>
          </w:tcPr>
          <w:p>
            <w:pPr>
              <w:spacing w:after="0"/>
            </w:pPr>
            <w:r>
              <w:rPr>
                <w:rFonts w:ascii="Aptos" w:hAnsi="Aptos" w:eastAsia="Aptos"/>
                <w:sz w:val="16"/>
              </w:rPr>
            </w:r>
            <w:r>
              <w:rPr>
                <w:rFonts w:ascii="Aptos" w:hAnsi="Aptos" w:eastAsia="Aptos"/>
                <w:b w:val="0"/>
                <w:sz w:val="16"/>
              </w:rPr>
              <w:t>String/null</w:t>
            </w:r>
          </w:p>
        </w:tc>
        <w:tc>
          <w:tcPr>
            <w:tcW w:type="dxa" w:w="6336"/>
            <w:vAlign w:val="top"/>
          </w:tcPr>
          <w:p>
            <w:pPr>
              <w:spacing w:after="0"/>
            </w:pPr>
            <w:r>
              <w:rPr>
                <w:rFonts w:ascii="Aptos" w:hAnsi="Aptos" w:eastAsia="Aptos"/>
                <w:sz w:val="16"/>
              </w:rPr>
            </w:r>
            <w:r>
              <w:rPr>
                <w:rFonts w:ascii="Aptos" w:hAnsi="Aptos" w:eastAsia="Aptos"/>
                <w:b w:val="0"/>
                <w:sz w:val="16"/>
              </w:rPr>
              <w:t>Canonical inspection profile or group name.</w:t>
            </w:r>
          </w:p>
        </w:tc>
      </w:tr>
      <w:tr>
        <w:tc>
          <w:tcPr>
            <w:tcW w:type="dxa" w:w="2880"/>
            <w:vAlign w:val="top"/>
          </w:tcPr>
          <w:p>
            <w:pPr>
              <w:spacing w:after="0"/>
            </w:pPr>
            <w:r>
              <w:rPr>
                <w:rFonts w:ascii="Aptos" w:hAnsi="Aptos" w:eastAsia="Aptos"/>
                <w:sz w:val="16"/>
              </w:rPr>
            </w:r>
            <w:r>
              <w:rPr>
                <w:rFonts w:ascii="Aptos" w:hAnsi="Aptos" w:eastAsia="Aptos"/>
                <w:b w:val="0"/>
                <w:sz w:val="16"/>
              </w:rPr>
              <w:t>schedule</w:t>
            </w:r>
          </w:p>
        </w:tc>
        <w:tc>
          <w:tcPr>
            <w:tcW w:type="dxa" w:w="1584"/>
            <w:vAlign w:val="top"/>
          </w:tcPr>
          <w:p>
            <w:pPr>
              <w:spacing w:after="0"/>
            </w:pPr>
            <w:r>
              <w:rPr>
                <w:rFonts w:ascii="Aptos" w:hAnsi="Aptos" w:eastAsia="Aptos"/>
                <w:sz w:val="16"/>
              </w:rPr>
            </w:r>
            <w:r>
              <w:rPr>
                <w:rFonts w:ascii="Aptos" w:hAnsi="Aptos" w:eastAsia="Aptos"/>
                <w:b w:val="0"/>
                <w:sz w:val="16"/>
              </w:rPr>
              <w:t>String/null</w:t>
            </w:r>
          </w:p>
        </w:tc>
        <w:tc>
          <w:tcPr>
            <w:tcW w:type="dxa" w:w="6336"/>
            <w:vAlign w:val="top"/>
          </w:tcPr>
          <w:p>
            <w:pPr>
              <w:spacing w:after="0"/>
            </w:pPr>
            <w:r>
              <w:rPr>
                <w:rFonts w:ascii="Aptos" w:hAnsi="Aptos" w:eastAsia="Aptos"/>
                <w:sz w:val="16"/>
              </w:rPr>
            </w:r>
            <w:r>
              <w:rPr>
                <w:rFonts w:ascii="Aptos" w:hAnsi="Aptos" w:eastAsia="Aptos"/>
                <w:b w:val="0"/>
                <w:sz w:val="16"/>
              </w:rPr>
              <w:t>Rule schedule; always, named schedule, or null.</w:t>
            </w:r>
          </w:p>
        </w:tc>
      </w:tr>
      <w:tr>
        <w:tc>
          <w:tcPr>
            <w:tcW w:type="dxa" w:w="2880"/>
            <w:vAlign w:val="top"/>
          </w:tcPr>
          <w:p>
            <w:pPr>
              <w:spacing w:after="0"/>
            </w:pPr>
            <w:r>
              <w:rPr>
                <w:rFonts w:ascii="Aptos" w:hAnsi="Aptos" w:eastAsia="Aptos"/>
                <w:sz w:val="16"/>
              </w:rPr>
            </w:r>
            <w:r>
              <w:rPr>
                <w:rFonts w:ascii="Aptos" w:hAnsi="Aptos" w:eastAsia="Aptos"/>
                <w:b w:val="0"/>
                <w:sz w:val="16"/>
              </w:rPr>
              <w:t>nat_enabled</w:t>
            </w:r>
          </w:p>
        </w:tc>
        <w:tc>
          <w:tcPr>
            <w:tcW w:type="dxa" w:w="1584"/>
            <w:vAlign w:val="top"/>
          </w:tcPr>
          <w:p>
            <w:pPr>
              <w:spacing w:after="0"/>
            </w:pPr>
            <w:r>
              <w:rPr>
                <w:rFonts w:ascii="Aptos" w:hAnsi="Aptos" w:eastAsia="Aptos"/>
                <w:sz w:val="16"/>
              </w:rPr>
            </w:r>
            <w:r>
              <w:rPr>
                <w:rFonts w:ascii="Aptos" w:hAnsi="Aptos" w:eastAsia="Aptos"/>
                <w:b w:val="0"/>
                <w:sz w:val="16"/>
              </w:rPr>
              <w:t>Boolean/null</w:t>
            </w:r>
          </w:p>
        </w:tc>
        <w:tc>
          <w:tcPr>
            <w:tcW w:type="dxa" w:w="6336"/>
            <w:vAlign w:val="top"/>
          </w:tcPr>
          <w:p>
            <w:pPr>
              <w:spacing w:after="0"/>
            </w:pPr>
            <w:r>
              <w:rPr>
                <w:rFonts w:ascii="Aptos" w:hAnsi="Aptos" w:eastAsia="Aptos"/>
                <w:sz w:val="16"/>
              </w:rPr>
            </w:r>
            <w:r>
              <w:rPr>
                <w:rFonts w:ascii="Aptos" w:hAnsi="Aptos" w:eastAsia="Aptos"/>
                <w:b w:val="0"/>
                <w:sz w:val="16"/>
              </w:rPr>
              <w:t>NAT state where applicable. Null when unsupported or not extracted.</w:t>
            </w:r>
          </w:p>
        </w:tc>
      </w:tr>
      <w:tr>
        <w:tc>
          <w:tcPr>
            <w:tcW w:type="dxa" w:w="2880"/>
            <w:vAlign w:val="top"/>
          </w:tcPr>
          <w:p>
            <w:pPr>
              <w:spacing w:after="0"/>
            </w:pPr>
            <w:r>
              <w:rPr>
                <w:rFonts w:ascii="Aptos" w:hAnsi="Aptos" w:eastAsia="Aptos"/>
                <w:sz w:val="16"/>
              </w:rPr>
            </w:r>
            <w:r>
              <w:rPr>
                <w:rFonts w:ascii="Aptos" w:hAnsi="Aptos" w:eastAsia="Aptos"/>
                <w:b w:val="0"/>
                <w:sz w:val="16"/>
              </w:rPr>
              <w:t>description</w:t>
            </w:r>
          </w:p>
        </w:tc>
        <w:tc>
          <w:tcPr>
            <w:tcW w:type="dxa" w:w="1584"/>
            <w:vAlign w:val="top"/>
          </w:tcPr>
          <w:p>
            <w:pPr>
              <w:spacing w:after="0"/>
            </w:pPr>
            <w:r>
              <w:rPr>
                <w:rFonts w:ascii="Aptos" w:hAnsi="Aptos" w:eastAsia="Aptos"/>
                <w:sz w:val="16"/>
              </w:rPr>
            </w:r>
            <w:r>
              <w:rPr>
                <w:rFonts w:ascii="Aptos" w:hAnsi="Aptos" w:eastAsia="Aptos"/>
                <w:b w:val="0"/>
                <w:sz w:val="16"/>
              </w:rPr>
              <w:t>Text/null</w:t>
            </w:r>
          </w:p>
        </w:tc>
        <w:tc>
          <w:tcPr>
            <w:tcW w:type="dxa" w:w="6336"/>
            <w:vAlign w:val="top"/>
          </w:tcPr>
          <w:p>
            <w:pPr>
              <w:spacing w:after="0"/>
            </w:pPr>
            <w:r>
              <w:rPr>
                <w:rFonts w:ascii="Aptos" w:hAnsi="Aptos" w:eastAsia="Aptos"/>
                <w:sz w:val="16"/>
              </w:rPr>
            </w:r>
            <w:r>
              <w:rPr>
                <w:rFonts w:ascii="Aptos" w:hAnsi="Aptos" w:eastAsia="Aptos"/>
                <w:b w:val="0"/>
                <w:sz w:val="16"/>
              </w:rPr>
              <w:t>Admin comment or intent statement.</w:t>
            </w:r>
          </w:p>
        </w:tc>
      </w:tr>
    </w:tbl>
    <w:p>
      <w:pPr>
        <w:pStyle w:val="Heading1"/>
      </w:pPr>
      <w:r>
        <w:t>6. Vendor-to-Canonical Mapping Rules</w:t>
      </w:r>
    </w:p>
    <w:p>
      <w:r>
        <w:t>The normalization engine must map vendor-specific field names and semantics into canonical LuminaFPM fields. The following table defines the minimum approved mapping for v1.</w:t>
      </w:r>
    </w:p>
    <w:tbl>
      <w:tblPr>
        <w:tblStyle w:val="LuminaTable"/>
        <w:tblW w:type="auto" w:w="0"/>
        <w:jc w:val="center"/>
        <w:tblLook w:firstColumn="1" w:firstRow="1" w:lastColumn="0" w:lastRow="0" w:noHBand="0" w:noVBand="1" w:val="04A0"/>
      </w:tblPr>
      <w:tblGrid>
        <w:gridCol w:w="2520"/>
        <w:gridCol w:w="2520"/>
        <w:gridCol w:w="2520"/>
        <w:gridCol w:w="2520"/>
      </w:tblGrid>
      <w:tr>
        <w:tc>
          <w:tcPr>
            <w:tcW w:type="dxa" w:w="2376"/>
            <w:shd w:fill="1F4E79"/>
            <w:vAlign w:val="center"/>
          </w:tcPr>
          <w:p>
            <w:pPr>
              <w:spacing w:after="0"/>
            </w:pPr>
            <w:r>
              <w:rPr>
                <w:rFonts w:ascii="Aptos" w:hAnsi="Aptos" w:eastAsia="Aptos"/>
                <w:sz w:val="17"/>
              </w:rPr>
            </w:r>
            <w:r>
              <w:rPr>
                <w:rFonts w:ascii="Aptos" w:hAnsi="Aptos" w:eastAsia="Aptos"/>
                <w:b/>
                <w:color w:val="FFFFFF"/>
                <w:sz w:val="17"/>
              </w:rPr>
              <w:t>Canonical Field</w:t>
            </w:r>
          </w:p>
        </w:tc>
        <w:tc>
          <w:tcPr>
            <w:tcW w:type="dxa" w:w="2448"/>
            <w:shd w:fill="1F4E79"/>
            <w:vAlign w:val="center"/>
          </w:tcPr>
          <w:p>
            <w:pPr>
              <w:spacing w:after="0"/>
            </w:pPr>
            <w:r>
              <w:rPr>
                <w:rFonts w:ascii="Aptos" w:hAnsi="Aptos" w:eastAsia="Aptos"/>
                <w:sz w:val="17"/>
              </w:rPr>
            </w:r>
            <w:r>
              <w:rPr>
                <w:rFonts w:ascii="Aptos" w:hAnsi="Aptos" w:eastAsia="Aptos"/>
                <w:b/>
                <w:color w:val="FFFFFF"/>
                <w:sz w:val="17"/>
              </w:rPr>
              <w:t>FortiGate Source</w:t>
            </w:r>
          </w:p>
        </w:tc>
        <w:tc>
          <w:tcPr>
            <w:tcW w:type="dxa" w:w="2520"/>
            <w:shd w:fill="1F4E79"/>
            <w:vAlign w:val="center"/>
          </w:tcPr>
          <w:p>
            <w:pPr>
              <w:spacing w:after="0"/>
            </w:pPr>
            <w:r>
              <w:rPr>
                <w:rFonts w:ascii="Aptos" w:hAnsi="Aptos" w:eastAsia="Aptos"/>
                <w:sz w:val="17"/>
              </w:rPr>
            </w:r>
            <w:r>
              <w:rPr>
                <w:rFonts w:ascii="Aptos" w:hAnsi="Aptos" w:eastAsia="Aptos"/>
                <w:b/>
                <w:color w:val="FFFFFF"/>
                <w:sz w:val="17"/>
              </w:rPr>
              <w:t>Palo Alto Source</w:t>
            </w:r>
          </w:p>
        </w:tc>
        <w:tc>
          <w:tcPr>
            <w:tcW w:type="dxa" w:w="3456"/>
            <w:shd w:fill="1F4E79"/>
            <w:vAlign w:val="center"/>
          </w:tcPr>
          <w:p>
            <w:pPr>
              <w:spacing w:after="0"/>
            </w:pPr>
            <w:r>
              <w:rPr>
                <w:rFonts w:ascii="Aptos" w:hAnsi="Aptos" w:eastAsia="Aptos"/>
                <w:sz w:val="17"/>
              </w:rPr>
            </w:r>
            <w:r>
              <w:rPr>
                <w:rFonts w:ascii="Aptos" w:hAnsi="Aptos" w:eastAsia="Aptos"/>
                <w:b/>
                <w:color w:val="FFFFFF"/>
                <w:sz w:val="17"/>
              </w:rPr>
              <w:t>Normalization Note</w:t>
            </w:r>
          </w:p>
        </w:tc>
      </w:tr>
      <w:tr>
        <w:tc>
          <w:tcPr>
            <w:tcW w:type="dxa" w:w="2376"/>
            <w:vAlign w:val="top"/>
          </w:tcPr>
          <w:p>
            <w:pPr>
              <w:spacing w:after="0"/>
            </w:pPr>
            <w:r>
              <w:rPr>
                <w:rFonts w:ascii="Aptos" w:hAnsi="Aptos" w:eastAsia="Aptos"/>
                <w:sz w:val="15"/>
              </w:rPr>
            </w:r>
            <w:r>
              <w:rPr>
                <w:rFonts w:ascii="Aptos" w:hAnsi="Aptos" w:eastAsia="Aptos"/>
                <w:b w:val="0"/>
                <w:sz w:val="15"/>
              </w:rPr>
              <w:t>vendor</w:t>
            </w:r>
          </w:p>
        </w:tc>
        <w:tc>
          <w:tcPr>
            <w:tcW w:type="dxa" w:w="2448"/>
            <w:vAlign w:val="top"/>
          </w:tcPr>
          <w:p>
            <w:pPr>
              <w:spacing w:after="0"/>
            </w:pPr>
            <w:r>
              <w:rPr>
                <w:rFonts w:ascii="Aptos" w:hAnsi="Aptos" w:eastAsia="Aptos"/>
                <w:sz w:val="15"/>
              </w:rPr>
            </w:r>
            <w:r>
              <w:rPr>
                <w:rFonts w:ascii="Aptos" w:hAnsi="Aptos" w:eastAsia="Aptos"/>
                <w:b w:val="0"/>
                <w:sz w:val="15"/>
              </w:rPr>
              <w:t>fortinet</w:t>
            </w:r>
          </w:p>
        </w:tc>
        <w:tc>
          <w:tcPr>
            <w:tcW w:type="dxa" w:w="2520"/>
            <w:vAlign w:val="top"/>
          </w:tcPr>
          <w:p>
            <w:pPr>
              <w:spacing w:after="0"/>
            </w:pPr>
            <w:r>
              <w:rPr>
                <w:rFonts w:ascii="Aptos" w:hAnsi="Aptos" w:eastAsia="Aptos"/>
                <w:sz w:val="15"/>
              </w:rPr>
            </w:r>
            <w:r>
              <w:rPr>
                <w:rFonts w:ascii="Aptos" w:hAnsi="Aptos" w:eastAsia="Aptos"/>
                <w:b w:val="0"/>
                <w:sz w:val="15"/>
              </w:rPr>
              <w:t>paloalto</w:t>
            </w:r>
          </w:p>
        </w:tc>
        <w:tc>
          <w:tcPr>
            <w:tcW w:type="dxa" w:w="3456"/>
            <w:vAlign w:val="top"/>
          </w:tcPr>
          <w:p>
            <w:pPr>
              <w:spacing w:after="0"/>
            </w:pPr>
            <w:r>
              <w:rPr>
                <w:rFonts w:ascii="Aptos" w:hAnsi="Aptos" w:eastAsia="Aptos"/>
                <w:sz w:val="15"/>
              </w:rPr>
            </w:r>
            <w:r>
              <w:rPr>
                <w:rFonts w:ascii="Aptos" w:hAnsi="Aptos" w:eastAsia="Aptos"/>
                <w:b w:val="0"/>
                <w:sz w:val="15"/>
              </w:rPr>
              <w:t>Derived from connector type.</w:t>
            </w:r>
          </w:p>
        </w:tc>
      </w:tr>
      <w:tr>
        <w:tc>
          <w:tcPr>
            <w:tcW w:type="dxa" w:w="2376"/>
            <w:vAlign w:val="top"/>
          </w:tcPr>
          <w:p>
            <w:pPr>
              <w:spacing w:after="0"/>
            </w:pPr>
            <w:r>
              <w:rPr>
                <w:rFonts w:ascii="Aptos" w:hAnsi="Aptos" w:eastAsia="Aptos"/>
                <w:sz w:val="15"/>
              </w:rPr>
            </w:r>
            <w:r>
              <w:rPr>
                <w:rFonts w:ascii="Aptos" w:hAnsi="Aptos" w:eastAsia="Aptos"/>
                <w:b w:val="0"/>
                <w:sz w:val="15"/>
              </w:rPr>
              <w:t>vendor_rule_id</w:t>
            </w:r>
          </w:p>
        </w:tc>
        <w:tc>
          <w:tcPr>
            <w:tcW w:type="dxa" w:w="2448"/>
            <w:vAlign w:val="top"/>
          </w:tcPr>
          <w:p>
            <w:pPr>
              <w:spacing w:after="0"/>
            </w:pPr>
            <w:r>
              <w:rPr>
                <w:rFonts w:ascii="Aptos" w:hAnsi="Aptos" w:eastAsia="Aptos"/>
                <w:sz w:val="15"/>
              </w:rPr>
            </w:r>
            <w:r>
              <w:rPr>
                <w:rFonts w:ascii="Aptos" w:hAnsi="Aptos" w:eastAsia="Aptos"/>
                <w:b w:val="0"/>
                <w:sz w:val="15"/>
              </w:rPr>
              <w:t>policyid</w:t>
            </w:r>
          </w:p>
        </w:tc>
        <w:tc>
          <w:tcPr>
            <w:tcW w:type="dxa" w:w="2520"/>
            <w:vAlign w:val="top"/>
          </w:tcPr>
          <w:p>
            <w:pPr>
              <w:spacing w:after="0"/>
            </w:pPr>
            <w:r>
              <w:rPr>
                <w:rFonts w:ascii="Aptos" w:hAnsi="Aptos" w:eastAsia="Aptos"/>
                <w:sz w:val="15"/>
              </w:rPr>
            </w:r>
            <w:r>
              <w:rPr>
                <w:rFonts w:ascii="Aptos" w:hAnsi="Aptos" w:eastAsia="Aptos"/>
                <w:b w:val="0"/>
                <w:sz w:val="15"/>
              </w:rPr>
              <w:t>sequence/name context</w:t>
            </w:r>
          </w:p>
        </w:tc>
        <w:tc>
          <w:tcPr>
            <w:tcW w:type="dxa" w:w="3456"/>
            <w:vAlign w:val="top"/>
          </w:tcPr>
          <w:p>
            <w:pPr>
              <w:spacing w:after="0"/>
            </w:pPr>
            <w:r>
              <w:rPr>
                <w:rFonts w:ascii="Aptos" w:hAnsi="Aptos" w:eastAsia="Aptos"/>
                <w:sz w:val="15"/>
              </w:rPr>
            </w:r>
            <w:r>
              <w:rPr>
                <w:rFonts w:ascii="Aptos" w:hAnsi="Aptos" w:eastAsia="Aptos"/>
                <w:b w:val="0"/>
                <w:sz w:val="15"/>
              </w:rPr>
              <w:t>Used for human traceability, not as sole sync key.</w:t>
            </w:r>
          </w:p>
        </w:tc>
      </w:tr>
      <w:tr>
        <w:tc>
          <w:tcPr>
            <w:tcW w:type="dxa" w:w="2376"/>
            <w:vAlign w:val="top"/>
          </w:tcPr>
          <w:p>
            <w:pPr>
              <w:spacing w:after="0"/>
            </w:pPr>
            <w:r>
              <w:rPr>
                <w:rFonts w:ascii="Aptos" w:hAnsi="Aptos" w:eastAsia="Aptos"/>
                <w:sz w:val="15"/>
              </w:rPr>
            </w:r>
            <w:r>
              <w:rPr>
                <w:rFonts w:ascii="Aptos" w:hAnsi="Aptos" w:eastAsia="Aptos"/>
                <w:b w:val="0"/>
                <w:sz w:val="15"/>
              </w:rPr>
              <w:t>vendor_uuid</w:t>
            </w:r>
          </w:p>
        </w:tc>
        <w:tc>
          <w:tcPr>
            <w:tcW w:type="dxa" w:w="2448"/>
            <w:vAlign w:val="top"/>
          </w:tcPr>
          <w:p>
            <w:pPr>
              <w:spacing w:after="0"/>
            </w:pPr>
            <w:r>
              <w:rPr>
                <w:rFonts w:ascii="Aptos" w:hAnsi="Aptos" w:eastAsia="Aptos"/>
                <w:sz w:val="15"/>
              </w:rPr>
            </w:r>
            <w:r>
              <w:rPr>
                <w:rFonts w:ascii="Aptos" w:hAnsi="Aptos" w:eastAsia="Aptos"/>
                <w:b w:val="0"/>
                <w:sz w:val="15"/>
              </w:rPr>
              <w:t>uuid if available; otherwise derived stable hash</w:t>
            </w:r>
          </w:p>
        </w:tc>
        <w:tc>
          <w:tcPr>
            <w:tcW w:type="dxa" w:w="2520"/>
            <w:vAlign w:val="top"/>
          </w:tcPr>
          <w:p>
            <w:pPr>
              <w:spacing w:after="0"/>
            </w:pPr>
            <w:r>
              <w:rPr>
                <w:rFonts w:ascii="Aptos" w:hAnsi="Aptos" w:eastAsia="Aptos"/>
                <w:sz w:val="15"/>
              </w:rPr>
            </w:r>
            <w:r>
              <w:rPr>
                <w:rFonts w:ascii="Aptos" w:hAnsi="Aptos" w:eastAsia="Aptos"/>
                <w:b w:val="0"/>
                <w:sz w:val="15"/>
              </w:rPr>
              <w:t>uuid if available; otherwise derived stable hash</w:t>
            </w:r>
          </w:p>
        </w:tc>
        <w:tc>
          <w:tcPr>
            <w:tcW w:type="dxa" w:w="3456"/>
            <w:vAlign w:val="top"/>
          </w:tcPr>
          <w:p>
            <w:pPr>
              <w:spacing w:after="0"/>
            </w:pPr>
            <w:r>
              <w:rPr>
                <w:rFonts w:ascii="Aptos" w:hAnsi="Aptos" w:eastAsia="Aptos"/>
                <w:sz w:val="15"/>
              </w:rPr>
            </w:r>
            <w:r>
              <w:rPr>
                <w:rFonts w:ascii="Aptos" w:hAnsi="Aptos" w:eastAsia="Aptos"/>
                <w:b w:val="0"/>
                <w:sz w:val="15"/>
              </w:rPr>
              <w:t>Used with device_id and vdom_vsys for re-sync.</w:t>
            </w:r>
          </w:p>
        </w:tc>
      </w:tr>
      <w:tr>
        <w:tc>
          <w:tcPr>
            <w:tcW w:type="dxa" w:w="2376"/>
            <w:vAlign w:val="top"/>
          </w:tcPr>
          <w:p>
            <w:pPr>
              <w:spacing w:after="0"/>
            </w:pPr>
            <w:r>
              <w:rPr>
                <w:rFonts w:ascii="Aptos" w:hAnsi="Aptos" w:eastAsia="Aptos"/>
                <w:sz w:val="15"/>
              </w:rPr>
            </w:r>
            <w:r>
              <w:rPr>
                <w:rFonts w:ascii="Aptos" w:hAnsi="Aptos" w:eastAsia="Aptos"/>
                <w:b w:val="0"/>
                <w:sz w:val="15"/>
              </w:rPr>
              <w:t>vdom_vsys</w:t>
            </w:r>
          </w:p>
        </w:tc>
        <w:tc>
          <w:tcPr>
            <w:tcW w:type="dxa" w:w="2448"/>
            <w:vAlign w:val="top"/>
          </w:tcPr>
          <w:p>
            <w:pPr>
              <w:spacing w:after="0"/>
            </w:pPr>
            <w:r>
              <w:rPr>
                <w:rFonts w:ascii="Aptos" w:hAnsi="Aptos" w:eastAsia="Aptos"/>
                <w:sz w:val="15"/>
              </w:rPr>
            </w:r>
            <w:r>
              <w:rPr>
                <w:rFonts w:ascii="Aptos" w:hAnsi="Aptos" w:eastAsia="Aptos"/>
                <w:b w:val="0"/>
                <w:sz w:val="15"/>
              </w:rPr>
              <w:t>vdom</w:t>
            </w:r>
          </w:p>
        </w:tc>
        <w:tc>
          <w:tcPr>
            <w:tcW w:type="dxa" w:w="2520"/>
            <w:vAlign w:val="top"/>
          </w:tcPr>
          <w:p>
            <w:pPr>
              <w:spacing w:after="0"/>
            </w:pPr>
            <w:r>
              <w:rPr>
                <w:rFonts w:ascii="Aptos" w:hAnsi="Aptos" w:eastAsia="Aptos"/>
                <w:sz w:val="15"/>
              </w:rPr>
            </w:r>
            <w:r>
              <w:rPr>
                <w:rFonts w:ascii="Aptos" w:hAnsi="Aptos" w:eastAsia="Aptos"/>
                <w:b w:val="0"/>
                <w:sz w:val="15"/>
              </w:rPr>
              <w:t>vsys or device-group</w:t>
            </w:r>
          </w:p>
        </w:tc>
        <w:tc>
          <w:tcPr>
            <w:tcW w:type="dxa" w:w="3456"/>
            <w:vAlign w:val="top"/>
          </w:tcPr>
          <w:p>
            <w:pPr>
              <w:spacing w:after="0"/>
            </w:pPr>
            <w:r>
              <w:rPr>
                <w:rFonts w:ascii="Aptos" w:hAnsi="Aptos" w:eastAsia="Aptos"/>
                <w:sz w:val="15"/>
              </w:rPr>
            </w:r>
            <w:r>
              <w:rPr>
                <w:rFonts w:ascii="Aptos" w:hAnsi="Aptos" w:eastAsia="Aptos"/>
                <w:b w:val="0"/>
                <w:sz w:val="15"/>
              </w:rPr>
              <w:t>Required to avoid rule collisions.</w:t>
            </w:r>
          </w:p>
        </w:tc>
      </w:tr>
      <w:tr>
        <w:tc>
          <w:tcPr>
            <w:tcW w:type="dxa" w:w="2376"/>
            <w:vAlign w:val="top"/>
          </w:tcPr>
          <w:p>
            <w:pPr>
              <w:spacing w:after="0"/>
            </w:pPr>
            <w:r>
              <w:rPr>
                <w:rFonts w:ascii="Aptos" w:hAnsi="Aptos" w:eastAsia="Aptos"/>
                <w:sz w:val="15"/>
              </w:rPr>
            </w:r>
            <w:r>
              <w:rPr>
                <w:rFonts w:ascii="Aptos" w:hAnsi="Aptos" w:eastAsia="Aptos"/>
                <w:b w:val="0"/>
                <w:sz w:val="15"/>
              </w:rPr>
              <w:t>rule_name</w:t>
            </w:r>
          </w:p>
        </w:tc>
        <w:tc>
          <w:tcPr>
            <w:tcW w:type="dxa" w:w="2448"/>
            <w:vAlign w:val="top"/>
          </w:tcPr>
          <w:p>
            <w:pPr>
              <w:spacing w:after="0"/>
            </w:pPr>
            <w:r>
              <w:rPr>
                <w:rFonts w:ascii="Aptos" w:hAnsi="Aptos" w:eastAsia="Aptos"/>
                <w:sz w:val="15"/>
              </w:rPr>
            </w:r>
            <w:r>
              <w:rPr>
                <w:rFonts w:ascii="Aptos" w:hAnsi="Aptos" w:eastAsia="Aptos"/>
                <w:b w:val="0"/>
                <w:sz w:val="15"/>
              </w:rPr>
              <w:t>name or generated policy name</w:t>
            </w:r>
          </w:p>
        </w:tc>
        <w:tc>
          <w:tcPr>
            <w:tcW w:type="dxa" w:w="2520"/>
            <w:vAlign w:val="top"/>
          </w:tcPr>
          <w:p>
            <w:pPr>
              <w:spacing w:after="0"/>
            </w:pPr>
            <w:r>
              <w:rPr>
                <w:rFonts w:ascii="Aptos" w:hAnsi="Aptos" w:eastAsia="Aptos"/>
                <w:sz w:val="15"/>
              </w:rPr>
            </w:r>
            <w:r>
              <w:rPr>
                <w:rFonts w:ascii="Aptos" w:hAnsi="Aptos" w:eastAsia="Aptos"/>
                <w:b w:val="0"/>
                <w:sz w:val="15"/>
              </w:rPr>
              <w:t>entry name</w:t>
            </w:r>
          </w:p>
        </w:tc>
        <w:tc>
          <w:tcPr>
            <w:tcW w:type="dxa" w:w="3456"/>
            <w:vAlign w:val="top"/>
          </w:tcPr>
          <w:p>
            <w:pPr>
              <w:spacing w:after="0"/>
            </w:pPr>
            <w:r>
              <w:rPr>
                <w:rFonts w:ascii="Aptos" w:hAnsi="Aptos" w:eastAsia="Aptos"/>
                <w:sz w:val="15"/>
              </w:rPr>
            </w:r>
            <w:r>
              <w:rPr>
                <w:rFonts w:ascii="Aptos" w:hAnsi="Aptos" w:eastAsia="Aptos"/>
                <w:b w:val="0"/>
                <w:sz w:val="15"/>
              </w:rPr>
              <w:t>Must be unique within display context where possible.</w:t>
            </w:r>
          </w:p>
        </w:tc>
      </w:tr>
      <w:tr>
        <w:tc>
          <w:tcPr>
            <w:tcW w:type="dxa" w:w="2376"/>
            <w:vAlign w:val="top"/>
          </w:tcPr>
          <w:p>
            <w:pPr>
              <w:spacing w:after="0"/>
            </w:pPr>
            <w:r>
              <w:rPr>
                <w:rFonts w:ascii="Aptos" w:hAnsi="Aptos" w:eastAsia="Aptos"/>
                <w:sz w:val="15"/>
              </w:rPr>
            </w:r>
            <w:r>
              <w:rPr>
                <w:rFonts w:ascii="Aptos" w:hAnsi="Aptos" w:eastAsia="Aptos"/>
                <w:b w:val="0"/>
                <w:sz w:val="15"/>
              </w:rPr>
              <w:t>rule_order</w:t>
            </w:r>
          </w:p>
        </w:tc>
        <w:tc>
          <w:tcPr>
            <w:tcW w:type="dxa" w:w="2448"/>
            <w:vAlign w:val="top"/>
          </w:tcPr>
          <w:p>
            <w:pPr>
              <w:spacing w:after="0"/>
            </w:pPr>
            <w:r>
              <w:rPr>
                <w:rFonts w:ascii="Aptos" w:hAnsi="Aptos" w:eastAsia="Aptos"/>
                <w:sz w:val="15"/>
              </w:rPr>
            </w:r>
            <w:r>
              <w:rPr>
                <w:rFonts w:ascii="Aptos" w:hAnsi="Aptos" w:eastAsia="Aptos"/>
                <w:b w:val="0"/>
                <w:sz w:val="15"/>
              </w:rPr>
              <w:t>policy sequence/order</w:t>
            </w:r>
          </w:p>
        </w:tc>
        <w:tc>
          <w:tcPr>
            <w:tcW w:type="dxa" w:w="2520"/>
            <w:vAlign w:val="top"/>
          </w:tcPr>
          <w:p>
            <w:pPr>
              <w:spacing w:after="0"/>
            </w:pPr>
            <w:r>
              <w:rPr>
                <w:rFonts w:ascii="Aptos" w:hAnsi="Aptos" w:eastAsia="Aptos"/>
                <w:sz w:val="15"/>
              </w:rPr>
            </w:r>
            <w:r>
              <w:rPr>
                <w:rFonts w:ascii="Aptos" w:hAnsi="Aptos" w:eastAsia="Aptos"/>
                <w:b w:val="0"/>
                <w:sz w:val="15"/>
              </w:rPr>
              <w:t>rulebase order</w:t>
            </w:r>
          </w:p>
        </w:tc>
        <w:tc>
          <w:tcPr>
            <w:tcW w:type="dxa" w:w="3456"/>
            <w:vAlign w:val="top"/>
          </w:tcPr>
          <w:p>
            <w:pPr>
              <w:spacing w:after="0"/>
            </w:pPr>
            <w:r>
              <w:rPr>
                <w:rFonts w:ascii="Aptos" w:hAnsi="Aptos" w:eastAsia="Aptos"/>
                <w:sz w:val="15"/>
              </w:rPr>
            </w:r>
            <w:r>
              <w:rPr>
                <w:rFonts w:ascii="Aptos" w:hAnsi="Aptos" w:eastAsia="Aptos"/>
                <w:b w:val="0"/>
                <w:sz w:val="15"/>
              </w:rPr>
              <w:t>Required for shadowing and redundancy.</w:t>
            </w:r>
          </w:p>
        </w:tc>
      </w:tr>
      <w:tr>
        <w:tc>
          <w:tcPr>
            <w:tcW w:type="dxa" w:w="2376"/>
            <w:vAlign w:val="top"/>
          </w:tcPr>
          <w:p>
            <w:pPr>
              <w:spacing w:after="0"/>
            </w:pPr>
            <w:r>
              <w:rPr>
                <w:rFonts w:ascii="Aptos" w:hAnsi="Aptos" w:eastAsia="Aptos"/>
                <w:sz w:val="15"/>
              </w:rPr>
            </w:r>
            <w:r>
              <w:rPr>
                <w:rFonts w:ascii="Aptos" w:hAnsi="Aptos" w:eastAsia="Aptos"/>
                <w:b w:val="0"/>
                <w:sz w:val="15"/>
              </w:rPr>
              <w:t>enabled</w:t>
            </w:r>
          </w:p>
        </w:tc>
        <w:tc>
          <w:tcPr>
            <w:tcW w:type="dxa" w:w="2448"/>
            <w:vAlign w:val="top"/>
          </w:tcPr>
          <w:p>
            <w:pPr>
              <w:spacing w:after="0"/>
            </w:pPr>
            <w:r>
              <w:rPr>
                <w:rFonts w:ascii="Aptos" w:hAnsi="Aptos" w:eastAsia="Aptos"/>
                <w:sz w:val="15"/>
              </w:rPr>
            </w:r>
            <w:r>
              <w:rPr>
                <w:rFonts w:ascii="Aptos" w:hAnsi="Aptos" w:eastAsia="Aptos"/>
                <w:b w:val="0"/>
                <w:sz w:val="15"/>
              </w:rPr>
              <w:t>status=enable</w:t>
            </w:r>
          </w:p>
        </w:tc>
        <w:tc>
          <w:tcPr>
            <w:tcW w:type="dxa" w:w="2520"/>
            <w:vAlign w:val="top"/>
          </w:tcPr>
          <w:p>
            <w:pPr>
              <w:spacing w:after="0"/>
            </w:pPr>
            <w:r>
              <w:rPr>
                <w:rFonts w:ascii="Aptos" w:hAnsi="Aptos" w:eastAsia="Aptos"/>
                <w:sz w:val="15"/>
              </w:rPr>
            </w:r>
            <w:r>
              <w:rPr>
                <w:rFonts w:ascii="Aptos" w:hAnsi="Aptos" w:eastAsia="Aptos"/>
                <w:b w:val="0"/>
                <w:sz w:val="15"/>
              </w:rPr>
              <w:t>disabled=no</w:t>
            </w:r>
          </w:p>
        </w:tc>
        <w:tc>
          <w:tcPr>
            <w:tcW w:type="dxa" w:w="3456"/>
            <w:vAlign w:val="top"/>
          </w:tcPr>
          <w:p>
            <w:pPr>
              <w:spacing w:after="0"/>
            </w:pPr>
            <w:r>
              <w:rPr>
                <w:rFonts w:ascii="Aptos" w:hAnsi="Aptos" w:eastAsia="Aptos"/>
                <w:sz w:val="15"/>
              </w:rPr>
            </w:r>
            <w:r>
              <w:rPr>
                <w:rFonts w:ascii="Aptos" w:hAnsi="Aptos" w:eastAsia="Aptos"/>
                <w:b w:val="0"/>
                <w:sz w:val="15"/>
              </w:rPr>
              <w:t>Disabled rules still stored.</w:t>
            </w:r>
          </w:p>
        </w:tc>
      </w:tr>
      <w:tr>
        <w:tc>
          <w:tcPr>
            <w:tcW w:type="dxa" w:w="2376"/>
            <w:vAlign w:val="top"/>
          </w:tcPr>
          <w:p>
            <w:pPr>
              <w:spacing w:after="0"/>
            </w:pPr>
            <w:r>
              <w:rPr>
                <w:rFonts w:ascii="Aptos" w:hAnsi="Aptos" w:eastAsia="Aptos"/>
                <w:sz w:val="15"/>
              </w:rPr>
            </w:r>
            <w:r>
              <w:rPr>
                <w:rFonts w:ascii="Aptos" w:hAnsi="Aptos" w:eastAsia="Aptos"/>
                <w:b w:val="0"/>
                <w:sz w:val="15"/>
              </w:rPr>
              <w:t>source_zone</w:t>
            </w:r>
          </w:p>
        </w:tc>
        <w:tc>
          <w:tcPr>
            <w:tcW w:type="dxa" w:w="2448"/>
            <w:vAlign w:val="top"/>
          </w:tcPr>
          <w:p>
            <w:pPr>
              <w:spacing w:after="0"/>
            </w:pPr>
            <w:r>
              <w:rPr>
                <w:rFonts w:ascii="Aptos" w:hAnsi="Aptos" w:eastAsia="Aptos"/>
                <w:sz w:val="15"/>
              </w:rPr>
            </w:r>
            <w:r>
              <w:rPr>
                <w:rFonts w:ascii="Aptos" w:hAnsi="Aptos" w:eastAsia="Aptos"/>
                <w:b w:val="0"/>
                <w:sz w:val="15"/>
              </w:rPr>
              <w:t>srcintf</w:t>
            </w:r>
          </w:p>
        </w:tc>
        <w:tc>
          <w:tcPr>
            <w:tcW w:type="dxa" w:w="2520"/>
            <w:vAlign w:val="top"/>
          </w:tcPr>
          <w:p>
            <w:pPr>
              <w:spacing w:after="0"/>
            </w:pPr>
            <w:r>
              <w:rPr>
                <w:rFonts w:ascii="Aptos" w:hAnsi="Aptos" w:eastAsia="Aptos"/>
                <w:sz w:val="15"/>
              </w:rPr>
            </w:r>
            <w:r>
              <w:rPr>
                <w:rFonts w:ascii="Aptos" w:hAnsi="Aptos" w:eastAsia="Aptos"/>
                <w:b w:val="0"/>
                <w:sz w:val="15"/>
              </w:rPr>
              <w:t>from-zone</w:t>
            </w:r>
          </w:p>
        </w:tc>
        <w:tc>
          <w:tcPr>
            <w:tcW w:type="dxa" w:w="3456"/>
            <w:vAlign w:val="top"/>
          </w:tcPr>
          <w:p>
            <w:pPr>
              <w:spacing w:after="0"/>
            </w:pPr>
            <w:r>
              <w:rPr>
                <w:rFonts w:ascii="Aptos" w:hAnsi="Aptos" w:eastAsia="Aptos"/>
                <w:sz w:val="15"/>
              </w:rPr>
            </w:r>
            <w:r>
              <w:rPr>
                <w:rFonts w:ascii="Aptos" w:hAnsi="Aptos" w:eastAsia="Aptos"/>
                <w:b w:val="0"/>
                <w:sz w:val="15"/>
              </w:rPr>
              <w:t>Canonical source direction.</w:t>
            </w:r>
          </w:p>
        </w:tc>
      </w:tr>
      <w:tr>
        <w:tc>
          <w:tcPr>
            <w:tcW w:type="dxa" w:w="2376"/>
            <w:vAlign w:val="top"/>
          </w:tcPr>
          <w:p>
            <w:pPr>
              <w:spacing w:after="0"/>
            </w:pPr>
            <w:r>
              <w:rPr>
                <w:rFonts w:ascii="Aptos" w:hAnsi="Aptos" w:eastAsia="Aptos"/>
                <w:sz w:val="15"/>
              </w:rPr>
            </w:r>
            <w:r>
              <w:rPr>
                <w:rFonts w:ascii="Aptos" w:hAnsi="Aptos" w:eastAsia="Aptos"/>
                <w:b w:val="0"/>
                <w:sz w:val="15"/>
              </w:rPr>
              <w:t>destination_zone</w:t>
            </w:r>
          </w:p>
        </w:tc>
        <w:tc>
          <w:tcPr>
            <w:tcW w:type="dxa" w:w="2448"/>
            <w:vAlign w:val="top"/>
          </w:tcPr>
          <w:p>
            <w:pPr>
              <w:spacing w:after="0"/>
            </w:pPr>
            <w:r>
              <w:rPr>
                <w:rFonts w:ascii="Aptos" w:hAnsi="Aptos" w:eastAsia="Aptos"/>
                <w:sz w:val="15"/>
              </w:rPr>
            </w:r>
            <w:r>
              <w:rPr>
                <w:rFonts w:ascii="Aptos" w:hAnsi="Aptos" w:eastAsia="Aptos"/>
                <w:b w:val="0"/>
                <w:sz w:val="15"/>
              </w:rPr>
              <w:t>dstintf</w:t>
            </w:r>
          </w:p>
        </w:tc>
        <w:tc>
          <w:tcPr>
            <w:tcW w:type="dxa" w:w="2520"/>
            <w:vAlign w:val="top"/>
          </w:tcPr>
          <w:p>
            <w:pPr>
              <w:spacing w:after="0"/>
            </w:pPr>
            <w:r>
              <w:rPr>
                <w:rFonts w:ascii="Aptos" w:hAnsi="Aptos" w:eastAsia="Aptos"/>
                <w:sz w:val="15"/>
              </w:rPr>
            </w:r>
            <w:r>
              <w:rPr>
                <w:rFonts w:ascii="Aptos" w:hAnsi="Aptos" w:eastAsia="Aptos"/>
                <w:b w:val="0"/>
                <w:sz w:val="15"/>
              </w:rPr>
              <w:t>to-zone</w:t>
            </w:r>
          </w:p>
        </w:tc>
        <w:tc>
          <w:tcPr>
            <w:tcW w:type="dxa" w:w="3456"/>
            <w:vAlign w:val="top"/>
          </w:tcPr>
          <w:p>
            <w:pPr>
              <w:spacing w:after="0"/>
            </w:pPr>
            <w:r>
              <w:rPr>
                <w:rFonts w:ascii="Aptos" w:hAnsi="Aptos" w:eastAsia="Aptos"/>
                <w:sz w:val="15"/>
              </w:rPr>
            </w:r>
            <w:r>
              <w:rPr>
                <w:rFonts w:ascii="Aptos" w:hAnsi="Aptos" w:eastAsia="Aptos"/>
                <w:b w:val="0"/>
                <w:sz w:val="15"/>
              </w:rPr>
              <w:t>Canonical destination direction.</w:t>
            </w:r>
          </w:p>
        </w:tc>
      </w:tr>
      <w:tr>
        <w:tc>
          <w:tcPr>
            <w:tcW w:type="dxa" w:w="2376"/>
            <w:vAlign w:val="top"/>
          </w:tcPr>
          <w:p>
            <w:pPr>
              <w:spacing w:after="0"/>
            </w:pPr>
            <w:r>
              <w:rPr>
                <w:rFonts w:ascii="Aptos" w:hAnsi="Aptos" w:eastAsia="Aptos"/>
                <w:sz w:val="15"/>
              </w:rPr>
            </w:r>
            <w:r>
              <w:rPr>
                <w:rFonts w:ascii="Aptos" w:hAnsi="Aptos" w:eastAsia="Aptos"/>
                <w:b w:val="0"/>
                <w:sz w:val="15"/>
              </w:rPr>
              <w:t>sources</w:t>
            </w:r>
          </w:p>
        </w:tc>
        <w:tc>
          <w:tcPr>
            <w:tcW w:type="dxa" w:w="2448"/>
            <w:vAlign w:val="top"/>
          </w:tcPr>
          <w:p>
            <w:pPr>
              <w:spacing w:after="0"/>
            </w:pPr>
            <w:r>
              <w:rPr>
                <w:rFonts w:ascii="Aptos" w:hAnsi="Aptos" w:eastAsia="Aptos"/>
                <w:sz w:val="15"/>
              </w:rPr>
            </w:r>
            <w:r>
              <w:rPr>
                <w:rFonts w:ascii="Aptos" w:hAnsi="Aptos" w:eastAsia="Aptos"/>
                <w:b w:val="0"/>
                <w:sz w:val="15"/>
              </w:rPr>
              <w:t>srcaddr</w:t>
            </w:r>
          </w:p>
        </w:tc>
        <w:tc>
          <w:tcPr>
            <w:tcW w:type="dxa" w:w="2520"/>
            <w:vAlign w:val="top"/>
          </w:tcPr>
          <w:p>
            <w:pPr>
              <w:spacing w:after="0"/>
            </w:pPr>
            <w:r>
              <w:rPr>
                <w:rFonts w:ascii="Aptos" w:hAnsi="Aptos" w:eastAsia="Aptos"/>
                <w:sz w:val="15"/>
              </w:rPr>
            </w:r>
            <w:r>
              <w:rPr>
                <w:rFonts w:ascii="Aptos" w:hAnsi="Aptos" w:eastAsia="Aptos"/>
                <w:b w:val="0"/>
                <w:sz w:val="15"/>
              </w:rPr>
              <w:t>source</w:t>
            </w:r>
          </w:p>
        </w:tc>
        <w:tc>
          <w:tcPr>
            <w:tcW w:type="dxa" w:w="3456"/>
            <w:vAlign w:val="top"/>
          </w:tcPr>
          <w:p>
            <w:pPr>
              <w:spacing w:after="0"/>
            </w:pPr>
            <w:r>
              <w:rPr>
                <w:rFonts w:ascii="Aptos" w:hAnsi="Aptos" w:eastAsia="Aptos"/>
                <w:sz w:val="15"/>
              </w:rPr>
            </w:r>
            <w:r>
              <w:rPr>
                <w:rFonts w:ascii="Aptos" w:hAnsi="Aptos" w:eastAsia="Aptos"/>
                <w:b w:val="0"/>
                <w:sz w:val="15"/>
              </w:rPr>
              <w:t>Resolved through object mapping.</w:t>
            </w:r>
          </w:p>
        </w:tc>
      </w:tr>
      <w:tr>
        <w:tc>
          <w:tcPr>
            <w:tcW w:type="dxa" w:w="2376"/>
            <w:vAlign w:val="top"/>
          </w:tcPr>
          <w:p>
            <w:pPr>
              <w:spacing w:after="0"/>
            </w:pPr>
            <w:r>
              <w:rPr>
                <w:rFonts w:ascii="Aptos" w:hAnsi="Aptos" w:eastAsia="Aptos"/>
                <w:sz w:val="15"/>
              </w:rPr>
            </w:r>
            <w:r>
              <w:rPr>
                <w:rFonts w:ascii="Aptos" w:hAnsi="Aptos" w:eastAsia="Aptos"/>
                <w:b w:val="0"/>
                <w:sz w:val="15"/>
              </w:rPr>
              <w:t>destinations</w:t>
            </w:r>
          </w:p>
        </w:tc>
        <w:tc>
          <w:tcPr>
            <w:tcW w:type="dxa" w:w="2448"/>
            <w:vAlign w:val="top"/>
          </w:tcPr>
          <w:p>
            <w:pPr>
              <w:spacing w:after="0"/>
            </w:pPr>
            <w:r>
              <w:rPr>
                <w:rFonts w:ascii="Aptos" w:hAnsi="Aptos" w:eastAsia="Aptos"/>
                <w:sz w:val="15"/>
              </w:rPr>
            </w:r>
            <w:r>
              <w:rPr>
                <w:rFonts w:ascii="Aptos" w:hAnsi="Aptos" w:eastAsia="Aptos"/>
                <w:b w:val="0"/>
                <w:sz w:val="15"/>
              </w:rPr>
              <w:t>dstaddr</w:t>
            </w:r>
          </w:p>
        </w:tc>
        <w:tc>
          <w:tcPr>
            <w:tcW w:type="dxa" w:w="2520"/>
            <w:vAlign w:val="top"/>
          </w:tcPr>
          <w:p>
            <w:pPr>
              <w:spacing w:after="0"/>
            </w:pPr>
            <w:r>
              <w:rPr>
                <w:rFonts w:ascii="Aptos" w:hAnsi="Aptos" w:eastAsia="Aptos"/>
                <w:sz w:val="15"/>
              </w:rPr>
            </w:r>
            <w:r>
              <w:rPr>
                <w:rFonts w:ascii="Aptos" w:hAnsi="Aptos" w:eastAsia="Aptos"/>
                <w:b w:val="0"/>
                <w:sz w:val="15"/>
              </w:rPr>
              <w:t>destination</w:t>
            </w:r>
          </w:p>
        </w:tc>
        <w:tc>
          <w:tcPr>
            <w:tcW w:type="dxa" w:w="3456"/>
            <w:vAlign w:val="top"/>
          </w:tcPr>
          <w:p>
            <w:pPr>
              <w:spacing w:after="0"/>
            </w:pPr>
            <w:r>
              <w:rPr>
                <w:rFonts w:ascii="Aptos" w:hAnsi="Aptos" w:eastAsia="Aptos"/>
                <w:sz w:val="15"/>
              </w:rPr>
            </w:r>
            <w:r>
              <w:rPr>
                <w:rFonts w:ascii="Aptos" w:hAnsi="Aptos" w:eastAsia="Aptos"/>
                <w:b w:val="0"/>
                <w:sz w:val="15"/>
              </w:rPr>
              <w:t>Resolved through object mapping.</w:t>
            </w:r>
          </w:p>
        </w:tc>
      </w:tr>
      <w:tr>
        <w:tc>
          <w:tcPr>
            <w:tcW w:type="dxa" w:w="2376"/>
            <w:vAlign w:val="top"/>
          </w:tcPr>
          <w:p>
            <w:pPr>
              <w:spacing w:after="0"/>
            </w:pPr>
            <w:r>
              <w:rPr>
                <w:rFonts w:ascii="Aptos" w:hAnsi="Aptos" w:eastAsia="Aptos"/>
                <w:sz w:val="15"/>
              </w:rPr>
            </w:r>
            <w:r>
              <w:rPr>
                <w:rFonts w:ascii="Aptos" w:hAnsi="Aptos" w:eastAsia="Aptos"/>
                <w:b w:val="0"/>
                <w:sz w:val="15"/>
              </w:rPr>
              <w:t>services</w:t>
            </w:r>
          </w:p>
        </w:tc>
        <w:tc>
          <w:tcPr>
            <w:tcW w:type="dxa" w:w="2448"/>
            <w:vAlign w:val="top"/>
          </w:tcPr>
          <w:p>
            <w:pPr>
              <w:spacing w:after="0"/>
            </w:pPr>
            <w:r>
              <w:rPr>
                <w:rFonts w:ascii="Aptos" w:hAnsi="Aptos" w:eastAsia="Aptos"/>
                <w:sz w:val="15"/>
              </w:rPr>
            </w:r>
            <w:r>
              <w:rPr>
                <w:rFonts w:ascii="Aptos" w:hAnsi="Aptos" w:eastAsia="Aptos"/>
                <w:b w:val="0"/>
                <w:sz w:val="15"/>
              </w:rPr>
              <w:t>service</w:t>
            </w:r>
          </w:p>
        </w:tc>
        <w:tc>
          <w:tcPr>
            <w:tcW w:type="dxa" w:w="2520"/>
            <w:vAlign w:val="top"/>
          </w:tcPr>
          <w:p>
            <w:pPr>
              <w:spacing w:after="0"/>
            </w:pPr>
            <w:r>
              <w:rPr>
                <w:rFonts w:ascii="Aptos" w:hAnsi="Aptos" w:eastAsia="Aptos"/>
                <w:sz w:val="15"/>
              </w:rPr>
            </w:r>
            <w:r>
              <w:rPr>
                <w:rFonts w:ascii="Aptos" w:hAnsi="Aptos" w:eastAsia="Aptos"/>
                <w:b w:val="0"/>
                <w:sz w:val="15"/>
              </w:rPr>
              <w:t>service/application where applicable</w:t>
            </w:r>
          </w:p>
        </w:tc>
        <w:tc>
          <w:tcPr>
            <w:tcW w:type="dxa" w:w="3456"/>
            <w:vAlign w:val="top"/>
          </w:tcPr>
          <w:p>
            <w:pPr>
              <w:spacing w:after="0"/>
            </w:pPr>
            <w:r>
              <w:rPr>
                <w:rFonts w:ascii="Aptos" w:hAnsi="Aptos" w:eastAsia="Aptos"/>
                <w:sz w:val="15"/>
              </w:rPr>
            </w:r>
            <w:r>
              <w:rPr>
                <w:rFonts w:ascii="Aptos" w:hAnsi="Aptos" w:eastAsia="Aptos"/>
                <w:b w:val="0"/>
                <w:sz w:val="15"/>
              </w:rPr>
              <w:t>Resolved through service mapping.</w:t>
            </w:r>
          </w:p>
        </w:tc>
      </w:tr>
      <w:tr>
        <w:tc>
          <w:tcPr>
            <w:tcW w:type="dxa" w:w="2376"/>
            <w:vAlign w:val="top"/>
          </w:tcPr>
          <w:p>
            <w:pPr>
              <w:spacing w:after="0"/>
            </w:pPr>
            <w:r>
              <w:rPr>
                <w:rFonts w:ascii="Aptos" w:hAnsi="Aptos" w:eastAsia="Aptos"/>
                <w:sz w:val="15"/>
              </w:rPr>
            </w:r>
            <w:r>
              <w:rPr>
                <w:rFonts w:ascii="Aptos" w:hAnsi="Aptos" w:eastAsia="Aptos"/>
                <w:b w:val="0"/>
                <w:sz w:val="15"/>
              </w:rPr>
              <w:t>action</w:t>
            </w:r>
          </w:p>
        </w:tc>
        <w:tc>
          <w:tcPr>
            <w:tcW w:type="dxa" w:w="2448"/>
            <w:vAlign w:val="top"/>
          </w:tcPr>
          <w:p>
            <w:pPr>
              <w:spacing w:after="0"/>
            </w:pPr>
            <w:r>
              <w:rPr>
                <w:rFonts w:ascii="Aptos" w:hAnsi="Aptos" w:eastAsia="Aptos"/>
                <w:sz w:val="15"/>
              </w:rPr>
            </w:r>
            <w:r>
              <w:rPr>
                <w:rFonts w:ascii="Aptos" w:hAnsi="Aptos" w:eastAsia="Aptos"/>
                <w:b w:val="0"/>
                <w:sz w:val="15"/>
              </w:rPr>
              <w:t>accept/deny/ipsec</w:t>
            </w:r>
          </w:p>
        </w:tc>
        <w:tc>
          <w:tcPr>
            <w:tcW w:type="dxa" w:w="2520"/>
            <w:vAlign w:val="top"/>
          </w:tcPr>
          <w:p>
            <w:pPr>
              <w:spacing w:after="0"/>
            </w:pPr>
            <w:r>
              <w:rPr>
                <w:rFonts w:ascii="Aptos" w:hAnsi="Aptos" w:eastAsia="Aptos"/>
                <w:sz w:val="15"/>
              </w:rPr>
            </w:r>
            <w:r>
              <w:rPr>
                <w:rFonts w:ascii="Aptos" w:hAnsi="Aptos" w:eastAsia="Aptos"/>
                <w:b w:val="0"/>
                <w:sz w:val="15"/>
              </w:rPr>
              <w:t>allow/deny/drop/reset</w:t>
            </w:r>
          </w:p>
        </w:tc>
        <w:tc>
          <w:tcPr>
            <w:tcW w:type="dxa" w:w="3456"/>
            <w:vAlign w:val="top"/>
          </w:tcPr>
          <w:p>
            <w:pPr>
              <w:spacing w:after="0"/>
            </w:pPr>
            <w:r>
              <w:rPr>
                <w:rFonts w:ascii="Aptos" w:hAnsi="Aptos" w:eastAsia="Aptos"/>
                <w:sz w:val="15"/>
              </w:rPr>
            </w:r>
            <w:r>
              <w:rPr>
                <w:rFonts w:ascii="Aptos" w:hAnsi="Aptos" w:eastAsia="Aptos"/>
                <w:b w:val="0"/>
                <w:sz w:val="15"/>
              </w:rPr>
              <w:t>Canonical action enum.</w:t>
            </w:r>
          </w:p>
        </w:tc>
      </w:tr>
      <w:tr>
        <w:tc>
          <w:tcPr>
            <w:tcW w:type="dxa" w:w="2376"/>
            <w:vAlign w:val="top"/>
          </w:tcPr>
          <w:p>
            <w:pPr>
              <w:spacing w:after="0"/>
            </w:pPr>
            <w:r>
              <w:rPr>
                <w:rFonts w:ascii="Aptos" w:hAnsi="Aptos" w:eastAsia="Aptos"/>
                <w:sz w:val="15"/>
              </w:rPr>
            </w:r>
            <w:r>
              <w:rPr>
                <w:rFonts w:ascii="Aptos" w:hAnsi="Aptos" w:eastAsia="Aptos"/>
                <w:b w:val="0"/>
                <w:sz w:val="15"/>
              </w:rPr>
              <w:t>logging_enabled</w:t>
            </w:r>
          </w:p>
        </w:tc>
        <w:tc>
          <w:tcPr>
            <w:tcW w:type="dxa" w:w="2448"/>
            <w:vAlign w:val="top"/>
          </w:tcPr>
          <w:p>
            <w:pPr>
              <w:spacing w:after="0"/>
            </w:pPr>
            <w:r>
              <w:rPr>
                <w:rFonts w:ascii="Aptos" w:hAnsi="Aptos" w:eastAsia="Aptos"/>
                <w:sz w:val="15"/>
              </w:rPr>
            </w:r>
            <w:r>
              <w:rPr>
                <w:rFonts w:ascii="Aptos" w:hAnsi="Aptos" w:eastAsia="Aptos"/>
                <w:b w:val="0"/>
                <w:sz w:val="15"/>
              </w:rPr>
              <w:t>logtraffic not disable</w:t>
            </w:r>
          </w:p>
        </w:tc>
        <w:tc>
          <w:tcPr>
            <w:tcW w:type="dxa" w:w="2520"/>
            <w:vAlign w:val="top"/>
          </w:tcPr>
          <w:p>
            <w:pPr>
              <w:spacing w:after="0"/>
            </w:pPr>
            <w:r>
              <w:rPr>
                <w:rFonts w:ascii="Aptos" w:hAnsi="Aptos" w:eastAsia="Aptos"/>
                <w:sz w:val="15"/>
              </w:rPr>
            </w:r>
            <w:r>
              <w:rPr>
                <w:rFonts w:ascii="Aptos" w:hAnsi="Aptos" w:eastAsia="Aptos"/>
                <w:b w:val="0"/>
                <w:sz w:val="15"/>
              </w:rPr>
              <w:t>log-start/log-end or forwarding profile</w:t>
            </w:r>
          </w:p>
        </w:tc>
        <w:tc>
          <w:tcPr>
            <w:tcW w:type="dxa" w:w="3456"/>
            <w:vAlign w:val="top"/>
          </w:tcPr>
          <w:p>
            <w:pPr>
              <w:spacing w:after="0"/>
            </w:pPr>
            <w:r>
              <w:rPr>
                <w:rFonts w:ascii="Aptos" w:hAnsi="Aptos" w:eastAsia="Aptos"/>
                <w:sz w:val="15"/>
              </w:rPr>
            </w:r>
            <w:r>
              <w:rPr>
                <w:rFonts w:ascii="Aptos" w:hAnsi="Aptos" w:eastAsia="Aptos"/>
                <w:b w:val="0"/>
                <w:sz w:val="15"/>
              </w:rPr>
              <w:t>Normalization must convert modes into boolean plus raw mode.</w:t>
            </w:r>
          </w:p>
        </w:tc>
      </w:tr>
      <w:tr>
        <w:tc>
          <w:tcPr>
            <w:tcW w:type="dxa" w:w="2376"/>
            <w:vAlign w:val="top"/>
          </w:tcPr>
          <w:p>
            <w:pPr>
              <w:spacing w:after="0"/>
            </w:pPr>
            <w:r>
              <w:rPr>
                <w:rFonts w:ascii="Aptos" w:hAnsi="Aptos" w:eastAsia="Aptos"/>
                <w:sz w:val="15"/>
              </w:rPr>
            </w:r>
            <w:r>
              <w:rPr>
                <w:rFonts w:ascii="Aptos" w:hAnsi="Aptos" w:eastAsia="Aptos"/>
                <w:b w:val="0"/>
                <w:sz w:val="15"/>
              </w:rPr>
              <w:t>security_inspection_enabled</w:t>
            </w:r>
          </w:p>
        </w:tc>
        <w:tc>
          <w:tcPr>
            <w:tcW w:type="dxa" w:w="2448"/>
            <w:vAlign w:val="top"/>
          </w:tcPr>
          <w:p>
            <w:pPr>
              <w:spacing w:after="0"/>
            </w:pPr>
            <w:r>
              <w:rPr>
                <w:rFonts w:ascii="Aptos" w:hAnsi="Aptos" w:eastAsia="Aptos"/>
                <w:sz w:val="15"/>
              </w:rPr>
            </w:r>
            <w:r>
              <w:rPr>
                <w:rFonts w:ascii="Aptos" w:hAnsi="Aptos" w:eastAsia="Aptos"/>
                <w:b w:val="0"/>
                <w:sz w:val="15"/>
              </w:rPr>
              <w:t>UTM/security profile exists</w:t>
            </w:r>
          </w:p>
        </w:tc>
        <w:tc>
          <w:tcPr>
            <w:tcW w:type="dxa" w:w="2520"/>
            <w:vAlign w:val="top"/>
          </w:tcPr>
          <w:p>
            <w:pPr>
              <w:spacing w:after="0"/>
            </w:pPr>
            <w:r>
              <w:rPr>
                <w:rFonts w:ascii="Aptos" w:hAnsi="Aptos" w:eastAsia="Aptos"/>
                <w:sz w:val="15"/>
              </w:rPr>
            </w:r>
            <w:r>
              <w:rPr>
                <w:rFonts w:ascii="Aptos" w:hAnsi="Aptos" w:eastAsia="Aptos"/>
                <w:b w:val="0"/>
                <w:sz w:val="15"/>
              </w:rPr>
              <w:t>profile group or profiles exist</w:t>
            </w:r>
          </w:p>
        </w:tc>
        <w:tc>
          <w:tcPr>
            <w:tcW w:type="dxa" w:w="3456"/>
            <w:vAlign w:val="top"/>
          </w:tcPr>
          <w:p>
            <w:pPr>
              <w:spacing w:after="0"/>
            </w:pPr>
            <w:r>
              <w:rPr>
                <w:rFonts w:ascii="Aptos" w:hAnsi="Aptos" w:eastAsia="Aptos"/>
                <w:sz w:val="15"/>
              </w:rPr>
            </w:r>
            <w:r>
              <w:rPr>
                <w:rFonts w:ascii="Aptos" w:hAnsi="Aptos" w:eastAsia="Aptos"/>
                <w:b w:val="0"/>
                <w:sz w:val="15"/>
              </w:rPr>
              <w:t>Used for unprotected allow and weak profile checks.</w:t>
            </w:r>
          </w:p>
        </w:tc>
      </w:tr>
      <w:tr>
        <w:tc>
          <w:tcPr>
            <w:tcW w:type="dxa" w:w="2376"/>
            <w:vAlign w:val="top"/>
          </w:tcPr>
          <w:p>
            <w:pPr>
              <w:spacing w:after="0"/>
            </w:pPr>
            <w:r>
              <w:rPr>
                <w:rFonts w:ascii="Aptos" w:hAnsi="Aptos" w:eastAsia="Aptos"/>
                <w:sz w:val="15"/>
              </w:rPr>
            </w:r>
            <w:r>
              <w:rPr>
                <w:rFonts w:ascii="Aptos" w:hAnsi="Aptos" w:eastAsia="Aptos"/>
                <w:b w:val="0"/>
                <w:sz w:val="15"/>
              </w:rPr>
              <w:t>schedule</w:t>
            </w:r>
          </w:p>
        </w:tc>
        <w:tc>
          <w:tcPr>
            <w:tcW w:type="dxa" w:w="2448"/>
            <w:vAlign w:val="top"/>
          </w:tcPr>
          <w:p>
            <w:pPr>
              <w:spacing w:after="0"/>
            </w:pPr>
            <w:r>
              <w:rPr>
                <w:rFonts w:ascii="Aptos" w:hAnsi="Aptos" w:eastAsia="Aptos"/>
                <w:sz w:val="15"/>
              </w:rPr>
            </w:r>
            <w:r>
              <w:rPr>
                <w:rFonts w:ascii="Aptos" w:hAnsi="Aptos" w:eastAsia="Aptos"/>
                <w:b w:val="0"/>
                <w:sz w:val="15"/>
              </w:rPr>
              <w:t>schedule</w:t>
            </w:r>
          </w:p>
        </w:tc>
        <w:tc>
          <w:tcPr>
            <w:tcW w:type="dxa" w:w="2520"/>
            <w:vAlign w:val="top"/>
          </w:tcPr>
          <w:p>
            <w:pPr>
              <w:spacing w:after="0"/>
            </w:pPr>
            <w:r>
              <w:rPr>
                <w:rFonts w:ascii="Aptos" w:hAnsi="Aptos" w:eastAsia="Aptos"/>
                <w:sz w:val="15"/>
              </w:rPr>
            </w:r>
            <w:r>
              <w:rPr>
                <w:rFonts w:ascii="Aptos" w:hAnsi="Aptos" w:eastAsia="Aptos"/>
                <w:b w:val="0"/>
                <w:sz w:val="15"/>
              </w:rPr>
              <w:t>schedule</w:t>
            </w:r>
          </w:p>
        </w:tc>
        <w:tc>
          <w:tcPr>
            <w:tcW w:type="dxa" w:w="3456"/>
            <w:vAlign w:val="top"/>
          </w:tcPr>
          <w:p>
            <w:pPr>
              <w:spacing w:after="0"/>
            </w:pPr>
            <w:r>
              <w:rPr>
                <w:rFonts w:ascii="Aptos" w:hAnsi="Aptos" w:eastAsia="Aptos"/>
                <w:sz w:val="15"/>
              </w:rPr>
            </w:r>
            <w:r>
              <w:rPr>
                <w:rFonts w:ascii="Aptos" w:hAnsi="Aptos" w:eastAsia="Aptos"/>
                <w:b w:val="0"/>
                <w:sz w:val="15"/>
              </w:rPr>
              <w:t>Null or always if not configured.</w:t>
            </w:r>
          </w:p>
        </w:tc>
      </w:tr>
      <w:tr>
        <w:tc>
          <w:tcPr>
            <w:tcW w:type="dxa" w:w="2376"/>
            <w:vAlign w:val="top"/>
          </w:tcPr>
          <w:p>
            <w:pPr>
              <w:spacing w:after="0"/>
            </w:pPr>
            <w:r>
              <w:rPr>
                <w:rFonts w:ascii="Aptos" w:hAnsi="Aptos" w:eastAsia="Aptos"/>
                <w:sz w:val="15"/>
              </w:rPr>
            </w:r>
            <w:r>
              <w:rPr>
                <w:rFonts w:ascii="Aptos" w:hAnsi="Aptos" w:eastAsia="Aptos"/>
                <w:b w:val="0"/>
                <w:sz w:val="15"/>
              </w:rPr>
              <w:t>nat_enabled</w:t>
            </w:r>
          </w:p>
        </w:tc>
        <w:tc>
          <w:tcPr>
            <w:tcW w:type="dxa" w:w="2448"/>
            <w:vAlign w:val="top"/>
          </w:tcPr>
          <w:p>
            <w:pPr>
              <w:spacing w:after="0"/>
            </w:pPr>
            <w:r>
              <w:rPr>
                <w:rFonts w:ascii="Aptos" w:hAnsi="Aptos" w:eastAsia="Aptos"/>
                <w:sz w:val="15"/>
              </w:rPr>
            </w:r>
            <w:r>
              <w:rPr>
                <w:rFonts w:ascii="Aptos" w:hAnsi="Aptos" w:eastAsia="Aptos"/>
                <w:b w:val="0"/>
                <w:sz w:val="15"/>
              </w:rPr>
              <w:t>nat enable/disable</w:t>
            </w:r>
          </w:p>
        </w:tc>
        <w:tc>
          <w:tcPr>
            <w:tcW w:type="dxa" w:w="2520"/>
            <w:vAlign w:val="top"/>
          </w:tcPr>
          <w:p>
            <w:pPr>
              <w:spacing w:after="0"/>
            </w:pPr>
            <w:r>
              <w:rPr>
                <w:rFonts w:ascii="Aptos" w:hAnsi="Aptos" w:eastAsia="Aptos"/>
                <w:sz w:val="15"/>
              </w:rPr>
            </w:r>
            <w:r>
              <w:rPr>
                <w:rFonts w:ascii="Aptos" w:hAnsi="Aptos" w:eastAsia="Aptos"/>
                <w:b w:val="0"/>
                <w:sz w:val="15"/>
              </w:rPr>
              <w:t>null in v1 security rule model</w:t>
            </w:r>
          </w:p>
        </w:tc>
        <w:tc>
          <w:tcPr>
            <w:tcW w:type="dxa" w:w="3456"/>
            <w:vAlign w:val="top"/>
          </w:tcPr>
          <w:p>
            <w:pPr>
              <w:spacing w:after="0"/>
            </w:pPr>
            <w:r>
              <w:rPr>
                <w:rFonts w:ascii="Aptos" w:hAnsi="Aptos" w:eastAsia="Aptos"/>
                <w:sz w:val="15"/>
              </w:rPr>
            </w:r>
            <w:r>
              <w:rPr>
                <w:rFonts w:ascii="Aptos" w:hAnsi="Aptos" w:eastAsia="Aptos"/>
                <w:b w:val="0"/>
                <w:sz w:val="15"/>
              </w:rPr>
              <w:t>PAN-OS NAT is separate policy type and future extension.</w:t>
            </w:r>
          </w:p>
        </w:tc>
      </w:tr>
    </w:tbl>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Derived Stable Hash Rule</w:t>
            </w:r>
            <w:r>
              <w:rPr>
                <w:rFonts w:ascii="Aptos" w:hAnsi="Aptos" w:eastAsia="Aptos"/>
                <w:sz w:val="17"/>
              </w:rPr>
              <w:br/>
              <w:t>If a vendor UUID is not available, the parser may generate a deterministic vendor_uuid using device_id, vdom_vsys, vendor_rule_id, rule_name, and original vendor path. This derived ID must be stable across polling runs unless the vendor rule identity truly changes.</w:t>
            </w:r>
          </w:p>
        </w:tc>
      </w:tr>
    </w:tbl>
    <w:p/>
    <w:p>
      <w:pPr>
        <w:pStyle w:val="Heading1"/>
      </w:pPr>
      <w:r>
        <w:t>7. Object Normalization and Correlation Model</w:t>
      </w:r>
    </w:p>
    <w:p>
      <w:r>
        <w:t>LuminaFPM must not fully merge vendor objects into one record. It must preserve source ownership while creating canonical normalized objects above vendor-owned objects.</w:t>
      </w:r>
    </w:p>
    <w:p>
      <w:pPr>
        <w:pStyle w:val="CodeBlock"/>
      </w:pPr>
      <w:r>
        <w:rPr>
          <w:rFonts w:ascii="Consolas" w:hAnsi="Consolas" w:eastAsia="Consolas"/>
          <w:sz w:val="17"/>
        </w:rPr>
        <w:t>Vendor-Owned Objects</w:t>
      </w:r>
      <w:r>
        <w:br/>
      </w:r>
      <w:r>
        <w:rPr>
          <w:rFonts w:ascii="Consolas" w:hAnsi="Consolas" w:eastAsia="Consolas"/>
          <w:sz w:val="17"/>
        </w:rPr>
        <w:t xml:space="preserve">  FortiGate: WEB_SERVER -&gt; 10.10.20.10</w:t>
      </w:r>
      <w:r>
        <w:br/>
      </w:r>
      <w:r>
        <w:rPr>
          <w:rFonts w:ascii="Consolas" w:hAnsi="Consolas" w:eastAsia="Consolas"/>
          <w:sz w:val="17"/>
        </w:rPr>
        <w:t xml:space="preserve">  Palo Alto: WEB_SERVER -&gt; 10.10.20.10</w:t>
      </w:r>
      <w:r>
        <w:br/>
      </w:r>
      <w:r>
        <w:rPr>
          <w:rFonts w:ascii="Consolas" w:hAnsi="Consolas" w:eastAsia="Consolas"/>
          <w:sz w:val="17"/>
        </w:rPr>
        <w:t xml:space="preserve">            |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Normalized Object: WEB_SERVER -&gt; 10.10.20.10</w:t>
      </w:r>
      <w:r>
        <w:br/>
      </w:r>
    </w:p>
    <w:p>
      <w:pPr>
        <w:pStyle w:val="Heading2"/>
      </w:pPr>
      <w:r>
        <w:t>7.1 Object Correlation Decision</w:t>
      </w:r>
    </w:p>
    <w:p>
      <w:r>
        <w:t>Final decision: use the correlation model.</w:t>
      </w:r>
    </w:p>
    <w:tbl>
      <w:tblPr>
        <w:tblStyle w:val="LuminaTable"/>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0"/>
            </w:pPr>
            <w:r>
              <w:rPr>
                <w:rFonts w:ascii="Aptos" w:hAnsi="Aptos" w:eastAsia="Aptos"/>
                <w:sz w:val="17"/>
              </w:rPr>
            </w:r>
            <w:r>
              <w:rPr>
                <w:rFonts w:ascii="Aptos" w:hAnsi="Aptos" w:eastAsia="Aptos"/>
                <w:b/>
                <w:color w:val="FFFFFF"/>
                <w:sz w:val="17"/>
              </w:rPr>
              <w:t>Model</w:t>
            </w:r>
          </w:p>
        </w:tc>
        <w:tc>
          <w:tcPr>
            <w:tcW w:type="dxa" w:w="2448"/>
            <w:shd w:fill="1F4E79"/>
            <w:vAlign w:val="center"/>
          </w:tcPr>
          <w:p>
            <w:pPr>
              <w:spacing w:after="0"/>
            </w:pPr>
            <w:r>
              <w:rPr>
                <w:rFonts w:ascii="Aptos" w:hAnsi="Aptos" w:eastAsia="Aptos"/>
                <w:sz w:val="17"/>
              </w:rPr>
            </w:r>
            <w:r>
              <w:rPr>
                <w:rFonts w:ascii="Aptos" w:hAnsi="Aptos" w:eastAsia="Aptos"/>
                <w:b/>
                <w:color w:val="FFFFFF"/>
                <w:sz w:val="17"/>
              </w:rPr>
              <w:t>Rejected / Accepted</w:t>
            </w:r>
          </w:p>
        </w:tc>
        <w:tc>
          <w:tcPr>
            <w:tcW w:type="dxa" w:w="5472"/>
            <w:shd w:fill="1F4E79"/>
            <w:vAlign w:val="center"/>
          </w:tcPr>
          <w:p>
            <w:pPr>
              <w:spacing w:after="0"/>
            </w:pPr>
            <w:r>
              <w:rPr>
                <w:rFonts w:ascii="Aptos" w:hAnsi="Aptos" w:eastAsia="Aptos"/>
                <w:sz w:val="17"/>
              </w:rPr>
            </w:r>
            <w:r>
              <w:rPr>
                <w:rFonts w:ascii="Aptos" w:hAnsi="Aptos" w:eastAsia="Aptos"/>
                <w:b/>
                <w:color w:val="FFFFFF"/>
                <w:sz w:val="17"/>
              </w:rPr>
              <w:t>Reason</w:t>
            </w:r>
          </w:p>
        </w:tc>
      </w:tr>
      <w:tr>
        <w:tc>
          <w:tcPr>
            <w:tcW w:type="dxa" w:w="2880"/>
            <w:vAlign w:val="top"/>
          </w:tcPr>
          <w:p>
            <w:pPr>
              <w:spacing w:after="0"/>
            </w:pPr>
            <w:r>
              <w:rPr>
                <w:rFonts w:ascii="Aptos" w:hAnsi="Aptos" w:eastAsia="Aptos"/>
                <w:sz w:val="17"/>
              </w:rPr>
            </w:r>
            <w:r>
              <w:rPr>
                <w:rFonts w:ascii="Aptos" w:hAnsi="Aptos" w:eastAsia="Aptos"/>
                <w:b w:val="0"/>
                <w:sz w:val="17"/>
              </w:rPr>
              <w:t>Full merge</w:t>
            </w:r>
          </w:p>
        </w:tc>
        <w:tc>
          <w:tcPr>
            <w:tcW w:type="dxa" w:w="2448"/>
            <w:vAlign w:val="top"/>
          </w:tcPr>
          <w:p>
            <w:pPr>
              <w:spacing w:after="0"/>
            </w:pPr>
            <w:r>
              <w:rPr>
                <w:rFonts w:ascii="Aptos" w:hAnsi="Aptos" w:eastAsia="Aptos"/>
                <w:sz w:val="17"/>
              </w:rPr>
            </w:r>
            <w:r>
              <w:rPr>
                <w:rFonts w:ascii="Aptos" w:hAnsi="Aptos" w:eastAsia="Aptos"/>
                <w:b w:val="0"/>
                <w:sz w:val="17"/>
              </w:rPr>
              <w:t>Rejected</w:t>
            </w:r>
          </w:p>
        </w:tc>
        <w:tc>
          <w:tcPr>
            <w:tcW w:type="dxa" w:w="5472"/>
            <w:vAlign w:val="top"/>
          </w:tcPr>
          <w:p>
            <w:pPr>
              <w:spacing w:after="0"/>
            </w:pPr>
            <w:r>
              <w:rPr>
                <w:rFonts w:ascii="Aptos" w:hAnsi="Aptos" w:eastAsia="Aptos"/>
                <w:sz w:val="17"/>
              </w:rPr>
            </w:r>
            <w:r>
              <w:rPr>
                <w:rFonts w:ascii="Aptos" w:hAnsi="Aptos" w:eastAsia="Aptos"/>
                <w:b w:val="0"/>
                <w:sz w:val="17"/>
              </w:rPr>
              <w:t>Loses vendor and device ownership. Not acceptable for audit or drift detection.</w:t>
            </w:r>
          </w:p>
        </w:tc>
      </w:tr>
      <w:tr>
        <w:tc>
          <w:tcPr>
            <w:tcW w:type="dxa" w:w="2880"/>
            <w:vAlign w:val="top"/>
          </w:tcPr>
          <w:p>
            <w:pPr>
              <w:spacing w:after="0"/>
            </w:pPr>
            <w:r>
              <w:rPr>
                <w:rFonts w:ascii="Aptos" w:hAnsi="Aptos" w:eastAsia="Aptos"/>
                <w:sz w:val="17"/>
              </w:rPr>
            </w:r>
            <w:r>
              <w:rPr>
                <w:rFonts w:ascii="Aptos" w:hAnsi="Aptos" w:eastAsia="Aptos"/>
                <w:b w:val="0"/>
                <w:sz w:val="17"/>
              </w:rPr>
              <w:t>Keep all objects separate only</w:t>
            </w:r>
          </w:p>
        </w:tc>
        <w:tc>
          <w:tcPr>
            <w:tcW w:type="dxa" w:w="2448"/>
            <w:vAlign w:val="top"/>
          </w:tcPr>
          <w:p>
            <w:pPr>
              <w:spacing w:after="0"/>
            </w:pPr>
            <w:r>
              <w:rPr>
                <w:rFonts w:ascii="Aptos" w:hAnsi="Aptos" w:eastAsia="Aptos"/>
                <w:sz w:val="17"/>
              </w:rPr>
            </w:r>
            <w:r>
              <w:rPr>
                <w:rFonts w:ascii="Aptos" w:hAnsi="Aptos" w:eastAsia="Aptos"/>
                <w:b w:val="0"/>
                <w:sz w:val="17"/>
              </w:rPr>
              <w:t>Rejected as sole model</w:t>
            </w:r>
          </w:p>
        </w:tc>
        <w:tc>
          <w:tcPr>
            <w:tcW w:type="dxa" w:w="5472"/>
            <w:vAlign w:val="top"/>
          </w:tcPr>
          <w:p>
            <w:pPr>
              <w:spacing w:after="0"/>
            </w:pPr>
            <w:r>
              <w:rPr>
                <w:rFonts w:ascii="Aptos" w:hAnsi="Aptos" w:eastAsia="Aptos"/>
                <w:sz w:val="17"/>
              </w:rPr>
            </w:r>
            <w:r>
              <w:rPr>
                <w:rFonts w:ascii="Aptos" w:hAnsi="Aptos" w:eastAsia="Aptos"/>
                <w:b w:val="0"/>
                <w:sz w:val="17"/>
              </w:rPr>
              <w:t>Preserves traceability but makes cross-vendor comparison harder.</w:t>
            </w:r>
          </w:p>
        </w:tc>
      </w:tr>
      <w:tr>
        <w:tc>
          <w:tcPr>
            <w:tcW w:type="dxa" w:w="2880"/>
            <w:vAlign w:val="top"/>
          </w:tcPr>
          <w:p>
            <w:pPr>
              <w:spacing w:after="0"/>
            </w:pPr>
            <w:r>
              <w:rPr>
                <w:rFonts w:ascii="Aptos" w:hAnsi="Aptos" w:eastAsia="Aptos"/>
                <w:sz w:val="17"/>
              </w:rPr>
            </w:r>
            <w:r>
              <w:rPr>
                <w:rFonts w:ascii="Aptos" w:hAnsi="Aptos" w:eastAsia="Aptos"/>
                <w:b w:val="0"/>
                <w:sz w:val="17"/>
              </w:rPr>
              <w:t>Correlation model</w:t>
            </w:r>
          </w:p>
        </w:tc>
        <w:tc>
          <w:tcPr>
            <w:tcW w:type="dxa" w:w="2448"/>
            <w:vAlign w:val="top"/>
          </w:tcPr>
          <w:p>
            <w:pPr>
              <w:spacing w:after="0"/>
            </w:pPr>
            <w:r>
              <w:rPr>
                <w:rFonts w:ascii="Aptos" w:hAnsi="Aptos" w:eastAsia="Aptos"/>
                <w:sz w:val="17"/>
              </w:rPr>
            </w:r>
            <w:r>
              <w:rPr>
                <w:rFonts w:ascii="Aptos" w:hAnsi="Aptos" w:eastAsia="Aptos"/>
                <w:b w:val="0"/>
                <w:sz w:val="17"/>
              </w:rPr>
              <w:t>Accepted</w:t>
            </w:r>
          </w:p>
        </w:tc>
        <w:tc>
          <w:tcPr>
            <w:tcW w:type="dxa" w:w="5472"/>
            <w:vAlign w:val="top"/>
          </w:tcPr>
          <w:p>
            <w:pPr>
              <w:spacing w:after="0"/>
            </w:pPr>
            <w:r>
              <w:rPr>
                <w:rFonts w:ascii="Aptos" w:hAnsi="Aptos" w:eastAsia="Aptos"/>
                <w:sz w:val="17"/>
              </w:rPr>
            </w:r>
            <w:r>
              <w:rPr>
                <w:rFonts w:ascii="Aptos" w:hAnsi="Aptos" w:eastAsia="Aptos"/>
                <w:b w:val="0"/>
                <w:sz w:val="17"/>
              </w:rPr>
              <w:t>Preserves ownership and enables canonical cross-vendor comparison.</w:t>
            </w:r>
          </w:p>
        </w:tc>
      </w:tr>
    </w:tbl>
    <w:p>
      <w:pPr>
        <w:pStyle w:val="Heading2"/>
      </w:pPr>
      <w:r>
        <w:t>7.2 Required Object Tables</w:t>
      </w:r>
    </w:p>
    <w:tbl>
      <w:tblPr>
        <w:tblStyle w:val="LuminaTable"/>
        <w:tblW w:type="auto" w:w="0"/>
        <w:jc w:val="center"/>
        <w:tblLook w:firstColumn="1" w:firstRow="1" w:lastColumn="0" w:lastRow="0" w:noHBand="0" w:noVBand="1" w:val="04A0"/>
      </w:tblPr>
      <w:tblGrid>
        <w:gridCol w:w="5040"/>
        <w:gridCol w:w="5040"/>
      </w:tblGrid>
      <w:tr>
        <w:tc>
          <w:tcPr>
            <w:tcW w:type="dxa" w:w="3600"/>
            <w:shd w:fill="1F4E79"/>
            <w:vAlign w:val="center"/>
          </w:tcPr>
          <w:p>
            <w:pPr>
              <w:spacing w:after="0"/>
            </w:pPr>
            <w:r>
              <w:rPr>
                <w:rFonts w:ascii="Aptos" w:hAnsi="Aptos" w:eastAsia="Aptos"/>
                <w:sz w:val="17"/>
              </w:rPr>
            </w:r>
            <w:r>
              <w:rPr>
                <w:rFonts w:ascii="Aptos" w:hAnsi="Aptos" w:eastAsia="Aptos"/>
                <w:b/>
                <w:color w:val="FFFFFF"/>
                <w:sz w:val="17"/>
              </w:rPr>
              <w:t>Table</w:t>
            </w:r>
          </w:p>
        </w:tc>
        <w:tc>
          <w:tcPr>
            <w:tcW w:type="dxa" w:w="7200"/>
            <w:shd w:fill="1F4E79"/>
            <w:vAlign w:val="center"/>
          </w:tcPr>
          <w:p>
            <w:pPr>
              <w:spacing w:after="0"/>
            </w:pPr>
            <w:r>
              <w:rPr>
                <w:rFonts w:ascii="Aptos" w:hAnsi="Aptos" w:eastAsia="Aptos"/>
                <w:sz w:val="17"/>
              </w:rPr>
            </w:r>
            <w:r>
              <w:rPr>
                <w:rFonts w:ascii="Aptos" w:hAnsi="Aptos" w:eastAsia="Aptos"/>
                <w:b/>
                <w:color w:val="FFFFFF"/>
                <w:sz w:val="17"/>
              </w:rPr>
              <w:t>Purpose</w:t>
            </w:r>
          </w:p>
        </w:tc>
      </w:tr>
      <w:tr>
        <w:tc>
          <w:tcPr>
            <w:tcW w:type="dxa" w:w="3600"/>
            <w:vAlign w:val="top"/>
          </w:tcPr>
          <w:p>
            <w:pPr>
              <w:spacing w:after="0"/>
            </w:pPr>
            <w:r>
              <w:rPr>
                <w:rFonts w:ascii="Aptos" w:hAnsi="Aptos" w:eastAsia="Aptos"/>
                <w:sz w:val="17"/>
              </w:rPr>
            </w:r>
            <w:r>
              <w:rPr>
                <w:rFonts w:ascii="Aptos" w:hAnsi="Aptos" w:eastAsia="Aptos"/>
                <w:b w:val="0"/>
                <w:sz w:val="17"/>
              </w:rPr>
              <w:t>network_object</w:t>
            </w:r>
          </w:p>
        </w:tc>
        <w:tc>
          <w:tcPr>
            <w:tcW w:type="dxa" w:w="7200"/>
            <w:vAlign w:val="top"/>
          </w:tcPr>
          <w:p>
            <w:pPr>
              <w:spacing w:after="0"/>
            </w:pPr>
            <w:r>
              <w:rPr>
                <w:rFonts w:ascii="Aptos" w:hAnsi="Aptos" w:eastAsia="Aptos"/>
                <w:sz w:val="17"/>
              </w:rPr>
            </w:r>
            <w:r>
              <w:rPr>
                <w:rFonts w:ascii="Aptos" w:hAnsi="Aptos" w:eastAsia="Aptos"/>
                <w:b w:val="0"/>
                <w:sz w:val="17"/>
              </w:rPr>
              <w:t>Stores vendor-owned object records with device/vendor ownership.</w:t>
            </w:r>
          </w:p>
        </w:tc>
      </w:tr>
      <w:tr>
        <w:tc>
          <w:tcPr>
            <w:tcW w:type="dxa" w:w="3600"/>
            <w:vAlign w:val="top"/>
          </w:tcPr>
          <w:p>
            <w:pPr>
              <w:spacing w:after="0"/>
            </w:pPr>
            <w:r>
              <w:rPr>
                <w:rFonts w:ascii="Aptos" w:hAnsi="Aptos" w:eastAsia="Aptos"/>
                <w:sz w:val="17"/>
              </w:rPr>
            </w:r>
            <w:r>
              <w:rPr>
                <w:rFonts w:ascii="Aptos" w:hAnsi="Aptos" w:eastAsia="Aptos"/>
                <w:b w:val="0"/>
                <w:sz w:val="17"/>
              </w:rPr>
              <w:t>normalized_object</w:t>
            </w:r>
          </w:p>
        </w:tc>
        <w:tc>
          <w:tcPr>
            <w:tcW w:type="dxa" w:w="7200"/>
            <w:vAlign w:val="top"/>
          </w:tcPr>
          <w:p>
            <w:pPr>
              <w:spacing w:after="0"/>
            </w:pPr>
            <w:r>
              <w:rPr>
                <w:rFonts w:ascii="Aptos" w:hAnsi="Aptos" w:eastAsia="Aptos"/>
                <w:sz w:val="17"/>
              </w:rPr>
            </w:r>
            <w:r>
              <w:rPr>
                <w:rFonts w:ascii="Aptos" w:hAnsi="Aptos" w:eastAsia="Aptos"/>
                <w:b w:val="0"/>
                <w:sz w:val="17"/>
              </w:rPr>
              <w:t>Stores canonical objects representing logical assets, networks, FQDNs, any objects, and groups.</w:t>
            </w:r>
          </w:p>
        </w:tc>
      </w:tr>
      <w:tr>
        <w:tc>
          <w:tcPr>
            <w:tcW w:type="dxa" w:w="3600"/>
            <w:vAlign w:val="top"/>
          </w:tcPr>
          <w:p>
            <w:pPr>
              <w:spacing w:after="0"/>
            </w:pPr>
            <w:r>
              <w:rPr>
                <w:rFonts w:ascii="Aptos" w:hAnsi="Aptos" w:eastAsia="Aptos"/>
                <w:sz w:val="17"/>
              </w:rPr>
            </w:r>
            <w:r>
              <w:rPr>
                <w:rFonts w:ascii="Aptos" w:hAnsi="Aptos" w:eastAsia="Aptos"/>
                <w:b w:val="0"/>
                <w:sz w:val="17"/>
              </w:rPr>
              <w:t>object_normalization_mapping</w:t>
            </w:r>
          </w:p>
        </w:tc>
        <w:tc>
          <w:tcPr>
            <w:tcW w:type="dxa" w:w="7200"/>
            <w:vAlign w:val="top"/>
          </w:tcPr>
          <w:p>
            <w:pPr>
              <w:spacing w:after="0"/>
            </w:pPr>
            <w:r>
              <w:rPr>
                <w:rFonts w:ascii="Aptos" w:hAnsi="Aptos" w:eastAsia="Aptos"/>
                <w:sz w:val="17"/>
              </w:rPr>
            </w:r>
            <w:r>
              <w:rPr>
                <w:rFonts w:ascii="Aptos" w:hAnsi="Aptos" w:eastAsia="Aptos"/>
                <w:b w:val="0"/>
                <w:sz w:val="17"/>
              </w:rPr>
              <w:t>Maps vendor-owned objects to canonical normalized objects with confidence and reason.</w:t>
            </w:r>
          </w:p>
        </w:tc>
      </w:tr>
    </w:tbl>
    <w:p>
      <w:pPr>
        <w:pStyle w:val="Heading2"/>
      </w:pPr>
      <w:r>
        <w:t>7.3 Required network_object Enhancements</w:t>
      </w:r>
    </w:p>
    <w:p>
      <w:r>
        <w:t>The existing network_object model must be extended to include device and vendor ownership.</w:t>
      </w:r>
    </w:p>
    <w:p>
      <w:pPr>
        <w:pStyle w:val="CodeBlock"/>
      </w:pPr>
      <w:r>
        <w:rPr>
          <w:rFonts w:ascii="Consolas" w:hAnsi="Consolas" w:eastAsia="Consolas"/>
          <w:sz w:val="17"/>
        </w:rPr>
        <w:t>network_object</w:t>
      </w:r>
      <w:r>
        <w:br/>
      </w:r>
      <w:r>
        <w:rPr>
          <w:rFonts w:ascii="Consolas" w:hAnsi="Consolas" w:eastAsia="Consolas"/>
          <w:sz w:val="17"/>
        </w:rPr>
        <w:t xml:space="preserve">  object_id              primary key</w:t>
      </w:r>
      <w:r>
        <w:br/>
      </w:r>
      <w:r>
        <w:rPr>
          <w:rFonts w:ascii="Consolas" w:hAnsi="Consolas" w:eastAsia="Consolas"/>
          <w:sz w:val="17"/>
        </w:rPr>
        <w:t xml:space="preserve">  device_id              foreign key -&gt; firewall_device</w:t>
      </w:r>
      <w:r>
        <w:br/>
      </w:r>
      <w:r>
        <w:rPr>
          <w:rFonts w:ascii="Consolas" w:hAnsi="Consolas" w:eastAsia="Consolas"/>
          <w:sz w:val="17"/>
        </w:rPr>
        <w:t xml:space="preserve">  vendor_id              foreign key -&gt; vendor</w:t>
      </w:r>
      <w:r>
        <w:br/>
      </w:r>
      <w:r>
        <w:rPr>
          <w:rFonts w:ascii="Consolas" w:hAnsi="Consolas" w:eastAsia="Consolas"/>
          <w:sz w:val="17"/>
        </w:rPr>
        <w:t xml:space="preserve">  vendor_object_id       vendor-side object identifier when available</w:t>
      </w:r>
      <w:r>
        <w:br/>
      </w:r>
      <w:r>
        <w:rPr>
          <w:rFonts w:ascii="Consolas" w:hAnsi="Consolas" w:eastAsia="Consolas"/>
          <w:sz w:val="17"/>
        </w:rPr>
        <w:t xml:space="preserve">  vendor_uuid            vendor-side UUID when available</w:t>
      </w:r>
      <w:r>
        <w:br/>
      </w:r>
      <w:r>
        <w:rPr>
          <w:rFonts w:ascii="Consolas" w:hAnsi="Consolas" w:eastAsia="Consolas"/>
          <w:sz w:val="17"/>
        </w:rPr>
        <w:t xml:space="preserve">  name                   object name from firewall</w:t>
      </w:r>
      <w:r>
        <w:br/>
      </w:r>
      <w:r>
        <w:rPr>
          <w:rFonts w:ascii="Consolas" w:hAnsi="Consolas" w:eastAsia="Consolas"/>
          <w:sz w:val="17"/>
        </w:rPr>
        <w:t xml:space="preserve">  type                   ip_address | cidr | fqdn | group | any | application | url_category</w:t>
      </w:r>
      <w:r>
        <w:br/>
      </w:r>
      <w:r>
        <w:rPr>
          <w:rFonts w:ascii="Consolas" w:hAnsi="Consolas" w:eastAsia="Consolas"/>
          <w:sz w:val="17"/>
        </w:rPr>
        <w:t xml:space="preserve">  value                  canonical value</w:t>
      </w:r>
      <w:r>
        <w:br/>
      </w:r>
      <w:r>
        <w:rPr>
          <w:rFonts w:ascii="Consolas" w:hAnsi="Consolas" w:eastAsia="Consolas"/>
          <w:sz w:val="17"/>
        </w:rPr>
        <w:t xml:space="preserve">  raw_value              original extracted value</w:t>
      </w:r>
      <w:r>
        <w:br/>
      </w:r>
      <w:r>
        <w:rPr>
          <w:rFonts w:ascii="Consolas" w:hAnsi="Consolas" w:eastAsia="Consolas"/>
          <w:sz w:val="17"/>
        </w:rPr>
        <w:t xml:space="preserve">  created_at             first seen time</w:t>
      </w:r>
      <w:r>
        <w:br/>
      </w:r>
      <w:r>
        <w:rPr>
          <w:rFonts w:ascii="Consolas" w:hAnsi="Consolas" w:eastAsia="Consolas"/>
          <w:sz w:val="17"/>
        </w:rPr>
        <w:t xml:space="preserve">  updated_at             last synced time</w:t>
      </w:r>
      <w:r>
        <w:br/>
      </w:r>
    </w:p>
    <w:p>
      <w:pPr>
        <w:pStyle w:val="Heading2"/>
      </w:pPr>
      <w:r>
        <w:t>7.4 Normalized Object Schema</w:t>
      </w:r>
    </w:p>
    <w:p>
      <w:pPr>
        <w:pStyle w:val="CodeBlock"/>
      </w:pPr>
      <w:r>
        <w:rPr>
          <w:rFonts w:ascii="Consolas" w:hAnsi="Consolas" w:eastAsia="Consolas"/>
          <w:sz w:val="17"/>
        </w:rPr>
        <w:t>normalized_object</w:t>
      </w:r>
      <w:r>
        <w:br/>
      </w:r>
      <w:r>
        <w:rPr>
          <w:rFonts w:ascii="Consolas" w:hAnsi="Consolas" w:eastAsia="Consolas"/>
          <w:sz w:val="17"/>
        </w:rPr>
        <w:t xml:space="preserve">  normalized_object_id   primary key</w:t>
      </w:r>
      <w:r>
        <w:br/>
      </w:r>
      <w:r>
        <w:rPr>
          <w:rFonts w:ascii="Consolas" w:hAnsi="Consolas" w:eastAsia="Consolas"/>
          <w:sz w:val="17"/>
        </w:rPr>
        <w:t xml:space="preserve">  canonical_name         preferred display name</w:t>
      </w:r>
      <w:r>
        <w:br/>
      </w:r>
      <w:r>
        <w:rPr>
          <w:rFonts w:ascii="Consolas" w:hAnsi="Consolas" w:eastAsia="Consolas"/>
          <w:sz w:val="17"/>
        </w:rPr>
        <w:t xml:space="preserve">  canonical_type         ip_address | cidr | fqdn | group | any | unknown</w:t>
      </w:r>
      <w:r>
        <w:br/>
      </w:r>
      <w:r>
        <w:rPr>
          <w:rFonts w:ascii="Consolas" w:hAnsi="Consolas" w:eastAsia="Consolas"/>
          <w:sz w:val="17"/>
        </w:rPr>
        <w:t xml:space="preserve">  canonical_value        canonical value such as 10.10.20.10 or 10.10.20.0/24</w:t>
      </w:r>
      <w:r>
        <w:br/>
      </w:r>
      <w:r>
        <w:rPr>
          <w:rFonts w:ascii="Consolas" w:hAnsi="Consolas" w:eastAsia="Consolas"/>
          <w:sz w:val="17"/>
        </w:rPr>
        <w:t xml:space="preserve">  sensitivity            public | internal | dmz | database | admin | critical | unknown</w:t>
      </w:r>
      <w:r>
        <w:br/>
      </w:r>
      <w:r>
        <w:rPr>
          <w:rFonts w:ascii="Consolas" w:hAnsi="Consolas" w:eastAsia="Consolas"/>
          <w:sz w:val="17"/>
        </w:rPr>
        <w:t xml:space="preserve">  description            optional analyst description</w:t>
      </w:r>
      <w:r>
        <w:br/>
      </w:r>
      <w:r>
        <w:rPr>
          <w:rFonts w:ascii="Consolas" w:hAnsi="Consolas" w:eastAsia="Consolas"/>
          <w:sz w:val="17"/>
        </w:rPr>
        <w:t xml:space="preserve">  created_at</w:t>
      </w:r>
      <w:r>
        <w:br/>
      </w:r>
      <w:r>
        <w:rPr>
          <w:rFonts w:ascii="Consolas" w:hAnsi="Consolas" w:eastAsia="Consolas"/>
          <w:sz w:val="17"/>
        </w:rPr>
        <w:t xml:space="preserve">  updated_at</w:t>
      </w:r>
      <w:r>
        <w:br/>
      </w:r>
    </w:p>
    <w:p>
      <w:pPr>
        <w:pStyle w:val="Heading2"/>
      </w:pPr>
      <w:r>
        <w:t>7.5 Object Mapping Schema</w:t>
      </w:r>
    </w:p>
    <w:p>
      <w:pPr>
        <w:pStyle w:val="CodeBlock"/>
      </w:pPr>
      <w:r>
        <w:rPr>
          <w:rFonts w:ascii="Consolas" w:hAnsi="Consolas" w:eastAsia="Consolas"/>
          <w:sz w:val="17"/>
        </w:rPr>
        <w:t>object_normalization_mapping</w:t>
      </w:r>
      <w:r>
        <w:br/>
      </w:r>
      <w:r>
        <w:rPr>
          <w:rFonts w:ascii="Consolas" w:hAnsi="Consolas" w:eastAsia="Consolas"/>
          <w:sz w:val="17"/>
        </w:rPr>
        <w:t xml:space="preserve">  object_id              foreign key -&gt; network_object</w:t>
      </w:r>
      <w:r>
        <w:br/>
      </w:r>
      <w:r>
        <w:rPr>
          <w:rFonts w:ascii="Consolas" w:hAnsi="Consolas" w:eastAsia="Consolas"/>
          <w:sz w:val="17"/>
        </w:rPr>
        <w:t xml:space="preserve">  normalized_object_id   foreign key -&gt; normalized_object</w:t>
      </w:r>
      <w:r>
        <w:br/>
      </w:r>
      <w:r>
        <w:rPr>
          <w:rFonts w:ascii="Consolas" w:hAnsi="Consolas" w:eastAsia="Consolas"/>
          <w:sz w:val="17"/>
        </w:rPr>
        <w:t xml:space="preserve">  match_method           exact_name_value | exact_value | name_similarity | manual | derived</w:t>
      </w:r>
      <w:r>
        <w:br/>
      </w:r>
      <w:r>
        <w:rPr>
          <w:rFonts w:ascii="Consolas" w:hAnsi="Consolas" w:eastAsia="Consolas"/>
          <w:sz w:val="17"/>
        </w:rPr>
        <w:t xml:space="preserve">  confidence             decimal 0.00-1.00</w:t>
      </w:r>
      <w:r>
        <w:br/>
      </w:r>
      <w:r>
        <w:rPr>
          <w:rFonts w:ascii="Consolas" w:hAnsi="Consolas" w:eastAsia="Consolas"/>
          <w:sz w:val="17"/>
        </w:rPr>
        <w:t xml:space="preserve">  mapping_reason         text explanation</w:t>
      </w:r>
      <w:r>
        <w:br/>
      </w:r>
      <w:r>
        <w:rPr>
          <w:rFonts w:ascii="Consolas" w:hAnsi="Consolas" w:eastAsia="Consolas"/>
          <w:sz w:val="17"/>
        </w:rPr>
        <w:t xml:space="preserve">  created_at</w:t>
      </w:r>
      <w:r>
        <w:br/>
      </w:r>
      <w:r>
        <w:rPr>
          <w:rFonts w:ascii="Consolas" w:hAnsi="Consolas" w:eastAsia="Consolas"/>
          <w:sz w:val="17"/>
        </w:rPr>
        <w:t xml:space="preserve">  updated_at</w:t>
      </w:r>
      <w:r>
        <w:br/>
      </w:r>
    </w:p>
    <w:p>
      <w:pPr>
        <w:pStyle w:val="Heading2"/>
      </w:pPr>
      <w:r>
        <w:t>7.6 Object Matching Logic</w:t>
      </w:r>
    </w:p>
    <w:tbl>
      <w:tblPr>
        <w:tblStyle w:val="LuminaTable"/>
        <w:tblW w:type="auto" w:w="0"/>
        <w:jc w:val="center"/>
        <w:tblLook w:firstColumn="1" w:firstRow="1" w:lastColumn="0" w:lastRow="0" w:noHBand="0" w:noVBand="1" w:val="04A0"/>
      </w:tblPr>
      <w:tblGrid>
        <w:gridCol w:w="3360"/>
        <w:gridCol w:w="3360"/>
        <w:gridCol w:w="3360"/>
      </w:tblGrid>
      <w:tr>
        <w:tc>
          <w:tcPr>
            <w:tcW w:type="dxa" w:w="3312"/>
            <w:shd w:fill="1F4E79"/>
            <w:vAlign w:val="center"/>
          </w:tcPr>
          <w:p>
            <w:pPr>
              <w:spacing w:after="0"/>
            </w:pPr>
            <w:r>
              <w:rPr>
                <w:rFonts w:ascii="Aptos" w:hAnsi="Aptos" w:eastAsia="Aptos"/>
                <w:sz w:val="17"/>
              </w:rPr>
            </w:r>
            <w:r>
              <w:rPr>
                <w:rFonts w:ascii="Aptos" w:hAnsi="Aptos" w:eastAsia="Aptos"/>
                <w:b/>
                <w:color w:val="FFFFFF"/>
                <w:sz w:val="17"/>
              </w:rPr>
              <w:t>Match Case</w:t>
            </w:r>
          </w:p>
        </w:tc>
        <w:tc>
          <w:tcPr>
            <w:tcW w:type="dxa" w:w="5760"/>
            <w:shd w:fill="1F4E79"/>
            <w:vAlign w:val="center"/>
          </w:tcPr>
          <w:p>
            <w:pPr>
              <w:spacing w:after="0"/>
            </w:pPr>
            <w:r>
              <w:rPr>
                <w:rFonts w:ascii="Aptos" w:hAnsi="Aptos" w:eastAsia="Aptos"/>
                <w:sz w:val="17"/>
              </w:rPr>
            </w:r>
            <w:r>
              <w:rPr>
                <w:rFonts w:ascii="Aptos" w:hAnsi="Aptos" w:eastAsia="Aptos"/>
                <w:b/>
                <w:color w:val="FFFFFF"/>
                <w:sz w:val="17"/>
              </w:rPr>
              <w:t>Recommended Mapping Action</w:t>
            </w:r>
          </w:p>
        </w:tc>
        <w:tc>
          <w:tcPr>
            <w:tcW w:type="dxa" w:w="1728"/>
            <w:shd w:fill="1F4E79"/>
            <w:vAlign w:val="center"/>
          </w:tcPr>
          <w:p>
            <w:pPr>
              <w:spacing w:after="0"/>
            </w:pPr>
            <w:r>
              <w:rPr>
                <w:rFonts w:ascii="Aptos" w:hAnsi="Aptos" w:eastAsia="Aptos"/>
                <w:sz w:val="17"/>
              </w:rPr>
            </w:r>
            <w:r>
              <w:rPr>
                <w:rFonts w:ascii="Aptos" w:hAnsi="Aptos" w:eastAsia="Aptos"/>
                <w:b/>
                <w:color w:val="FFFFFF"/>
                <w:sz w:val="17"/>
              </w:rPr>
              <w:t>Confidence</w:t>
            </w:r>
          </w:p>
        </w:tc>
      </w:tr>
      <w:tr>
        <w:tc>
          <w:tcPr>
            <w:tcW w:type="dxa" w:w="3312"/>
            <w:vAlign w:val="top"/>
          </w:tcPr>
          <w:p>
            <w:pPr>
              <w:spacing w:after="0"/>
            </w:pPr>
            <w:r>
              <w:rPr>
                <w:rFonts w:ascii="Aptos" w:hAnsi="Aptos" w:eastAsia="Aptos"/>
                <w:sz w:val="17"/>
              </w:rPr>
            </w:r>
            <w:r>
              <w:rPr>
                <w:rFonts w:ascii="Aptos" w:hAnsi="Aptos" w:eastAsia="Aptos"/>
                <w:b w:val="0"/>
                <w:sz w:val="17"/>
              </w:rPr>
              <w:t>Same name, same type, same value</w:t>
            </w:r>
          </w:p>
        </w:tc>
        <w:tc>
          <w:tcPr>
            <w:tcW w:type="dxa" w:w="5760"/>
            <w:vAlign w:val="top"/>
          </w:tcPr>
          <w:p>
            <w:pPr>
              <w:spacing w:after="0"/>
            </w:pPr>
            <w:r>
              <w:rPr>
                <w:rFonts w:ascii="Aptos" w:hAnsi="Aptos" w:eastAsia="Aptos"/>
                <w:sz w:val="17"/>
              </w:rPr>
            </w:r>
            <w:r>
              <w:rPr>
                <w:rFonts w:ascii="Aptos" w:hAnsi="Aptos" w:eastAsia="Aptos"/>
                <w:b w:val="0"/>
                <w:sz w:val="17"/>
              </w:rPr>
              <w:t>Map to same normalized object.</w:t>
            </w:r>
          </w:p>
        </w:tc>
        <w:tc>
          <w:tcPr>
            <w:tcW w:type="dxa" w:w="1728"/>
            <w:vAlign w:val="top"/>
          </w:tcPr>
          <w:p>
            <w:pPr>
              <w:spacing w:after="0"/>
            </w:pPr>
            <w:r>
              <w:rPr>
                <w:rFonts w:ascii="Aptos" w:hAnsi="Aptos" w:eastAsia="Aptos"/>
                <w:sz w:val="17"/>
              </w:rPr>
            </w:r>
            <w:r>
              <w:rPr>
                <w:rFonts w:ascii="Aptos" w:hAnsi="Aptos" w:eastAsia="Aptos"/>
                <w:b w:val="0"/>
                <w:sz w:val="17"/>
              </w:rPr>
              <w:t>1.00</w:t>
            </w:r>
          </w:p>
        </w:tc>
      </w:tr>
      <w:tr>
        <w:tc>
          <w:tcPr>
            <w:tcW w:type="dxa" w:w="3312"/>
            <w:vAlign w:val="top"/>
          </w:tcPr>
          <w:p>
            <w:pPr>
              <w:spacing w:after="0"/>
            </w:pPr>
            <w:r>
              <w:rPr>
                <w:rFonts w:ascii="Aptos" w:hAnsi="Aptos" w:eastAsia="Aptos"/>
                <w:sz w:val="17"/>
              </w:rPr>
            </w:r>
            <w:r>
              <w:rPr>
                <w:rFonts w:ascii="Aptos" w:hAnsi="Aptos" w:eastAsia="Aptos"/>
                <w:b w:val="0"/>
                <w:sz w:val="17"/>
              </w:rPr>
              <w:t>Different name, same type, same value</w:t>
            </w:r>
          </w:p>
        </w:tc>
        <w:tc>
          <w:tcPr>
            <w:tcW w:type="dxa" w:w="5760"/>
            <w:vAlign w:val="top"/>
          </w:tcPr>
          <w:p>
            <w:pPr>
              <w:spacing w:after="0"/>
            </w:pPr>
            <w:r>
              <w:rPr>
                <w:rFonts w:ascii="Aptos" w:hAnsi="Aptos" w:eastAsia="Aptos"/>
                <w:sz w:val="17"/>
              </w:rPr>
            </w:r>
            <w:r>
              <w:rPr>
                <w:rFonts w:ascii="Aptos" w:hAnsi="Aptos" w:eastAsia="Aptos"/>
                <w:b w:val="0"/>
                <w:sz w:val="17"/>
              </w:rPr>
              <w:t>Map to same normalized object and flag naming inconsistency candidate.</w:t>
            </w:r>
          </w:p>
        </w:tc>
        <w:tc>
          <w:tcPr>
            <w:tcW w:type="dxa" w:w="1728"/>
            <w:vAlign w:val="top"/>
          </w:tcPr>
          <w:p>
            <w:pPr>
              <w:spacing w:after="0"/>
            </w:pPr>
            <w:r>
              <w:rPr>
                <w:rFonts w:ascii="Aptos" w:hAnsi="Aptos" w:eastAsia="Aptos"/>
                <w:sz w:val="17"/>
              </w:rPr>
            </w:r>
            <w:r>
              <w:rPr>
                <w:rFonts w:ascii="Aptos" w:hAnsi="Aptos" w:eastAsia="Aptos"/>
                <w:b w:val="0"/>
                <w:sz w:val="17"/>
              </w:rPr>
              <w:t>0.90</w:t>
            </w:r>
          </w:p>
        </w:tc>
      </w:tr>
      <w:tr>
        <w:tc>
          <w:tcPr>
            <w:tcW w:type="dxa" w:w="3312"/>
            <w:vAlign w:val="top"/>
          </w:tcPr>
          <w:p>
            <w:pPr>
              <w:spacing w:after="0"/>
            </w:pPr>
            <w:r>
              <w:rPr>
                <w:rFonts w:ascii="Aptos" w:hAnsi="Aptos" w:eastAsia="Aptos"/>
                <w:sz w:val="17"/>
              </w:rPr>
            </w:r>
            <w:r>
              <w:rPr>
                <w:rFonts w:ascii="Aptos" w:hAnsi="Aptos" w:eastAsia="Aptos"/>
                <w:b w:val="0"/>
                <w:sz w:val="17"/>
              </w:rPr>
              <w:t>Same name, different value</w:t>
            </w:r>
          </w:p>
        </w:tc>
        <w:tc>
          <w:tcPr>
            <w:tcW w:type="dxa" w:w="5760"/>
            <w:vAlign w:val="top"/>
          </w:tcPr>
          <w:p>
            <w:pPr>
              <w:spacing w:after="0"/>
            </w:pPr>
            <w:r>
              <w:rPr>
                <w:rFonts w:ascii="Aptos" w:hAnsi="Aptos" w:eastAsia="Aptos"/>
                <w:sz w:val="17"/>
              </w:rPr>
            </w:r>
            <w:r>
              <w:rPr>
                <w:rFonts w:ascii="Aptos" w:hAnsi="Aptos" w:eastAsia="Aptos"/>
                <w:b w:val="0"/>
                <w:sz w:val="17"/>
              </w:rPr>
              <w:t>Do not auto-merge; create object inconsistency candidate.</w:t>
            </w:r>
          </w:p>
        </w:tc>
        <w:tc>
          <w:tcPr>
            <w:tcW w:type="dxa" w:w="1728"/>
            <w:vAlign w:val="top"/>
          </w:tcPr>
          <w:p>
            <w:pPr>
              <w:spacing w:after="0"/>
            </w:pPr>
            <w:r>
              <w:rPr>
                <w:rFonts w:ascii="Aptos" w:hAnsi="Aptos" w:eastAsia="Aptos"/>
                <w:sz w:val="17"/>
              </w:rPr>
            </w:r>
            <w:r>
              <w:rPr>
                <w:rFonts w:ascii="Aptos" w:hAnsi="Aptos" w:eastAsia="Aptos"/>
                <w:b w:val="0"/>
                <w:sz w:val="17"/>
              </w:rPr>
              <w:t>0.30</w:t>
            </w:r>
          </w:p>
        </w:tc>
      </w:tr>
      <w:tr>
        <w:tc>
          <w:tcPr>
            <w:tcW w:type="dxa" w:w="3312"/>
            <w:vAlign w:val="top"/>
          </w:tcPr>
          <w:p>
            <w:pPr>
              <w:spacing w:after="0"/>
            </w:pPr>
            <w:r>
              <w:rPr>
                <w:rFonts w:ascii="Aptos" w:hAnsi="Aptos" w:eastAsia="Aptos"/>
                <w:sz w:val="17"/>
              </w:rPr>
            </w:r>
            <w:r>
              <w:rPr>
                <w:rFonts w:ascii="Aptos" w:hAnsi="Aptos" w:eastAsia="Aptos"/>
                <w:b w:val="0"/>
                <w:sz w:val="17"/>
              </w:rPr>
              <w:t>Same group name, different members</w:t>
            </w:r>
          </w:p>
        </w:tc>
        <w:tc>
          <w:tcPr>
            <w:tcW w:type="dxa" w:w="5760"/>
            <w:vAlign w:val="top"/>
          </w:tcPr>
          <w:p>
            <w:pPr>
              <w:spacing w:after="0"/>
            </w:pPr>
            <w:r>
              <w:rPr>
                <w:rFonts w:ascii="Aptos" w:hAnsi="Aptos" w:eastAsia="Aptos"/>
                <w:sz w:val="17"/>
              </w:rPr>
            </w:r>
            <w:r>
              <w:rPr>
                <w:rFonts w:ascii="Aptos" w:hAnsi="Aptos" w:eastAsia="Aptos"/>
                <w:b w:val="0"/>
                <w:sz w:val="17"/>
              </w:rPr>
              <w:t>Create separate mappings and flag group drift candidate.</w:t>
            </w:r>
          </w:p>
        </w:tc>
        <w:tc>
          <w:tcPr>
            <w:tcW w:type="dxa" w:w="1728"/>
            <w:vAlign w:val="top"/>
          </w:tcPr>
          <w:p>
            <w:pPr>
              <w:spacing w:after="0"/>
            </w:pPr>
            <w:r>
              <w:rPr>
                <w:rFonts w:ascii="Aptos" w:hAnsi="Aptos" w:eastAsia="Aptos"/>
                <w:sz w:val="17"/>
              </w:rPr>
            </w:r>
            <w:r>
              <w:rPr>
                <w:rFonts w:ascii="Aptos" w:hAnsi="Aptos" w:eastAsia="Aptos"/>
                <w:b w:val="0"/>
                <w:sz w:val="17"/>
              </w:rPr>
              <w:t>0.40</w:t>
            </w:r>
          </w:p>
        </w:tc>
      </w:tr>
      <w:tr>
        <w:tc>
          <w:tcPr>
            <w:tcW w:type="dxa" w:w="3312"/>
            <w:vAlign w:val="top"/>
          </w:tcPr>
          <w:p>
            <w:pPr>
              <w:spacing w:after="0"/>
            </w:pPr>
            <w:r>
              <w:rPr>
                <w:rFonts w:ascii="Aptos" w:hAnsi="Aptos" w:eastAsia="Aptos"/>
                <w:sz w:val="17"/>
              </w:rPr>
            </w:r>
            <w:r>
              <w:rPr>
                <w:rFonts w:ascii="Aptos" w:hAnsi="Aptos" w:eastAsia="Aptos"/>
                <w:b w:val="0"/>
                <w:sz w:val="17"/>
              </w:rPr>
              <w:t>Any object equivalents</w:t>
            </w:r>
          </w:p>
        </w:tc>
        <w:tc>
          <w:tcPr>
            <w:tcW w:type="dxa" w:w="5760"/>
            <w:vAlign w:val="top"/>
          </w:tcPr>
          <w:p>
            <w:pPr>
              <w:spacing w:after="0"/>
            </w:pPr>
            <w:r>
              <w:rPr>
                <w:rFonts w:ascii="Aptos" w:hAnsi="Aptos" w:eastAsia="Aptos"/>
                <w:sz w:val="17"/>
              </w:rPr>
            </w:r>
            <w:r>
              <w:rPr>
                <w:rFonts w:ascii="Aptos" w:hAnsi="Aptos" w:eastAsia="Aptos"/>
                <w:b w:val="0"/>
                <w:sz w:val="17"/>
              </w:rPr>
              <w:t>Map to canonical ANY object.</w:t>
            </w:r>
          </w:p>
        </w:tc>
        <w:tc>
          <w:tcPr>
            <w:tcW w:type="dxa" w:w="1728"/>
            <w:vAlign w:val="top"/>
          </w:tcPr>
          <w:p>
            <w:pPr>
              <w:spacing w:after="0"/>
            </w:pPr>
            <w:r>
              <w:rPr>
                <w:rFonts w:ascii="Aptos" w:hAnsi="Aptos" w:eastAsia="Aptos"/>
                <w:sz w:val="17"/>
              </w:rPr>
            </w:r>
            <w:r>
              <w:rPr>
                <w:rFonts w:ascii="Aptos" w:hAnsi="Aptos" w:eastAsia="Aptos"/>
                <w:b w:val="0"/>
                <w:sz w:val="17"/>
              </w:rPr>
              <w:t>1.00</w:t>
            </w:r>
          </w:p>
        </w:tc>
      </w:tr>
      <w:tr>
        <w:tc>
          <w:tcPr>
            <w:tcW w:type="dxa" w:w="3312"/>
            <w:vAlign w:val="top"/>
          </w:tcPr>
          <w:p>
            <w:pPr>
              <w:spacing w:after="0"/>
            </w:pPr>
            <w:r>
              <w:rPr>
                <w:rFonts w:ascii="Aptos" w:hAnsi="Aptos" w:eastAsia="Aptos"/>
                <w:sz w:val="17"/>
              </w:rPr>
            </w:r>
            <w:r>
              <w:rPr>
                <w:rFonts w:ascii="Aptos" w:hAnsi="Aptos" w:eastAsia="Aptos"/>
                <w:b w:val="0"/>
                <w:sz w:val="17"/>
              </w:rPr>
              <w:t>Unknown or unsupported object type</w:t>
            </w:r>
          </w:p>
        </w:tc>
        <w:tc>
          <w:tcPr>
            <w:tcW w:type="dxa" w:w="5760"/>
            <w:vAlign w:val="top"/>
          </w:tcPr>
          <w:p>
            <w:pPr>
              <w:spacing w:after="0"/>
            </w:pPr>
            <w:r>
              <w:rPr>
                <w:rFonts w:ascii="Aptos" w:hAnsi="Aptos" w:eastAsia="Aptos"/>
                <w:sz w:val="17"/>
              </w:rPr>
            </w:r>
            <w:r>
              <w:rPr>
                <w:rFonts w:ascii="Aptos" w:hAnsi="Aptos" w:eastAsia="Aptos"/>
                <w:b w:val="0"/>
                <w:sz w:val="17"/>
              </w:rPr>
              <w:t>Store as unknown and exclude from strict comparison unless manually mapped.</w:t>
            </w:r>
          </w:p>
        </w:tc>
        <w:tc>
          <w:tcPr>
            <w:tcW w:type="dxa" w:w="1728"/>
            <w:vAlign w:val="top"/>
          </w:tcPr>
          <w:p>
            <w:pPr>
              <w:spacing w:after="0"/>
            </w:pPr>
            <w:r>
              <w:rPr>
                <w:rFonts w:ascii="Aptos" w:hAnsi="Aptos" w:eastAsia="Aptos"/>
                <w:sz w:val="17"/>
              </w:rPr>
            </w:r>
            <w:r>
              <w:rPr>
                <w:rFonts w:ascii="Aptos" w:hAnsi="Aptos" w:eastAsia="Aptos"/>
                <w:b w:val="0"/>
                <w:sz w:val="17"/>
              </w:rPr>
              <w:t>0.20</w:t>
            </w:r>
          </w:p>
        </w:tc>
      </w:tr>
    </w:tbl>
    <w:p>
      <w:pPr>
        <w:pStyle w:val="Heading1"/>
      </w:pPr>
      <w:r>
        <w:t>8. Service Normalization and Correlation Model</w:t>
      </w:r>
    </w:p>
    <w:p>
      <w:r>
        <w:t>Services must be normalized separately from network objects. A service defines protocol and port/application behavior, while a network object defines source/destination identity.</w:t>
      </w:r>
    </w:p>
    <w:tbl>
      <w:tblPr>
        <w:tblStyle w:val="LuminaTable"/>
        <w:tblW w:type="auto" w:w="0"/>
        <w:jc w:val="center"/>
        <w:tblLook w:firstColumn="1" w:firstRow="1" w:lastColumn="0" w:lastRow="0" w:noHBand="0" w:noVBand="1" w:val="04A0"/>
      </w:tblPr>
      <w:tblGrid>
        <w:gridCol w:w="5040"/>
        <w:gridCol w:w="5040"/>
      </w:tblGrid>
      <w:tr>
        <w:tc>
          <w:tcPr>
            <w:tcW w:type="dxa" w:w="3312"/>
            <w:shd w:fill="1F4E79"/>
            <w:vAlign w:val="center"/>
          </w:tcPr>
          <w:p>
            <w:pPr>
              <w:spacing w:after="0"/>
            </w:pPr>
            <w:r>
              <w:rPr>
                <w:rFonts w:ascii="Aptos" w:hAnsi="Aptos" w:eastAsia="Aptos"/>
                <w:sz w:val="17"/>
              </w:rPr>
            </w:r>
            <w:r>
              <w:rPr>
                <w:rFonts w:ascii="Aptos" w:hAnsi="Aptos" w:eastAsia="Aptos"/>
                <w:b/>
                <w:color w:val="FFFFFF"/>
                <w:sz w:val="17"/>
              </w:rPr>
              <w:t>Service Category</w:t>
            </w:r>
          </w:p>
        </w:tc>
        <w:tc>
          <w:tcPr>
            <w:tcW w:type="dxa" w:w="7488"/>
            <w:shd w:fill="1F4E79"/>
            <w:vAlign w:val="center"/>
          </w:tcPr>
          <w:p>
            <w:pPr>
              <w:spacing w:after="0"/>
            </w:pPr>
            <w:r>
              <w:rPr>
                <w:rFonts w:ascii="Aptos" w:hAnsi="Aptos" w:eastAsia="Aptos"/>
                <w:sz w:val="17"/>
              </w:rPr>
            </w:r>
            <w:r>
              <w:rPr>
                <w:rFonts w:ascii="Aptos" w:hAnsi="Aptos" w:eastAsia="Aptos"/>
                <w:b/>
                <w:color w:val="FFFFFF"/>
                <w:sz w:val="17"/>
              </w:rPr>
              <w:t>Canonical Representation</w:t>
            </w:r>
          </w:p>
        </w:tc>
      </w:tr>
      <w:tr>
        <w:tc>
          <w:tcPr>
            <w:tcW w:type="dxa" w:w="3312"/>
            <w:vAlign w:val="top"/>
          </w:tcPr>
          <w:p>
            <w:pPr>
              <w:spacing w:after="0"/>
            </w:pPr>
            <w:r>
              <w:rPr>
                <w:rFonts w:ascii="Aptos" w:hAnsi="Aptos" w:eastAsia="Aptos"/>
                <w:sz w:val="17"/>
              </w:rPr>
            </w:r>
            <w:r>
              <w:rPr>
                <w:rFonts w:ascii="Aptos" w:hAnsi="Aptos" w:eastAsia="Aptos"/>
                <w:b w:val="0"/>
                <w:sz w:val="17"/>
              </w:rPr>
              <w:t>TCP port</w:t>
            </w:r>
          </w:p>
        </w:tc>
        <w:tc>
          <w:tcPr>
            <w:tcW w:type="dxa" w:w="7488"/>
            <w:vAlign w:val="top"/>
          </w:tcPr>
          <w:p>
            <w:pPr>
              <w:spacing w:after="0"/>
            </w:pPr>
            <w:r>
              <w:rPr>
                <w:rFonts w:ascii="Aptos" w:hAnsi="Aptos" w:eastAsia="Aptos"/>
                <w:sz w:val="17"/>
              </w:rPr>
            </w:r>
            <w:r>
              <w:rPr>
                <w:rFonts w:ascii="Aptos" w:hAnsi="Aptos" w:eastAsia="Aptos"/>
                <w:b w:val="0"/>
                <w:sz w:val="17"/>
              </w:rPr>
              <w:t>protocol=tcp, port or port range</w:t>
            </w:r>
          </w:p>
        </w:tc>
      </w:tr>
      <w:tr>
        <w:tc>
          <w:tcPr>
            <w:tcW w:type="dxa" w:w="3312"/>
            <w:vAlign w:val="top"/>
          </w:tcPr>
          <w:p>
            <w:pPr>
              <w:spacing w:after="0"/>
            </w:pPr>
            <w:r>
              <w:rPr>
                <w:rFonts w:ascii="Aptos" w:hAnsi="Aptos" w:eastAsia="Aptos"/>
                <w:sz w:val="17"/>
              </w:rPr>
            </w:r>
            <w:r>
              <w:rPr>
                <w:rFonts w:ascii="Aptos" w:hAnsi="Aptos" w:eastAsia="Aptos"/>
                <w:b w:val="0"/>
                <w:sz w:val="17"/>
              </w:rPr>
              <w:t>UDP port</w:t>
            </w:r>
          </w:p>
        </w:tc>
        <w:tc>
          <w:tcPr>
            <w:tcW w:type="dxa" w:w="7488"/>
            <w:vAlign w:val="top"/>
          </w:tcPr>
          <w:p>
            <w:pPr>
              <w:spacing w:after="0"/>
            </w:pPr>
            <w:r>
              <w:rPr>
                <w:rFonts w:ascii="Aptos" w:hAnsi="Aptos" w:eastAsia="Aptos"/>
                <w:sz w:val="17"/>
              </w:rPr>
            </w:r>
            <w:r>
              <w:rPr>
                <w:rFonts w:ascii="Aptos" w:hAnsi="Aptos" w:eastAsia="Aptos"/>
                <w:b w:val="0"/>
                <w:sz w:val="17"/>
              </w:rPr>
              <w:t>protocol=udp, port or port range</w:t>
            </w:r>
          </w:p>
        </w:tc>
      </w:tr>
      <w:tr>
        <w:tc>
          <w:tcPr>
            <w:tcW w:type="dxa" w:w="3312"/>
            <w:vAlign w:val="top"/>
          </w:tcPr>
          <w:p>
            <w:pPr>
              <w:spacing w:after="0"/>
            </w:pPr>
            <w:r>
              <w:rPr>
                <w:rFonts w:ascii="Aptos" w:hAnsi="Aptos" w:eastAsia="Aptos"/>
                <w:sz w:val="17"/>
              </w:rPr>
            </w:r>
            <w:r>
              <w:rPr>
                <w:rFonts w:ascii="Aptos" w:hAnsi="Aptos" w:eastAsia="Aptos"/>
                <w:b w:val="0"/>
                <w:sz w:val="17"/>
              </w:rPr>
              <w:t>ICMP</w:t>
            </w:r>
          </w:p>
        </w:tc>
        <w:tc>
          <w:tcPr>
            <w:tcW w:type="dxa" w:w="7488"/>
            <w:vAlign w:val="top"/>
          </w:tcPr>
          <w:p>
            <w:pPr>
              <w:spacing w:after="0"/>
            </w:pPr>
            <w:r>
              <w:rPr>
                <w:rFonts w:ascii="Aptos" w:hAnsi="Aptos" w:eastAsia="Aptos"/>
                <w:sz w:val="17"/>
              </w:rPr>
            </w:r>
            <w:r>
              <w:rPr>
                <w:rFonts w:ascii="Aptos" w:hAnsi="Aptos" w:eastAsia="Aptos"/>
                <w:b w:val="0"/>
                <w:sz w:val="17"/>
              </w:rPr>
              <w:t>protocol=icmp, type/code where available</w:t>
            </w:r>
          </w:p>
        </w:tc>
      </w:tr>
      <w:tr>
        <w:tc>
          <w:tcPr>
            <w:tcW w:type="dxa" w:w="3312"/>
            <w:vAlign w:val="top"/>
          </w:tcPr>
          <w:p>
            <w:pPr>
              <w:spacing w:after="0"/>
            </w:pPr>
            <w:r>
              <w:rPr>
                <w:rFonts w:ascii="Aptos" w:hAnsi="Aptos" w:eastAsia="Aptos"/>
                <w:sz w:val="17"/>
              </w:rPr>
            </w:r>
            <w:r>
              <w:rPr>
                <w:rFonts w:ascii="Aptos" w:hAnsi="Aptos" w:eastAsia="Aptos"/>
                <w:b w:val="0"/>
                <w:sz w:val="17"/>
              </w:rPr>
              <w:t>Service group</w:t>
            </w:r>
          </w:p>
        </w:tc>
        <w:tc>
          <w:tcPr>
            <w:tcW w:type="dxa" w:w="7488"/>
            <w:vAlign w:val="top"/>
          </w:tcPr>
          <w:p>
            <w:pPr>
              <w:spacing w:after="0"/>
            </w:pPr>
            <w:r>
              <w:rPr>
                <w:rFonts w:ascii="Aptos" w:hAnsi="Aptos" w:eastAsia="Aptos"/>
                <w:sz w:val="17"/>
              </w:rPr>
            </w:r>
            <w:r>
              <w:rPr>
                <w:rFonts w:ascii="Aptos" w:hAnsi="Aptos" w:eastAsia="Aptos"/>
                <w:b w:val="0"/>
                <w:sz w:val="17"/>
              </w:rPr>
              <w:t>group object expanded into member services</w:t>
            </w:r>
          </w:p>
        </w:tc>
      </w:tr>
      <w:tr>
        <w:tc>
          <w:tcPr>
            <w:tcW w:type="dxa" w:w="3312"/>
            <w:vAlign w:val="top"/>
          </w:tcPr>
          <w:p>
            <w:pPr>
              <w:spacing w:after="0"/>
            </w:pPr>
            <w:r>
              <w:rPr>
                <w:rFonts w:ascii="Aptos" w:hAnsi="Aptos" w:eastAsia="Aptos"/>
                <w:sz w:val="17"/>
              </w:rPr>
            </w:r>
            <w:r>
              <w:rPr>
                <w:rFonts w:ascii="Aptos" w:hAnsi="Aptos" w:eastAsia="Aptos"/>
                <w:b w:val="0"/>
                <w:sz w:val="17"/>
              </w:rPr>
              <w:t>PAN-OS App-ID</w:t>
            </w:r>
          </w:p>
        </w:tc>
        <w:tc>
          <w:tcPr>
            <w:tcW w:type="dxa" w:w="7488"/>
            <w:vAlign w:val="top"/>
          </w:tcPr>
          <w:p>
            <w:pPr>
              <w:spacing w:after="0"/>
            </w:pPr>
            <w:r>
              <w:rPr>
                <w:rFonts w:ascii="Aptos" w:hAnsi="Aptos" w:eastAsia="Aptos"/>
                <w:sz w:val="17"/>
              </w:rPr>
            </w:r>
            <w:r>
              <w:rPr>
                <w:rFonts w:ascii="Aptos" w:hAnsi="Aptos" w:eastAsia="Aptos"/>
                <w:b w:val="0"/>
                <w:sz w:val="17"/>
              </w:rPr>
              <w:t>application object, mapped separately from port service</w:t>
            </w:r>
          </w:p>
        </w:tc>
      </w:tr>
      <w:tr>
        <w:tc>
          <w:tcPr>
            <w:tcW w:type="dxa" w:w="3312"/>
            <w:vAlign w:val="top"/>
          </w:tcPr>
          <w:p>
            <w:pPr>
              <w:spacing w:after="0"/>
            </w:pPr>
            <w:r>
              <w:rPr>
                <w:rFonts w:ascii="Aptos" w:hAnsi="Aptos" w:eastAsia="Aptos"/>
                <w:sz w:val="17"/>
              </w:rPr>
            </w:r>
            <w:r>
              <w:rPr>
                <w:rFonts w:ascii="Aptos" w:hAnsi="Aptos" w:eastAsia="Aptos"/>
                <w:b w:val="0"/>
                <w:sz w:val="17"/>
              </w:rPr>
              <w:t>Any service</w:t>
            </w:r>
          </w:p>
        </w:tc>
        <w:tc>
          <w:tcPr>
            <w:tcW w:type="dxa" w:w="7488"/>
            <w:vAlign w:val="top"/>
          </w:tcPr>
          <w:p>
            <w:pPr>
              <w:spacing w:after="0"/>
            </w:pPr>
            <w:r>
              <w:rPr>
                <w:rFonts w:ascii="Aptos" w:hAnsi="Aptos" w:eastAsia="Aptos"/>
                <w:sz w:val="17"/>
              </w:rPr>
            </w:r>
            <w:r>
              <w:rPr>
                <w:rFonts w:ascii="Aptos" w:hAnsi="Aptos" w:eastAsia="Aptos"/>
                <w:b w:val="0"/>
                <w:sz w:val="17"/>
              </w:rPr>
              <w:t>canonical ANY_SERVICE object</w:t>
            </w:r>
          </w:p>
        </w:tc>
      </w:tr>
      <w:tr>
        <w:tc>
          <w:tcPr>
            <w:tcW w:type="dxa" w:w="3312"/>
            <w:vAlign w:val="top"/>
          </w:tcPr>
          <w:p>
            <w:pPr>
              <w:spacing w:after="0"/>
            </w:pPr>
            <w:r>
              <w:rPr>
                <w:rFonts w:ascii="Aptos" w:hAnsi="Aptos" w:eastAsia="Aptos"/>
                <w:sz w:val="17"/>
              </w:rPr>
            </w:r>
            <w:r>
              <w:rPr>
                <w:rFonts w:ascii="Aptos" w:hAnsi="Aptos" w:eastAsia="Aptos"/>
                <w:b w:val="0"/>
                <w:sz w:val="17"/>
              </w:rPr>
              <w:t>Unknown service</w:t>
            </w:r>
          </w:p>
        </w:tc>
        <w:tc>
          <w:tcPr>
            <w:tcW w:type="dxa" w:w="7488"/>
            <w:vAlign w:val="top"/>
          </w:tcPr>
          <w:p>
            <w:pPr>
              <w:spacing w:after="0"/>
            </w:pPr>
            <w:r>
              <w:rPr>
                <w:rFonts w:ascii="Aptos" w:hAnsi="Aptos" w:eastAsia="Aptos"/>
                <w:sz w:val="17"/>
              </w:rPr>
            </w:r>
            <w:r>
              <w:rPr>
                <w:rFonts w:ascii="Aptos" w:hAnsi="Aptos" w:eastAsia="Aptos"/>
                <w:b w:val="0"/>
                <w:sz w:val="17"/>
              </w:rPr>
              <w:t>protocol=unknown, preserve raw value</w:t>
            </w:r>
          </w:p>
        </w:tc>
      </w:tr>
    </w:tbl>
    <w:p>
      <w:pPr>
        <w:pStyle w:val="Heading2"/>
      </w:pPr>
      <w:r>
        <w:t>8.1 Required Service Tables</w:t>
      </w:r>
    </w:p>
    <w:p>
      <w:pPr>
        <w:pStyle w:val="CodeBlock"/>
      </w:pPr>
      <w:r>
        <w:rPr>
          <w:rFonts w:ascii="Consolas" w:hAnsi="Consolas" w:eastAsia="Consolas"/>
          <w:sz w:val="17"/>
        </w:rPr>
        <w:t>normalized_service</w:t>
      </w:r>
      <w:r>
        <w:br/>
      </w:r>
      <w:r>
        <w:rPr>
          <w:rFonts w:ascii="Consolas" w:hAnsi="Consolas" w:eastAsia="Consolas"/>
          <w:sz w:val="17"/>
        </w:rPr>
        <w:t xml:space="preserve">  normalized_service_id  primary key</w:t>
      </w:r>
      <w:r>
        <w:br/>
      </w:r>
      <w:r>
        <w:rPr>
          <w:rFonts w:ascii="Consolas" w:hAnsi="Consolas" w:eastAsia="Consolas"/>
          <w:sz w:val="17"/>
        </w:rPr>
        <w:t xml:space="preserve">  canonical_name         display name such as HTTPS or MYSQL</w:t>
      </w:r>
      <w:r>
        <w:br/>
      </w:r>
      <w:r>
        <w:rPr>
          <w:rFonts w:ascii="Consolas" w:hAnsi="Consolas" w:eastAsia="Consolas"/>
          <w:sz w:val="17"/>
        </w:rPr>
        <w:t xml:space="preserve">  protocol               tcp | udp | icmp | application | any | unknown</w:t>
      </w:r>
      <w:r>
        <w:br/>
      </w:r>
      <w:r>
        <w:rPr>
          <w:rFonts w:ascii="Consolas" w:hAnsi="Consolas" w:eastAsia="Consolas"/>
          <w:sz w:val="17"/>
        </w:rPr>
        <w:t xml:space="preserve">  port_start             nullable integer</w:t>
      </w:r>
      <w:r>
        <w:br/>
      </w:r>
      <w:r>
        <w:rPr>
          <w:rFonts w:ascii="Consolas" w:hAnsi="Consolas" w:eastAsia="Consolas"/>
          <w:sz w:val="17"/>
        </w:rPr>
        <w:t xml:space="preserve">  port_end               nullable integer</w:t>
      </w:r>
      <w:r>
        <w:br/>
      </w:r>
      <w:r>
        <w:rPr>
          <w:rFonts w:ascii="Consolas" w:hAnsi="Consolas" w:eastAsia="Consolas"/>
          <w:sz w:val="17"/>
        </w:rPr>
        <w:t xml:space="preserve">  app_id                 nullable string for application identifiers</w:t>
      </w:r>
      <w:r>
        <w:br/>
      </w:r>
      <w:r>
        <w:rPr>
          <w:rFonts w:ascii="Consolas" w:hAnsi="Consolas" w:eastAsia="Consolas"/>
          <w:sz w:val="17"/>
        </w:rPr>
        <w:t xml:space="preserve">  created_at</w:t>
      </w:r>
      <w:r>
        <w:br/>
      </w:r>
      <w:r>
        <w:rPr>
          <w:rFonts w:ascii="Consolas" w:hAnsi="Consolas" w:eastAsia="Consolas"/>
          <w:sz w:val="17"/>
        </w:rPr>
        <w:t xml:space="preserve">  updated_at</w:t>
      </w:r>
      <w:r>
        <w:br/>
      </w:r>
      <w:r>
        <w:rPr>
          <w:rFonts w:ascii="Consolas" w:hAnsi="Consolas" w:eastAsia="Consolas"/>
          <w:sz w:val="17"/>
        </w:rPr>
      </w:r>
      <w:r>
        <w:br/>
      </w:r>
      <w:r>
        <w:rPr>
          <w:rFonts w:ascii="Consolas" w:hAnsi="Consolas" w:eastAsia="Consolas"/>
          <w:sz w:val="17"/>
        </w:rPr>
        <w:t>service_normalization_mapping</w:t>
      </w:r>
      <w:r>
        <w:br/>
      </w:r>
      <w:r>
        <w:rPr>
          <w:rFonts w:ascii="Consolas" w:hAnsi="Consolas" w:eastAsia="Consolas"/>
          <w:sz w:val="17"/>
        </w:rPr>
        <w:t xml:space="preserve">  service_object_id      foreign key -&gt; network_object or service_object</w:t>
      </w:r>
      <w:r>
        <w:br/>
      </w:r>
      <w:r>
        <w:rPr>
          <w:rFonts w:ascii="Consolas" w:hAnsi="Consolas" w:eastAsia="Consolas"/>
          <w:sz w:val="17"/>
        </w:rPr>
        <w:t xml:space="preserve">  normalized_service_id  foreign key -&gt; normalized_service</w:t>
      </w:r>
      <w:r>
        <w:br/>
      </w:r>
      <w:r>
        <w:rPr>
          <w:rFonts w:ascii="Consolas" w:hAnsi="Consolas" w:eastAsia="Consolas"/>
          <w:sz w:val="17"/>
        </w:rPr>
        <w:t xml:space="preserve">  match_method           exact_port | exact_name_port | app_id | manual | derived</w:t>
      </w:r>
      <w:r>
        <w:br/>
      </w:r>
      <w:r>
        <w:rPr>
          <w:rFonts w:ascii="Consolas" w:hAnsi="Consolas" w:eastAsia="Consolas"/>
          <w:sz w:val="17"/>
        </w:rPr>
        <w:t xml:space="preserve">  confidence             decimal 0.00-1.00</w:t>
      </w:r>
      <w:r>
        <w:br/>
      </w:r>
      <w:r>
        <w:rPr>
          <w:rFonts w:ascii="Consolas" w:hAnsi="Consolas" w:eastAsia="Consolas"/>
          <w:sz w:val="17"/>
        </w:rPr>
        <w:t xml:space="preserve">  mapping_reason         text</w:t>
      </w:r>
      <w:r>
        <w:br/>
      </w:r>
    </w:p>
    <w:p>
      <w:pPr>
        <w:pStyle w:val="Heading2"/>
      </w:pPr>
      <w:r>
        <w:t>8.2 Service Expansion Rules</w:t>
      </w:r>
    </w:p>
    <w:p>
      <w:pPr>
        <w:pStyle w:val="ListBullet"/>
      </w:pPr>
      <w:r>
        <w:t>Service groups must be recursively expanded before anomaly comparison.</w:t>
      </w:r>
    </w:p>
    <w:p>
      <w:pPr>
        <w:pStyle w:val="ListBullet"/>
      </w:pPr>
      <w:r>
        <w:t>Duplicate service members must be de-duplicated after expansion.</w:t>
      </w:r>
    </w:p>
    <w:p>
      <w:pPr>
        <w:pStyle w:val="ListBullet"/>
      </w:pPr>
      <w:r>
        <w:t>Port ranges must be represented using start and end values.</w:t>
      </w:r>
    </w:p>
    <w:p>
      <w:pPr>
        <w:pStyle w:val="ListBullet"/>
      </w:pPr>
      <w:r>
        <w:t>Any service must be represented as a canonical service with protocol=any.</w:t>
      </w:r>
    </w:p>
    <w:p>
      <w:pPr>
        <w:pStyle w:val="ListBullet"/>
      </w:pPr>
      <w:r>
        <w:t>PAN-OS App-ID must be preserved as an application concept and not incorrectly converted to a port unless a known mapping exists.</w:t>
      </w:r>
    </w:p>
    <w:p>
      <w:pPr>
        <w:pStyle w:val="ListBullet"/>
      </w:pPr>
      <w:r>
        <w:t>Unknown services must remain analyzable as raw preserved values but should lower confidence in rule comparison.</w:t>
      </w:r>
    </w:p>
    <w:p>
      <w:pPr>
        <w:pStyle w:val="Heading1"/>
      </w:pPr>
      <w:r>
        <w:t>9. Group Expansion and Any Handling</w:t>
      </w:r>
    </w:p>
    <w:p>
      <w:r>
        <w:t>The anomaly engine requires expanded comparison sets. Therefore, the normalization layer must provide both original group references and expanded member lists.</w:t>
      </w:r>
    </w:p>
    <w:tbl>
      <w:tblPr>
        <w:tblStyle w:val="LuminaTable"/>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Pr>
                <w:rFonts w:ascii="Aptos" w:hAnsi="Aptos" w:eastAsia="Aptos"/>
                <w:sz w:val="17"/>
              </w:rPr>
            </w:r>
            <w:r>
              <w:rPr>
                <w:rFonts w:ascii="Aptos" w:hAnsi="Aptos" w:eastAsia="Aptos"/>
                <w:b/>
                <w:color w:val="FFFFFF"/>
                <w:sz w:val="17"/>
              </w:rPr>
              <w:t>Concept</w:t>
            </w:r>
          </w:p>
        </w:tc>
        <w:tc>
          <w:tcPr>
            <w:tcW w:type="dxa" w:w="7632"/>
            <w:shd w:fill="1F4E79"/>
            <w:vAlign w:val="center"/>
          </w:tcPr>
          <w:p>
            <w:pPr>
              <w:spacing w:after="0"/>
            </w:pPr>
            <w:r>
              <w:rPr>
                <w:rFonts w:ascii="Aptos" w:hAnsi="Aptos" w:eastAsia="Aptos"/>
                <w:sz w:val="17"/>
              </w:rPr>
            </w:r>
            <w:r>
              <w:rPr>
                <w:rFonts w:ascii="Aptos" w:hAnsi="Aptos" w:eastAsia="Aptos"/>
                <w:b/>
                <w:color w:val="FFFFFF"/>
                <w:sz w:val="17"/>
              </w:rPr>
              <w:t>Requirement</w:t>
            </w:r>
          </w:p>
        </w:tc>
      </w:tr>
      <w:tr>
        <w:tc>
          <w:tcPr>
            <w:tcW w:type="dxa" w:w="3168"/>
            <w:vAlign w:val="top"/>
          </w:tcPr>
          <w:p>
            <w:pPr>
              <w:spacing w:after="0"/>
            </w:pPr>
            <w:r>
              <w:rPr>
                <w:rFonts w:ascii="Aptos" w:hAnsi="Aptos" w:eastAsia="Aptos"/>
                <w:sz w:val="17"/>
              </w:rPr>
            </w:r>
            <w:r>
              <w:rPr>
                <w:rFonts w:ascii="Aptos" w:hAnsi="Aptos" w:eastAsia="Aptos"/>
                <w:b w:val="0"/>
                <w:sz w:val="17"/>
              </w:rPr>
              <w:t>Original group preservation</w:t>
            </w:r>
          </w:p>
        </w:tc>
        <w:tc>
          <w:tcPr>
            <w:tcW w:type="dxa" w:w="7632"/>
            <w:vAlign w:val="top"/>
          </w:tcPr>
          <w:p>
            <w:pPr>
              <w:spacing w:after="0"/>
            </w:pPr>
            <w:r>
              <w:rPr>
                <w:rFonts w:ascii="Aptos" w:hAnsi="Aptos" w:eastAsia="Aptos"/>
                <w:sz w:val="17"/>
              </w:rPr>
            </w:r>
            <w:r>
              <w:rPr>
                <w:rFonts w:ascii="Aptos" w:hAnsi="Aptos" w:eastAsia="Aptos"/>
                <w:b w:val="0"/>
                <w:sz w:val="17"/>
              </w:rPr>
              <w:t>Store original group object reference for traceability.</w:t>
            </w:r>
          </w:p>
        </w:tc>
      </w:tr>
      <w:tr>
        <w:tc>
          <w:tcPr>
            <w:tcW w:type="dxa" w:w="3168"/>
            <w:vAlign w:val="top"/>
          </w:tcPr>
          <w:p>
            <w:pPr>
              <w:spacing w:after="0"/>
            </w:pPr>
            <w:r>
              <w:rPr>
                <w:rFonts w:ascii="Aptos" w:hAnsi="Aptos" w:eastAsia="Aptos"/>
                <w:sz w:val="17"/>
              </w:rPr>
            </w:r>
            <w:r>
              <w:rPr>
                <w:rFonts w:ascii="Aptos" w:hAnsi="Aptos" w:eastAsia="Aptos"/>
                <w:b w:val="0"/>
                <w:sz w:val="17"/>
              </w:rPr>
              <w:t>Expanded members</w:t>
            </w:r>
          </w:p>
        </w:tc>
        <w:tc>
          <w:tcPr>
            <w:tcW w:type="dxa" w:w="7632"/>
            <w:vAlign w:val="top"/>
          </w:tcPr>
          <w:p>
            <w:pPr>
              <w:spacing w:after="0"/>
            </w:pPr>
            <w:r>
              <w:rPr>
                <w:rFonts w:ascii="Aptos" w:hAnsi="Aptos" w:eastAsia="Aptos"/>
                <w:sz w:val="17"/>
              </w:rPr>
            </w:r>
            <w:r>
              <w:rPr>
                <w:rFonts w:ascii="Aptos" w:hAnsi="Aptos" w:eastAsia="Aptos"/>
                <w:b w:val="0"/>
                <w:sz w:val="17"/>
              </w:rPr>
              <w:t>Provide expanded IP/CIDR/FQDN/service members for comparison.</w:t>
            </w:r>
          </w:p>
        </w:tc>
      </w:tr>
      <w:tr>
        <w:tc>
          <w:tcPr>
            <w:tcW w:type="dxa" w:w="3168"/>
            <w:vAlign w:val="top"/>
          </w:tcPr>
          <w:p>
            <w:pPr>
              <w:spacing w:after="0"/>
            </w:pPr>
            <w:r>
              <w:rPr>
                <w:rFonts w:ascii="Aptos" w:hAnsi="Aptos" w:eastAsia="Aptos"/>
                <w:sz w:val="17"/>
              </w:rPr>
            </w:r>
            <w:r>
              <w:rPr>
                <w:rFonts w:ascii="Aptos" w:hAnsi="Aptos" w:eastAsia="Aptos"/>
                <w:b w:val="0"/>
                <w:sz w:val="17"/>
              </w:rPr>
              <w:t>Recursive groups</w:t>
            </w:r>
          </w:p>
        </w:tc>
        <w:tc>
          <w:tcPr>
            <w:tcW w:type="dxa" w:w="7632"/>
            <w:vAlign w:val="top"/>
          </w:tcPr>
          <w:p>
            <w:pPr>
              <w:spacing w:after="0"/>
            </w:pPr>
            <w:r>
              <w:rPr>
                <w:rFonts w:ascii="Aptos" w:hAnsi="Aptos" w:eastAsia="Aptos"/>
                <w:sz w:val="17"/>
              </w:rPr>
            </w:r>
            <w:r>
              <w:rPr>
                <w:rFonts w:ascii="Aptos" w:hAnsi="Aptos" w:eastAsia="Aptos"/>
                <w:b w:val="0"/>
                <w:sz w:val="17"/>
              </w:rPr>
              <w:t>Support nested groups with cycle detection.</w:t>
            </w:r>
          </w:p>
        </w:tc>
      </w:tr>
      <w:tr>
        <w:tc>
          <w:tcPr>
            <w:tcW w:type="dxa" w:w="3168"/>
            <w:vAlign w:val="top"/>
          </w:tcPr>
          <w:p>
            <w:pPr>
              <w:spacing w:after="0"/>
            </w:pPr>
            <w:r>
              <w:rPr>
                <w:rFonts w:ascii="Aptos" w:hAnsi="Aptos" w:eastAsia="Aptos"/>
                <w:sz w:val="17"/>
              </w:rPr>
            </w:r>
            <w:r>
              <w:rPr>
                <w:rFonts w:ascii="Aptos" w:hAnsi="Aptos" w:eastAsia="Aptos"/>
                <w:b w:val="0"/>
                <w:sz w:val="17"/>
              </w:rPr>
              <w:t>Cycle handling</w:t>
            </w:r>
          </w:p>
        </w:tc>
        <w:tc>
          <w:tcPr>
            <w:tcW w:type="dxa" w:w="7632"/>
            <w:vAlign w:val="top"/>
          </w:tcPr>
          <w:p>
            <w:pPr>
              <w:spacing w:after="0"/>
            </w:pPr>
            <w:r>
              <w:rPr>
                <w:rFonts w:ascii="Aptos" w:hAnsi="Aptos" w:eastAsia="Aptos"/>
                <w:sz w:val="17"/>
              </w:rPr>
            </w:r>
            <w:r>
              <w:rPr>
                <w:rFonts w:ascii="Aptos" w:hAnsi="Aptos" w:eastAsia="Aptos"/>
                <w:b w:val="0"/>
                <w:sz w:val="17"/>
              </w:rPr>
              <w:t>If a group references itself indirectly, stop expansion and flag normalization warning.</w:t>
            </w:r>
          </w:p>
        </w:tc>
      </w:tr>
      <w:tr>
        <w:tc>
          <w:tcPr>
            <w:tcW w:type="dxa" w:w="3168"/>
            <w:vAlign w:val="top"/>
          </w:tcPr>
          <w:p>
            <w:pPr>
              <w:spacing w:after="0"/>
            </w:pPr>
            <w:r>
              <w:rPr>
                <w:rFonts w:ascii="Aptos" w:hAnsi="Aptos" w:eastAsia="Aptos"/>
                <w:sz w:val="17"/>
              </w:rPr>
            </w:r>
            <w:r>
              <w:rPr>
                <w:rFonts w:ascii="Aptos" w:hAnsi="Aptos" w:eastAsia="Aptos"/>
                <w:b w:val="0"/>
                <w:sz w:val="17"/>
              </w:rPr>
              <w:t>Any source/destination</w:t>
            </w:r>
          </w:p>
        </w:tc>
        <w:tc>
          <w:tcPr>
            <w:tcW w:type="dxa" w:w="7632"/>
            <w:vAlign w:val="top"/>
          </w:tcPr>
          <w:p>
            <w:pPr>
              <w:spacing w:after="0"/>
            </w:pPr>
            <w:r>
              <w:rPr>
                <w:rFonts w:ascii="Aptos" w:hAnsi="Aptos" w:eastAsia="Aptos"/>
                <w:sz w:val="17"/>
              </w:rPr>
            </w:r>
            <w:r>
              <w:rPr>
                <w:rFonts w:ascii="Aptos" w:hAnsi="Aptos" w:eastAsia="Aptos"/>
                <w:b w:val="0"/>
                <w:sz w:val="17"/>
              </w:rPr>
              <w:t>Normalize to canonical ANY_OBJECT = 0.0.0.0/0 for IPv4 and ::/0 for IPv6 where supported.</w:t>
            </w:r>
          </w:p>
        </w:tc>
      </w:tr>
      <w:tr>
        <w:tc>
          <w:tcPr>
            <w:tcW w:type="dxa" w:w="3168"/>
            <w:vAlign w:val="top"/>
          </w:tcPr>
          <w:p>
            <w:pPr>
              <w:spacing w:after="0"/>
            </w:pPr>
            <w:r>
              <w:rPr>
                <w:rFonts w:ascii="Aptos" w:hAnsi="Aptos" w:eastAsia="Aptos"/>
                <w:sz w:val="17"/>
              </w:rPr>
            </w:r>
            <w:r>
              <w:rPr>
                <w:rFonts w:ascii="Aptos" w:hAnsi="Aptos" w:eastAsia="Aptos"/>
                <w:b w:val="0"/>
                <w:sz w:val="17"/>
              </w:rPr>
              <w:t>Any service</w:t>
            </w:r>
          </w:p>
        </w:tc>
        <w:tc>
          <w:tcPr>
            <w:tcW w:type="dxa" w:w="7632"/>
            <w:vAlign w:val="top"/>
          </w:tcPr>
          <w:p>
            <w:pPr>
              <w:spacing w:after="0"/>
            </w:pPr>
            <w:r>
              <w:rPr>
                <w:rFonts w:ascii="Aptos" w:hAnsi="Aptos" w:eastAsia="Aptos"/>
                <w:sz w:val="17"/>
              </w:rPr>
            </w:r>
            <w:r>
              <w:rPr>
                <w:rFonts w:ascii="Aptos" w:hAnsi="Aptos" w:eastAsia="Aptos"/>
                <w:b w:val="0"/>
                <w:sz w:val="17"/>
              </w:rPr>
              <w:t>Normalize to canonical ANY_SERVICE.</w:t>
            </w:r>
          </w:p>
        </w:tc>
      </w:tr>
      <w:tr>
        <w:tc>
          <w:tcPr>
            <w:tcW w:type="dxa" w:w="3168"/>
            <w:vAlign w:val="top"/>
          </w:tcPr>
          <w:p>
            <w:pPr>
              <w:spacing w:after="0"/>
            </w:pPr>
            <w:r>
              <w:rPr>
                <w:rFonts w:ascii="Aptos" w:hAnsi="Aptos" w:eastAsia="Aptos"/>
                <w:sz w:val="17"/>
              </w:rPr>
            </w:r>
            <w:r>
              <w:rPr>
                <w:rFonts w:ascii="Aptos" w:hAnsi="Aptos" w:eastAsia="Aptos"/>
                <w:b w:val="0"/>
                <w:sz w:val="17"/>
              </w:rPr>
              <w:t>Negation</w:t>
            </w:r>
          </w:p>
        </w:tc>
        <w:tc>
          <w:tcPr>
            <w:tcW w:type="dxa" w:w="7632"/>
            <w:vAlign w:val="top"/>
          </w:tcPr>
          <w:p>
            <w:pPr>
              <w:spacing w:after="0"/>
            </w:pPr>
            <w:r>
              <w:rPr>
                <w:rFonts w:ascii="Aptos" w:hAnsi="Aptos" w:eastAsia="Aptos"/>
                <w:sz w:val="17"/>
              </w:rPr>
            </w:r>
            <w:r>
              <w:rPr>
                <w:rFonts w:ascii="Aptos" w:hAnsi="Aptos" w:eastAsia="Aptos"/>
                <w:b w:val="0"/>
                <w:sz w:val="17"/>
              </w:rPr>
              <w:t>Preserve src_negate/dst_negate because it changes set semantics.</w:t>
            </w:r>
          </w:p>
        </w:tc>
      </w:tr>
    </w:tbl>
    <w:p>
      <w:pPr>
        <w:pStyle w:val="CodeBlock"/>
      </w:pPr>
      <w:r>
        <w:rPr>
          <w:rFonts w:ascii="Consolas" w:hAnsi="Consolas" w:eastAsia="Consolas"/>
          <w:sz w:val="17"/>
        </w:rPr>
        <w:t>Example expansion:</w:t>
      </w:r>
      <w:r>
        <w:br/>
      </w:r>
      <w:r>
        <w:rPr>
          <w:rFonts w:ascii="Consolas" w:hAnsi="Consolas" w:eastAsia="Consolas"/>
          <w:sz w:val="17"/>
        </w:rPr>
      </w:r>
      <w:r>
        <w:br/>
      </w:r>
      <w:r>
        <w:rPr>
          <w:rFonts w:ascii="Consolas" w:hAnsi="Consolas" w:eastAsia="Consolas"/>
          <w:sz w:val="17"/>
        </w:rPr>
        <w:t>Original rule source:</w:t>
      </w:r>
      <w:r>
        <w:br/>
      </w:r>
      <w:r>
        <w:rPr>
          <w:rFonts w:ascii="Consolas" w:hAnsi="Consolas" w:eastAsia="Consolas"/>
          <w:sz w:val="17"/>
        </w:rPr>
        <w:t xml:space="preserve">  LAN_USERS_GROUP</w:t>
      </w:r>
      <w:r>
        <w:br/>
      </w:r>
      <w:r>
        <w:rPr>
          <w:rFonts w:ascii="Consolas" w:hAnsi="Consolas" w:eastAsia="Consolas"/>
          <w:sz w:val="17"/>
        </w:rPr>
      </w:r>
      <w:r>
        <w:br/>
      </w:r>
      <w:r>
        <w:rPr>
          <w:rFonts w:ascii="Consolas" w:hAnsi="Consolas" w:eastAsia="Consolas"/>
          <w:sz w:val="17"/>
        </w:rPr>
        <w:t>Expanded source set:</w:t>
      </w:r>
      <w:r>
        <w:br/>
      </w:r>
      <w:r>
        <w:rPr>
          <w:rFonts w:ascii="Consolas" w:hAnsi="Consolas" w:eastAsia="Consolas"/>
          <w:sz w:val="17"/>
        </w:rPr>
        <w:t xml:space="preserve">  10.10.10.0/24</w:t>
      </w:r>
      <w:r>
        <w:br/>
      </w:r>
      <w:r>
        <w:rPr>
          <w:rFonts w:ascii="Consolas" w:hAnsi="Consolas" w:eastAsia="Consolas"/>
          <w:sz w:val="17"/>
        </w:rPr>
        <w:t xml:space="preserve">  10.10.11.0/24</w:t>
      </w:r>
      <w:r>
        <w:br/>
      </w:r>
      <w:r>
        <w:rPr>
          <w:rFonts w:ascii="Consolas" w:hAnsi="Consolas" w:eastAsia="Consolas"/>
          <w:sz w:val="17"/>
        </w:rPr>
      </w:r>
      <w:r>
        <w:br/>
      </w:r>
      <w:r>
        <w:rPr>
          <w:rFonts w:ascii="Consolas" w:hAnsi="Consolas" w:eastAsia="Consolas"/>
          <w:sz w:val="17"/>
        </w:rPr>
        <w:t>Traceability:</w:t>
      </w:r>
      <w:r>
        <w:br/>
      </w:r>
      <w:r>
        <w:rPr>
          <w:rFonts w:ascii="Consolas" w:hAnsi="Consolas" w:eastAsia="Consolas"/>
          <w:sz w:val="17"/>
        </w:rPr>
        <w:t xml:space="preserve">  Rule -&gt; LAN_USERS_GROUP -&gt; member networks</w:t>
      </w:r>
      <w:r>
        <w:br/>
      </w:r>
    </w:p>
    <w:p>
      <w:pPr>
        <w:pStyle w:val="Heading1"/>
      </w:pPr>
      <w:r>
        <w:t>10. Zone and Direction Normalization</w:t>
      </w:r>
    </w:p>
    <w:p>
      <w:r>
        <w:t>FortiGate uses interfaces as source and destination selectors, while Palo Alto uses zones. LuminaFPM must normalize both into canonical direction fields while preserving raw values.</w:t>
      </w:r>
    </w:p>
    <w:tbl>
      <w:tblPr>
        <w:tblStyle w:val="LuminaTable"/>
        <w:tblW w:type="auto" w:w="0"/>
        <w:jc w:val="center"/>
        <w:tblLook w:firstColumn="1" w:firstRow="1" w:lastColumn="0" w:lastRow="0" w:noHBand="0" w:noVBand="1" w:val="04A0"/>
      </w:tblPr>
      <w:tblGrid>
        <w:gridCol w:w="2520"/>
        <w:gridCol w:w="2520"/>
        <w:gridCol w:w="2520"/>
        <w:gridCol w:w="2520"/>
      </w:tblGrid>
      <w:tr>
        <w:tc>
          <w:tcPr>
            <w:tcW w:type="dxa" w:w="2448"/>
            <w:shd w:fill="1F4E79"/>
            <w:vAlign w:val="center"/>
          </w:tcPr>
          <w:p>
            <w:pPr>
              <w:spacing w:after="0"/>
            </w:pPr>
            <w:r>
              <w:rPr>
                <w:rFonts w:ascii="Aptos" w:hAnsi="Aptos" w:eastAsia="Aptos"/>
                <w:sz w:val="17"/>
              </w:rPr>
            </w:r>
            <w:r>
              <w:rPr>
                <w:rFonts w:ascii="Aptos" w:hAnsi="Aptos" w:eastAsia="Aptos"/>
                <w:b/>
                <w:color w:val="FFFFFF"/>
                <w:sz w:val="17"/>
              </w:rPr>
              <w:t>Canonical Field</w:t>
            </w:r>
          </w:p>
        </w:tc>
        <w:tc>
          <w:tcPr>
            <w:tcW w:type="dxa" w:w="2736"/>
            <w:shd w:fill="1F4E79"/>
            <w:vAlign w:val="center"/>
          </w:tcPr>
          <w:p>
            <w:pPr>
              <w:spacing w:after="0"/>
            </w:pPr>
            <w:r>
              <w:rPr>
                <w:rFonts w:ascii="Aptos" w:hAnsi="Aptos" w:eastAsia="Aptos"/>
                <w:sz w:val="17"/>
              </w:rPr>
            </w:r>
            <w:r>
              <w:rPr>
                <w:rFonts w:ascii="Aptos" w:hAnsi="Aptos" w:eastAsia="Aptos"/>
                <w:b/>
                <w:color w:val="FFFFFF"/>
                <w:sz w:val="17"/>
              </w:rPr>
              <w:t>FortiGate Meaning</w:t>
            </w:r>
          </w:p>
        </w:tc>
        <w:tc>
          <w:tcPr>
            <w:tcW w:type="dxa" w:w="2592"/>
            <w:shd w:fill="1F4E79"/>
            <w:vAlign w:val="center"/>
          </w:tcPr>
          <w:p>
            <w:pPr>
              <w:spacing w:after="0"/>
            </w:pPr>
            <w:r>
              <w:rPr>
                <w:rFonts w:ascii="Aptos" w:hAnsi="Aptos" w:eastAsia="Aptos"/>
                <w:sz w:val="17"/>
              </w:rPr>
            </w:r>
            <w:r>
              <w:rPr>
                <w:rFonts w:ascii="Aptos" w:hAnsi="Aptos" w:eastAsia="Aptos"/>
                <w:b/>
                <w:color w:val="FFFFFF"/>
                <w:sz w:val="17"/>
              </w:rPr>
              <w:t>Palo Alto Meaning</w:t>
            </w:r>
          </w:p>
        </w:tc>
        <w:tc>
          <w:tcPr>
            <w:tcW w:type="dxa" w:w="3024"/>
            <w:shd w:fill="1F4E79"/>
            <w:vAlign w:val="center"/>
          </w:tcPr>
          <w:p>
            <w:pPr>
              <w:spacing w:after="0"/>
            </w:pPr>
            <w:r>
              <w:rPr>
                <w:rFonts w:ascii="Aptos" w:hAnsi="Aptos" w:eastAsia="Aptos"/>
                <w:sz w:val="17"/>
              </w:rPr>
            </w:r>
            <w:r>
              <w:rPr>
                <w:rFonts w:ascii="Aptos" w:hAnsi="Aptos" w:eastAsia="Aptos"/>
                <w:b/>
                <w:color w:val="FFFFFF"/>
                <w:sz w:val="17"/>
              </w:rPr>
              <w:t>Storage Requirement</w:t>
            </w:r>
          </w:p>
        </w:tc>
      </w:tr>
      <w:tr>
        <w:tc>
          <w:tcPr>
            <w:tcW w:type="dxa" w:w="2448"/>
            <w:vAlign w:val="top"/>
          </w:tcPr>
          <w:p>
            <w:pPr>
              <w:spacing w:after="0"/>
            </w:pPr>
            <w:r>
              <w:rPr>
                <w:rFonts w:ascii="Aptos" w:hAnsi="Aptos" w:eastAsia="Aptos"/>
                <w:sz w:val="16"/>
              </w:rPr>
            </w:r>
            <w:r>
              <w:rPr>
                <w:rFonts w:ascii="Aptos" w:hAnsi="Aptos" w:eastAsia="Aptos"/>
                <w:b w:val="0"/>
                <w:sz w:val="16"/>
              </w:rPr>
              <w:t>source_zone</w:t>
            </w:r>
          </w:p>
        </w:tc>
        <w:tc>
          <w:tcPr>
            <w:tcW w:type="dxa" w:w="2736"/>
            <w:vAlign w:val="top"/>
          </w:tcPr>
          <w:p>
            <w:pPr>
              <w:spacing w:after="0"/>
            </w:pPr>
            <w:r>
              <w:rPr>
                <w:rFonts w:ascii="Aptos" w:hAnsi="Aptos" w:eastAsia="Aptos"/>
                <w:sz w:val="16"/>
              </w:rPr>
            </w:r>
            <w:r>
              <w:rPr>
                <w:rFonts w:ascii="Aptos" w:hAnsi="Aptos" w:eastAsia="Aptos"/>
                <w:b w:val="0"/>
                <w:sz w:val="16"/>
              </w:rPr>
              <w:t>srcintf, often interface name</w:t>
            </w:r>
          </w:p>
        </w:tc>
        <w:tc>
          <w:tcPr>
            <w:tcW w:type="dxa" w:w="2592"/>
            <w:vAlign w:val="top"/>
          </w:tcPr>
          <w:p>
            <w:pPr>
              <w:spacing w:after="0"/>
            </w:pPr>
            <w:r>
              <w:rPr>
                <w:rFonts w:ascii="Aptos" w:hAnsi="Aptos" w:eastAsia="Aptos"/>
                <w:sz w:val="16"/>
              </w:rPr>
            </w:r>
            <w:r>
              <w:rPr>
                <w:rFonts w:ascii="Aptos" w:hAnsi="Aptos" w:eastAsia="Aptos"/>
                <w:b w:val="0"/>
                <w:sz w:val="16"/>
              </w:rPr>
              <w:t>from-zone</w:t>
            </w:r>
          </w:p>
        </w:tc>
        <w:tc>
          <w:tcPr>
            <w:tcW w:type="dxa" w:w="3024"/>
            <w:vAlign w:val="top"/>
          </w:tcPr>
          <w:p>
            <w:pPr>
              <w:spacing w:after="0"/>
            </w:pPr>
            <w:r>
              <w:rPr>
                <w:rFonts w:ascii="Aptos" w:hAnsi="Aptos" w:eastAsia="Aptos"/>
                <w:sz w:val="16"/>
              </w:rPr>
            </w:r>
            <w:r>
              <w:rPr>
                <w:rFonts w:ascii="Aptos" w:hAnsi="Aptos" w:eastAsia="Aptos"/>
                <w:b w:val="0"/>
                <w:sz w:val="16"/>
              </w:rPr>
              <w:t>Store canonical value and raw value.</w:t>
            </w:r>
          </w:p>
        </w:tc>
      </w:tr>
      <w:tr>
        <w:tc>
          <w:tcPr>
            <w:tcW w:type="dxa" w:w="2448"/>
            <w:vAlign w:val="top"/>
          </w:tcPr>
          <w:p>
            <w:pPr>
              <w:spacing w:after="0"/>
            </w:pPr>
            <w:r>
              <w:rPr>
                <w:rFonts w:ascii="Aptos" w:hAnsi="Aptos" w:eastAsia="Aptos"/>
                <w:sz w:val="16"/>
              </w:rPr>
            </w:r>
            <w:r>
              <w:rPr>
                <w:rFonts w:ascii="Aptos" w:hAnsi="Aptos" w:eastAsia="Aptos"/>
                <w:b w:val="0"/>
                <w:sz w:val="16"/>
              </w:rPr>
              <w:t>destination_zone</w:t>
            </w:r>
          </w:p>
        </w:tc>
        <w:tc>
          <w:tcPr>
            <w:tcW w:type="dxa" w:w="2736"/>
            <w:vAlign w:val="top"/>
          </w:tcPr>
          <w:p>
            <w:pPr>
              <w:spacing w:after="0"/>
            </w:pPr>
            <w:r>
              <w:rPr>
                <w:rFonts w:ascii="Aptos" w:hAnsi="Aptos" w:eastAsia="Aptos"/>
                <w:sz w:val="16"/>
              </w:rPr>
            </w:r>
            <w:r>
              <w:rPr>
                <w:rFonts w:ascii="Aptos" w:hAnsi="Aptos" w:eastAsia="Aptos"/>
                <w:b w:val="0"/>
                <w:sz w:val="16"/>
              </w:rPr>
              <w:t>dstintf, often interface name</w:t>
            </w:r>
          </w:p>
        </w:tc>
        <w:tc>
          <w:tcPr>
            <w:tcW w:type="dxa" w:w="2592"/>
            <w:vAlign w:val="top"/>
          </w:tcPr>
          <w:p>
            <w:pPr>
              <w:spacing w:after="0"/>
            </w:pPr>
            <w:r>
              <w:rPr>
                <w:rFonts w:ascii="Aptos" w:hAnsi="Aptos" w:eastAsia="Aptos"/>
                <w:sz w:val="16"/>
              </w:rPr>
            </w:r>
            <w:r>
              <w:rPr>
                <w:rFonts w:ascii="Aptos" w:hAnsi="Aptos" w:eastAsia="Aptos"/>
                <w:b w:val="0"/>
                <w:sz w:val="16"/>
              </w:rPr>
              <w:t>to-zone</w:t>
            </w:r>
          </w:p>
        </w:tc>
        <w:tc>
          <w:tcPr>
            <w:tcW w:type="dxa" w:w="3024"/>
            <w:vAlign w:val="top"/>
          </w:tcPr>
          <w:p>
            <w:pPr>
              <w:spacing w:after="0"/>
            </w:pPr>
            <w:r>
              <w:rPr>
                <w:rFonts w:ascii="Aptos" w:hAnsi="Aptos" w:eastAsia="Aptos"/>
                <w:sz w:val="16"/>
              </w:rPr>
            </w:r>
            <w:r>
              <w:rPr>
                <w:rFonts w:ascii="Aptos" w:hAnsi="Aptos" w:eastAsia="Aptos"/>
                <w:b w:val="0"/>
                <w:sz w:val="16"/>
              </w:rPr>
              <w:t>Store canonical value and raw value.</w:t>
            </w:r>
          </w:p>
        </w:tc>
      </w:tr>
      <w:tr>
        <w:tc>
          <w:tcPr>
            <w:tcW w:type="dxa" w:w="2448"/>
            <w:vAlign w:val="top"/>
          </w:tcPr>
          <w:p>
            <w:pPr>
              <w:spacing w:after="0"/>
            </w:pPr>
            <w:r>
              <w:rPr>
                <w:rFonts w:ascii="Aptos" w:hAnsi="Aptos" w:eastAsia="Aptos"/>
                <w:sz w:val="16"/>
              </w:rPr>
            </w:r>
            <w:r>
              <w:rPr>
                <w:rFonts w:ascii="Aptos" w:hAnsi="Aptos" w:eastAsia="Aptos"/>
                <w:b w:val="0"/>
                <w:sz w:val="16"/>
              </w:rPr>
              <w:t>direction</w:t>
            </w:r>
          </w:p>
        </w:tc>
        <w:tc>
          <w:tcPr>
            <w:tcW w:type="dxa" w:w="2736"/>
            <w:vAlign w:val="top"/>
          </w:tcPr>
          <w:p>
            <w:pPr>
              <w:spacing w:after="0"/>
            </w:pPr>
            <w:r>
              <w:rPr>
                <w:rFonts w:ascii="Aptos" w:hAnsi="Aptos" w:eastAsia="Aptos"/>
                <w:sz w:val="16"/>
              </w:rPr>
            </w:r>
            <w:r>
              <w:rPr>
                <w:rFonts w:ascii="Aptos" w:hAnsi="Aptos" w:eastAsia="Aptos"/>
                <w:b w:val="0"/>
                <w:sz w:val="16"/>
              </w:rPr>
              <w:t>Derived from src/dst interface pair</w:t>
            </w:r>
          </w:p>
        </w:tc>
        <w:tc>
          <w:tcPr>
            <w:tcW w:type="dxa" w:w="2592"/>
            <w:vAlign w:val="top"/>
          </w:tcPr>
          <w:p>
            <w:pPr>
              <w:spacing w:after="0"/>
            </w:pPr>
            <w:r>
              <w:rPr>
                <w:rFonts w:ascii="Aptos" w:hAnsi="Aptos" w:eastAsia="Aptos"/>
                <w:sz w:val="16"/>
              </w:rPr>
            </w:r>
            <w:r>
              <w:rPr>
                <w:rFonts w:ascii="Aptos" w:hAnsi="Aptos" w:eastAsia="Aptos"/>
                <w:b w:val="0"/>
                <w:sz w:val="16"/>
              </w:rPr>
              <w:t>Derived from from/to zone pair</w:t>
            </w:r>
          </w:p>
        </w:tc>
        <w:tc>
          <w:tcPr>
            <w:tcW w:type="dxa" w:w="3024"/>
            <w:vAlign w:val="top"/>
          </w:tcPr>
          <w:p>
            <w:pPr>
              <w:spacing w:after="0"/>
            </w:pPr>
            <w:r>
              <w:rPr>
                <w:rFonts w:ascii="Aptos" w:hAnsi="Aptos" w:eastAsia="Aptos"/>
                <w:sz w:val="16"/>
              </w:rPr>
            </w:r>
            <w:r>
              <w:rPr>
                <w:rFonts w:ascii="Aptos" w:hAnsi="Aptos" w:eastAsia="Aptos"/>
                <w:b w:val="0"/>
                <w:sz w:val="16"/>
              </w:rPr>
              <w:t>Used in graph and policy comparison.</w:t>
            </w:r>
          </w:p>
        </w:tc>
      </w:tr>
      <w:tr>
        <w:tc>
          <w:tcPr>
            <w:tcW w:type="dxa" w:w="2448"/>
            <w:vAlign w:val="top"/>
          </w:tcPr>
          <w:p>
            <w:pPr>
              <w:spacing w:after="0"/>
            </w:pPr>
            <w:r>
              <w:rPr>
                <w:rFonts w:ascii="Aptos" w:hAnsi="Aptos" w:eastAsia="Aptos"/>
                <w:sz w:val="16"/>
              </w:rPr>
            </w:r>
            <w:r>
              <w:rPr>
                <w:rFonts w:ascii="Aptos" w:hAnsi="Aptos" w:eastAsia="Aptos"/>
                <w:b w:val="0"/>
                <w:sz w:val="16"/>
              </w:rPr>
              <w:t>zone_pair</w:t>
            </w:r>
          </w:p>
        </w:tc>
        <w:tc>
          <w:tcPr>
            <w:tcW w:type="dxa" w:w="2736"/>
            <w:vAlign w:val="top"/>
          </w:tcPr>
          <w:p>
            <w:pPr>
              <w:spacing w:after="0"/>
            </w:pPr>
            <w:r>
              <w:rPr>
                <w:rFonts w:ascii="Aptos" w:hAnsi="Aptos" w:eastAsia="Aptos"/>
                <w:sz w:val="16"/>
              </w:rPr>
            </w:r>
            <w:r>
              <w:rPr>
                <w:rFonts w:ascii="Aptos" w:hAnsi="Aptos" w:eastAsia="Aptos"/>
                <w:b w:val="0"/>
                <w:sz w:val="16"/>
              </w:rPr>
              <w:t>srcintf + dstintf</w:t>
            </w:r>
          </w:p>
        </w:tc>
        <w:tc>
          <w:tcPr>
            <w:tcW w:type="dxa" w:w="2592"/>
            <w:vAlign w:val="top"/>
          </w:tcPr>
          <w:p>
            <w:pPr>
              <w:spacing w:after="0"/>
            </w:pPr>
            <w:r>
              <w:rPr>
                <w:rFonts w:ascii="Aptos" w:hAnsi="Aptos" w:eastAsia="Aptos"/>
                <w:sz w:val="16"/>
              </w:rPr>
            </w:r>
            <w:r>
              <w:rPr>
                <w:rFonts w:ascii="Aptos" w:hAnsi="Aptos" w:eastAsia="Aptos"/>
                <w:b w:val="0"/>
                <w:sz w:val="16"/>
              </w:rPr>
              <w:t>from-zone + to-zone</w:t>
            </w:r>
          </w:p>
        </w:tc>
        <w:tc>
          <w:tcPr>
            <w:tcW w:type="dxa" w:w="3024"/>
            <w:vAlign w:val="top"/>
          </w:tcPr>
          <w:p>
            <w:pPr>
              <w:spacing w:after="0"/>
            </w:pPr>
            <w:r>
              <w:rPr>
                <w:rFonts w:ascii="Aptos" w:hAnsi="Aptos" w:eastAsia="Aptos"/>
                <w:sz w:val="16"/>
              </w:rPr>
            </w:r>
            <w:r>
              <w:rPr>
                <w:rFonts w:ascii="Aptos" w:hAnsi="Aptos" w:eastAsia="Aptos"/>
                <w:b w:val="0"/>
                <w:sz w:val="16"/>
              </w:rPr>
              <w:t>Used for conflict and shadowing scope.</w:t>
            </w:r>
          </w:p>
        </w:tc>
      </w:tr>
    </w:tbl>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Important</w:t>
            </w:r>
            <w:r>
              <w:rPr>
                <w:rFonts w:ascii="Aptos" w:hAnsi="Aptos" w:eastAsia="Aptos"/>
                <w:sz w:val="17"/>
              </w:rPr>
              <w:br/>
              <w:t>Zone/interface normalization must not imply real routed packet traversal. In LuminaFPM v1, the graph represents logical policy relationships only.</w:t>
            </w:r>
          </w:p>
        </w:tc>
      </w:tr>
    </w:tbl>
    <w:p/>
    <w:p>
      <w:pPr>
        <w:pStyle w:val="Heading1"/>
      </w:pPr>
      <w:r>
        <w:t>11. Logging, Security Profile, NAT, and Schedule Abstraction</w:t>
      </w:r>
    </w:p>
    <w:p>
      <w:r>
        <w:t>Security posture fields must be abstracted into canonical booleans and retained raw values. These fields support anomalies such as logging_disabled, unprotected_allow, weak_security_profile, NAT risk, and schedule misconfiguration.</w:t>
      </w:r>
    </w:p>
    <w:tbl>
      <w:tblPr>
        <w:tblStyle w:val="LuminaTable"/>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Pr>
                <w:rFonts w:ascii="Aptos" w:hAnsi="Aptos" w:eastAsia="Aptos"/>
                <w:sz w:val="17"/>
              </w:rPr>
            </w:r>
            <w:r>
              <w:rPr>
                <w:rFonts w:ascii="Aptos" w:hAnsi="Aptos" w:eastAsia="Aptos"/>
                <w:b/>
                <w:color w:val="FFFFFF"/>
                <w:sz w:val="17"/>
              </w:rPr>
              <w:t>Canonical Field</w:t>
            </w:r>
          </w:p>
        </w:tc>
        <w:tc>
          <w:tcPr>
            <w:tcW w:type="dxa" w:w="3168"/>
            <w:shd w:fill="1F4E79"/>
            <w:vAlign w:val="center"/>
          </w:tcPr>
          <w:p>
            <w:pPr>
              <w:spacing w:after="0"/>
            </w:pPr>
            <w:r>
              <w:rPr>
                <w:rFonts w:ascii="Aptos" w:hAnsi="Aptos" w:eastAsia="Aptos"/>
                <w:sz w:val="17"/>
              </w:rPr>
            </w:r>
            <w:r>
              <w:rPr>
                <w:rFonts w:ascii="Aptos" w:hAnsi="Aptos" w:eastAsia="Aptos"/>
                <w:b/>
                <w:color w:val="FFFFFF"/>
                <w:sz w:val="17"/>
              </w:rPr>
              <w:t>Canonical Values</w:t>
            </w:r>
          </w:p>
        </w:tc>
        <w:tc>
          <w:tcPr>
            <w:tcW w:type="dxa" w:w="4464"/>
            <w:shd w:fill="1F4E79"/>
            <w:vAlign w:val="center"/>
          </w:tcPr>
          <w:p>
            <w:pPr>
              <w:spacing w:after="0"/>
            </w:pPr>
            <w:r>
              <w:rPr>
                <w:rFonts w:ascii="Aptos" w:hAnsi="Aptos" w:eastAsia="Aptos"/>
                <w:sz w:val="17"/>
              </w:rPr>
            </w:r>
            <w:r>
              <w:rPr>
                <w:rFonts w:ascii="Aptos" w:hAnsi="Aptos" w:eastAsia="Aptos"/>
                <w:b/>
                <w:color w:val="FFFFFF"/>
                <w:sz w:val="17"/>
              </w:rPr>
              <w:t>Purpose</w:t>
            </w:r>
          </w:p>
        </w:tc>
      </w:tr>
      <w:tr>
        <w:tc>
          <w:tcPr>
            <w:tcW w:type="dxa" w:w="3168"/>
            <w:vAlign w:val="top"/>
          </w:tcPr>
          <w:p>
            <w:pPr>
              <w:spacing w:after="0"/>
            </w:pPr>
            <w:r>
              <w:rPr>
                <w:rFonts w:ascii="Aptos" w:hAnsi="Aptos" w:eastAsia="Aptos"/>
                <w:sz w:val="17"/>
              </w:rPr>
            </w:r>
            <w:r>
              <w:rPr>
                <w:rFonts w:ascii="Aptos" w:hAnsi="Aptos" w:eastAsia="Aptos"/>
                <w:b w:val="0"/>
                <w:sz w:val="17"/>
              </w:rPr>
              <w:t>logging_enabled</w:t>
            </w:r>
          </w:p>
        </w:tc>
        <w:tc>
          <w:tcPr>
            <w:tcW w:type="dxa" w:w="3168"/>
            <w:vAlign w:val="top"/>
          </w:tcPr>
          <w:p>
            <w:pPr>
              <w:spacing w:after="0"/>
            </w:pPr>
            <w:r>
              <w:rPr>
                <w:rFonts w:ascii="Aptos" w:hAnsi="Aptos" w:eastAsia="Aptos"/>
                <w:sz w:val="17"/>
              </w:rPr>
            </w:r>
            <w:r>
              <w:rPr>
                <w:rFonts w:ascii="Aptos" w:hAnsi="Aptos" w:eastAsia="Aptos"/>
                <w:b w:val="0"/>
                <w:sz w:val="17"/>
              </w:rPr>
              <w:t>true | false | unknown</w:t>
            </w:r>
          </w:p>
        </w:tc>
        <w:tc>
          <w:tcPr>
            <w:tcW w:type="dxa" w:w="4464"/>
            <w:vAlign w:val="top"/>
          </w:tcPr>
          <w:p>
            <w:pPr>
              <w:spacing w:after="0"/>
            </w:pPr>
            <w:r>
              <w:rPr>
                <w:rFonts w:ascii="Aptos" w:hAnsi="Aptos" w:eastAsia="Aptos"/>
                <w:sz w:val="17"/>
              </w:rPr>
            </w:r>
            <w:r>
              <w:rPr>
                <w:rFonts w:ascii="Aptos" w:hAnsi="Aptos" w:eastAsia="Aptos"/>
                <w:b w:val="0"/>
                <w:sz w:val="17"/>
              </w:rPr>
              <w:t>Detect logging disabled and missing logging on critical rules.</w:t>
            </w:r>
          </w:p>
        </w:tc>
      </w:tr>
      <w:tr>
        <w:tc>
          <w:tcPr>
            <w:tcW w:type="dxa" w:w="3168"/>
            <w:vAlign w:val="top"/>
          </w:tcPr>
          <w:p>
            <w:pPr>
              <w:spacing w:after="0"/>
            </w:pPr>
            <w:r>
              <w:rPr>
                <w:rFonts w:ascii="Aptos" w:hAnsi="Aptos" w:eastAsia="Aptos"/>
                <w:sz w:val="17"/>
              </w:rPr>
            </w:r>
            <w:r>
              <w:rPr>
                <w:rFonts w:ascii="Aptos" w:hAnsi="Aptos" w:eastAsia="Aptos"/>
                <w:b w:val="0"/>
                <w:sz w:val="17"/>
              </w:rPr>
              <w:t>logging_mode</w:t>
            </w:r>
          </w:p>
        </w:tc>
        <w:tc>
          <w:tcPr>
            <w:tcW w:type="dxa" w:w="3168"/>
            <w:vAlign w:val="top"/>
          </w:tcPr>
          <w:p>
            <w:pPr>
              <w:spacing w:after="0"/>
            </w:pPr>
            <w:r>
              <w:rPr>
                <w:rFonts w:ascii="Aptos" w:hAnsi="Aptos" w:eastAsia="Aptos"/>
                <w:sz w:val="17"/>
              </w:rPr>
            </w:r>
            <w:r>
              <w:rPr>
                <w:rFonts w:ascii="Aptos" w:hAnsi="Aptos" w:eastAsia="Aptos"/>
                <w:b w:val="0"/>
                <w:sz w:val="17"/>
              </w:rPr>
              <w:t>all | security-event | profile | disabled | unknown</w:t>
            </w:r>
          </w:p>
        </w:tc>
        <w:tc>
          <w:tcPr>
            <w:tcW w:type="dxa" w:w="4464"/>
            <w:vAlign w:val="top"/>
          </w:tcPr>
          <w:p>
            <w:pPr>
              <w:spacing w:after="0"/>
            </w:pPr>
            <w:r>
              <w:rPr>
                <w:rFonts w:ascii="Aptos" w:hAnsi="Aptos" w:eastAsia="Aptos"/>
                <w:sz w:val="17"/>
              </w:rPr>
            </w:r>
            <w:r>
              <w:rPr>
                <w:rFonts w:ascii="Aptos" w:hAnsi="Aptos" w:eastAsia="Aptos"/>
                <w:b w:val="0"/>
                <w:sz w:val="17"/>
              </w:rPr>
              <w:t>Preserve richer vendor logging mode.</w:t>
            </w:r>
          </w:p>
        </w:tc>
      </w:tr>
      <w:tr>
        <w:tc>
          <w:tcPr>
            <w:tcW w:type="dxa" w:w="3168"/>
            <w:vAlign w:val="top"/>
          </w:tcPr>
          <w:p>
            <w:pPr>
              <w:spacing w:after="0"/>
            </w:pPr>
            <w:r>
              <w:rPr>
                <w:rFonts w:ascii="Aptos" w:hAnsi="Aptos" w:eastAsia="Aptos"/>
                <w:sz w:val="17"/>
              </w:rPr>
            </w:r>
            <w:r>
              <w:rPr>
                <w:rFonts w:ascii="Aptos" w:hAnsi="Aptos" w:eastAsia="Aptos"/>
                <w:b w:val="0"/>
                <w:sz w:val="17"/>
              </w:rPr>
              <w:t>security_inspection_enabled</w:t>
            </w:r>
          </w:p>
        </w:tc>
        <w:tc>
          <w:tcPr>
            <w:tcW w:type="dxa" w:w="3168"/>
            <w:vAlign w:val="top"/>
          </w:tcPr>
          <w:p>
            <w:pPr>
              <w:spacing w:after="0"/>
            </w:pPr>
            <w:r>
              <w:rPr>
                <w:rFonts w:ascii="Aptos" w:hAnsi="Aptos" w:eastAsia="Aptos"/>
                <w:sz w:val="17"/>
              </w:rPr>
            </w:r>
            <w:r>
              <w:rPr>
                <w:rFonts w:ascii="Aptos" w:hAnsi="Aptos" w:eastAsia="Aptos"/>
                <w:b w:val="0"/>
                <w:sz w:val="17"/>
              </w:rPr>
              <w:t>true | false | unknown</w:t>
            </w:r>
          </w:p>
        </w:tc>
        <w:tc>
          <w:tcPr>
            <w:tcW w:type="dxa" w:w="4464"/>
            <w:vAlign w:val="top"/>
          </w:tcPr>
          <w:p>
            <w:pPr>
              <w:spacing w:after="0"/>
            </w:pPr>
            <w:r>
              <w:rPr>
                <w:rFonts w:ascii="Aptos" w:hAnsi="Aptos" w:eastAsia="Aptos"/>
                <w:sz w:val="17"/>
              </w:rPr>
            </w:r>
            <w:r>
              <w:rPr>
                <w:rFonts w:ascii="Aptos" w:hAnsi="Aptos" w:eastAsia="Aptos"/>
                <w:b w:val="0"/>
                <w:sz w:val="17"/>
              </w:rPr>
              <w:t>Detect unprotected allow rules.</w:t>
            </w:r>
          </w:p>
        </w:tc>
      </w:tr>
      <w:tr>
        <w:tc>
          <w:tcPr>
            <w:tcW w:type="dxa" w:w="3168"/>
            <w:vAlign w:val="top"/>
          </w:tcPr>
          <w:p>
            <w:pPr>
              <w:spacing w:after="0"/>
            </w:pPr>
            <w:r>
              <w:rPr>
                <w:rFonts w:ascii="Aptos" w:hAnsi="Aptos" w:eastAsia="Aptos"/>
                <w:sz w:val="17"/>
              </w:rPr>
            </w:r>
            <w:r>
              <w:rPr>
                <w:rFonts w:ascii="Aptos" w:hAnsi="Aptos" w:eastAsia="Aptos"/>
                <w:b w:val="0"/>
                <w:sz w:val="17"/>
              </w:rPr>
              <w:t>security_profile_group</w:t>
            </w:r>
          </w:p>
        </w:tc>
        <w:tc>
          <w:tcPr>
            <w:tcW w:type="dxa" w:w="3168"/>
            <w:vAlign w:val="top"/>
          </w:tcPr>
          <w:p>
            <w:pPr>
              <w:spacing w:after="0"/>
            </w:pPr>
            <w:r>
              <w:rPr>
                <w:rFonts w:ascii="Aptos" w:hAnsi="Aptos" w:eastAsia="Aptos"/>
                <w:sz w:val="17"/>
              </w:rPr>
            </w:r>
            <w:r>
              <w:rPr>
                <w:rFonts w:ascii="Aptos" w:hAnsi="Aptos" w:eastAsia="Aptos"/>
                <w:b w:val="0"/>
                <w:sz w:val="17"/>
              </w:rPr>
              <w:t>string | null</w:t>
            </w:r>
          </w:p>
        </w:tc>
        <w:tc>
          <w:tcPr>
            <w:tcW w:type="dxa" w:w="4464"/>
            <w:vAlign w:val="top"/>
          </w:tcPr>
          <w:p>
            <w:pPr>
              <w:spacing w:after="0"/>
            </w:pPr>
            <w:r>
              <w:rPr>
                <w:rFonts w:ascii="Aptos" w:hAnsi="Aptos" w:eastAsia="Aptos"/>
                <w:sz w:val="17"/>
              </w:rPr>
            </w:r>
            <w:r>
              <w:rPr>
                <w:rFonts w:ascii="Aptos" w:hAnsi="Aptos" w:eastAsia="Aptos"/>
                <w:b w:val="0"/>
                <w:sz w:val="17"/>
              </w:rPr>
              <w:t>Display and evaluate attached protection profile.</w:t>
            </w:r>
          </w:p>
        </w:tc>
      </w:tr>
      <w:tr>
        <w:tc>
          <w:tcPr>
            <w:tcW w:type="dxa" w:w="3168"/>
            <w:vAlign w:val="top"/>
          </w:tcPr>
          <w:p>
            <w:pPr>
              <w:spacing w:after="0"/>
            </w:pPr>
            <w:r>
              <w:rPr>
                <w:rFonts w:ascii="Aptos" w:hAnsi="Aptos" w:eastAsia="Aptos"/>
                <w:sz w:val="17"/>
              </w:rPr>
            </w:r>
            <w:r>
              <w:rPr>
                <w:rFonts w:ascii="Aptos" w:hAnsi="Aptos" w:eastAsia="Aptos"/>
                <w:b w:val="0"/>
                <w:sz w:val="17"/>
              </w:rPr>
              <w:t>security_profile_strength</w:t>
            </w:r>
          </w:p>
        </w:tc>
        <w:tc>
          <w:tcPr>
            <w:tcW w:type="dxa" w:w="3168"/>
            <w:vAlign w:val="top"/>
          </w:tcPr>
          <w:p>
            <w:pPr>
              <w:spacing w:after="0"/>
            </w:pPr>
            <w:r>
              <w:rPr>
                <w:rFonts w:ascii="Aptos" w:hAnsi="Aptos" w:eastAsia="Aptos"/>
                <w:sz w:val="17"/>
              </w:rPr>
            </w:r>
            <w:r>
              <w:rPr>
                <w:rFonts w:ascii="Aptos" w:hAnsi="Aptos" w:eastAsia="Aptos"/>
                <w:b w:val="0"/>
                <w:sz w:val="17"/>
              </w:rPr>
              <w:t>strong | weak | missing | unknown</w:t>
            </w:r>
          </w:p>
        </w:tc>
        <w:tc>
          <w:tcPr>
            <w:tcW w:type="dxa" w:w="4464"/>
            <w:vAlign w:val="top"/>
          </w:tcPr>
          <w:p>
            <w:pPr>
              <w:spacing w:after="0"/>
            </w:pPr>
            <w:r>
              <w:rPr>
                <w:rFonts w:ascii="Aptos" w:hAnsi="Aptos" w:eastAsia="Aptos"/>
                <w:sz w:val="17"/>
              </w:rPr>
            </w:r>
            <w:r>
              <w:rPr>
                <w:rFonts w:ascii="Aptos" w:hAnsi="Aptos" w:eastAsia="Aptos"/>
                <w:b w:val="0"/>
                <w:sz w:val="17"/>
              </w:rPr>
              <w:t>Support weak security profile anomaly.</w:t>
            </w:r>
          </w:p>
        </w:tc>
      </w:tr>
      <w:tr>
        <w:tc>
          <w:tcPr>
            <w:tcW w:type="dxa" w:w="3168"/>
            <w:vAlign w:val="top"/>
          </w:tcPr>
          <w:p>
            <w:pPr>
              <w:spacing w:after="0"/>
            </w:pPr>
            <w:r>
              <w:rPr>
                <w:rFonts w:ascii="Aptos" w:hAnsi="Aptos" w:eastAsia="Aptos"/>
                <w:sz w:val="17"/>
              </w:rPr>
            </w:r>
            <w:r>
              <w:rPr>
                <w:rFonts w:ascii="Aptos" w:hAnsi="Aptos" w:eastAsia="Aptos"/>
                <w:b w:val="0"/>
                <w:sz w:val="17"/>
              </w:rPr>
              <w:t>nat_enabled</w:t>
            </w:r>
          </w:p>
        </w:tc>
        <w:tc>
          <w:tcPr>
            <w:tcW w:type="dxa" w:w="3168"/>
            <w:vAlign w:val="top"/>
          </w:tcPr>
          <w:p>
            <w:pPr>
              <w:spacing w:after="0"/>
            </w:pPr>
            <w:r>
              <w:rPr>
                <w:rFonts w:ascii="Aptos" w:hAnsi="Aptos" w:eastAsia="Aptos"/>
                <w:sz w:val="17"/>
              </w:rPr>
            </w:r>
            <w:r>
              <w:rPr>
                <w:rFonts w:ascii="Aptos" w:hAnsi="Aptos" w:eastAsia="Aptos"/>
                <w:b w:val="0"/>
                <w:sz w:val="17"/>
              </w:rPr>
              <w:t>true | false | null</w:t>
            </w:r>
          </w:p>
        </w:tc>
        <w:tc>
          <w:tcPr>
            <w:tcW w:type="dxa" w:w="4464"/>
            <w:vAlign w:val="top"/>
          </w:tcPr>
          <w:p>
            <w:pPr>
              <w:spacing w:after="0"/>
            </w:pPr>
            <w:r>
              <w:rPr>
                <w:rFonts w:ascii="Aptos" w:hAnsi="Aptos" w:eastAsia="Aptos"/>
                <w:sz w:val="17"/>
              </w:rPr>
            </w:r>
            <w:r>
              <w:rPr>
                <w:rFonts w:ascii="Aptos" w:hAnsi="Aptos" w:eastAsia="Aptos"/>
                <w:b w:val="0"/>
                <w:sz w:val="17"/>
              </w:rPr>
              <w:t>Support NAT risk analysis where available.</w:t>
            </w:r>
          </w:p>
        </w:tc>
      </w:tr>
      <w:tr>
        <w:tc>
          <w:tcPr>
            <w:tcW w:type="dxa" w:w="3168"/>
            <w:vAlign w:val="top"/>
          </w:tcPr>
          <w:p>
            <w:pPr>
              <w:spacing w:after="0"/>
            </w:pPr>
            <w:r>
              <w:rPr>
                <w:rFonts w:ascii="Aptos" w:hAnsi="Aptos" w:eastAsia="Aptos"/>
                <w:sz w:val="17"/>
              </w:rPr>
            </w:r>
            <w:r>
              <w:rPr>
                <w:rFonts w:ascii="Aptos" w:hAnsi="Aptos" w:eastAsia="Aptos"/>
                <w:b w:val="0"/>
                <w:sz w:val="17"/>
              </w:rPr>
              <w:t>schedule_name</w:t>
            </w:r>
          </w:p>
        </w:tc>
        <w:tc>
          <w:tcPr>
            <w:tcW w:type="dxa" w:w="3168"/>
            <w:vAlign w:val="top"/>
          </w:tcPr>
          <w:p>
            <w:pPr>
              <w:spacing w:after="0"/>
            </w:pPr>
            <w:r>
              <w:rPr>
                <w:rFonts w:ascii="Aptos" w:hAnsi="Aptos" w:eastAsia="Aptos"/>
                <w:sz w:val="17"/>
              </w:rPr>
            </w:r>
            <w:r>
              <w:rPr>
                <w:rFonts w:ascii="Aptos" w:hAnsi="Aptos" w:eastAsia="Aptos"/>
                <w:b w:val="0"/>
                <w:sz w:val="17"/>
              </w:rPr>
              <w:t>always | named schedule | null</w:t>
            </w:r>
          </w:p>
        </w:tc>
        <w:tc>
          <w:tcPr>
            <w:tcW w:type="dxa" w:w="4464"/>
            <w:vAlign w:val="top"/>
          </w:tcPr>
          <w:p>
            <w:pPr>
              <w:spacing w:after="0"/>
            </w:pPr>
            <w:r>
              <w:rPr>
                <w:rFonts w:ascii="Aptos" w:hAnsi="Aptos" w:eastAsia="Aptos"/>
                <w:sz w:val="17"/>
              </w:rPr>
            </w:r>
            <w:r>
              <w:rPr>
                <w:rFonts w:ascii="Aptos" w:hAnsi="Aptos" w:eastAsia="Aptos"/>
                <w:b w:val="0"/>
                <w:sz w:val="17"/>
              </w:rPr>
              <w:t>Support temporary rule and schedule anomalies.</w:t>
            </w:r>
          </w:p>
        </w:tc>
      </w:tr>
      <w:tr>
        <w:tc>
          <w:tcPr>
            <w:tcW w:type="dxa" w:w="3168"/>
            <w:vAlign w:val="top"/>
          </w:tcPr>
          <w:p>
            <w:pPr>
              <w:spacing w:after="0"/>
            </w:pPr>
            <w:r>
              <w:rPr>
                <w:rFonts w:ascii="Aptos" w:hAnsi="Aptos" w:eastAsia="Aptos"/>
                <w:sz w:val="17"/>
              </w:rPr>
            </w:r>
            <w:r>
              <w:rPr>
                <w:rFonts w:ascii="Aptos" w:hAnsi="Aptos" w:eastAsia="Aptos"/>
                <w:b w:val="0"/>
                <w:sz w:val="17"/>
              </w:rPr>
              <w:t>schedule_scope</w:t>
            </w:r>
          </w:p>
        </w:tc>
        <w:tc>
          <w:tcPr>
            <w:tcW w:type="dxa" w:w="3168"/>
            <w:vAlign w:val="top"/>
          </w:tcPr>
          <w:p>
            <w:pPr>
              <w:spacing w:after="0"/>
            </w:pPr>
            <w:r>
              <w:rPr>
                <w:rFonts w:ascii="Aptos" w:hAnsi="Aptos" w:eastAsia="Aptos"/>
                <w:sz w:val="17"/>
              </w:rPr>
            </w:r>
            <w:r>
              <w:rPr>
                <w:rFonts w:ascii="Aptos" w:hAnsi="Aptos" w:eastAsia="Aptos"/>
                <w:b w:val="0"/>
                <w:sz w:val="17"/>
              </w:rPr>
              <w:t>always | limited | unknown</w:t>
            </w:r>
          </w:p>
        </w:tc>
        <w:tc>
          <w:tcPr>
            <w:tcW w:type="dxa" w:w="4464"/>
            <w:vAlign w:val="top"/>
          </w:tcPr>
          <w:p>
            <w:pPr>
              <w:spacing w:after="0"/>
            </w:pPr>
            <w:r>
              <w:rPr>
                <w:rFonts w:ascii="Aptos" w:hAnsi="Aptos" w:eastAsia="Aptos"/>
                <w:sz w:val="17"/>
              </w:rPr>
            </w:r>
            <w:r>
              <w:rPr>
                <w:rFonts w:ascii="Aptos" w:hAnsi="Aptos" w:eastAsia="Aptos"/>
                <w:b w:val="0"/>
                <w:sz w:val="17"/>
              </w:rPr>
              <w:t>Allow comparisons between permanent and scheduled rules.</w:t>
            </w:r>
          </w:p>
        </w:tc>
      </w:tr>
    </w:tbl>
    <w:p>
      <w:pPr>
        <w:pStyle w:val="Heading2"/>
      </w:pPr>
      <w:r>
        <w:t>11.1 Security Inspection Abstraction</w:t>
      </w:r>
    </w:p>
    <w:p>
      <w:pPr>
        <w:pStyle w:val="CodeBlock"/>
      </w:pPr>
      <w:r>
        <w:rPr>
          <w:rFonts w:ascii="Consolas" w:hAnsi="Consolas" w:eastAsia="Consolas"/>
          <w:sz w:val="17"/>
        </w:rPr>
        <w:t>Canonical interpretation:</w:t>
      </w:r>
      <w:r>
        <w:br/>
      </w:r>
      <w:r>
        <w:rPr>
          <w:rFonts w:ascii="Consolas" w:hAnsi="Consolas" w:eastAsia="Consolas"/>
          <w:sz w:val="17"/>
        </w:rPr>
      </w:r>
      <w:r>
        <w:br/>
      </w:r>
      <w:r>
        <w:rPr>
          <w:rFonts w:ascii="Consolas" w:hAnsi="Consolas" w:eastAsia="Consolas"/>
          <w:sz w:val="17"/>
        </w:rPr>
        <w:t>security_inspection_enabled = true</w:t>
      </w:r>
      <w:r>
        <w:br/>
      </w:r>
      <w:r>
        <w:rPr>
          <w:rFonts w:ascii="Consolas" w:hAnsi="Consolas" w:eastAsia="Consolas"/>
          <w:sz w:val="17"/>
        </w:rPr>
        <w:t xml:space="preserve">  when the rule has an attached UTM/security profile/profile group</w:t>
      </w:r>
      <w:r>
        <w:br/>
      </w:r>
      <w:r>
        <w:rPr>
          <w:rFonts w:ascii="Consolas" w:hAnsi="Consolas" w:eastAsia="Consolas"/>
          <w:sz w:val="17"/>
        </w:rPr>
      </w:r>
      <w:r>
        <w:br/>
      </w:r>
      <w:r>
        <w:rPr>
          <w:rFonts w:ascii="Consolas" w:hAnsi="Consolas" w:eastAsia="Consolas"/>
          <w:sz w:val="17"/>
        </w:rPr>
        <w:t>security_inspection_enabled = false</w:t>
      </w:r>
      <w:r>
        <w:br/>
      </w:r>
      <w:r>
        <w:rPr>
          <w:rFonts w:ascii="Consolas" w:hAnsi="Consolas" w:eastAsia="Consolas"/>
          <w:sz w:val="17"/>
        </w:rPr>
        <w:t xml:space="preserve">  when the rule action is allow and no inspection profile exists</w:t>
      </w:r>
      <w:r>
        <w:br/>
      </w:r>
      <w:r>
        <w:rPr>
          <w:rFonts w:ascii="Consolas" w:hAnsi="Consolas" w:eastAsia="Consolas"/>
          <w:sz w:val="17"/>
        </w:rPr>
      </w:r>
      <w:r>
        <w:br/>
      </w:r>
      <w:r>
        <w:rPr>
          <w:rFonts w:ascii="Consolas" w:hAnsi="Consolas" w:eastAsia="Consolas"/>
          <w:sz w:val="17"/>
        </w:rPr>
        <w:t>security_inspection_enabled = unknown</w:t>
      </w:r>
      <w:r>
        <w:br/>
      </w:r>
      <w:r>
        <w:rPr>
          <w:rFonts w:ascii="Consolas" w:hAnsi="Consolas" w:eastAsia="Consolas"/>
          <w:sz w:val="17"/>
        </w:rPr>
        <w:t xml:space="preserve">  when the vendor response does not expose enough data</w:t>
      </w:r>
      <w:r>
        <w:br/>
      </w:r>
    </w:p>
    <w:p>
      <w:pPr>
        <w:pStyle w:val="Heading2"/>
      </w:pPr>
      <w:r>
        <w:t>11.2 Logging Abstraction</w:t>
      </w:r>
    </w:p>
    <w:p>
      <w:pPr>
        <w:pStyle w:val="CodeBlock"/>
      </w:pPr>
      <w:r>
        <w:rPr>
          <w:rFonts w:ascii="Consolas" w:hAnsi="Consolas" w:eastAsia="Consolas"/>
          <w:sz w:val="17"/>
        </w:rPr>
        <w:t>Canonical interpretation:</w:t>
      </w:r>
      <w:r>
        <w:br/>
      </w:r>
      <w:r>
        <w:rPr>
          <w:rFonts w:ascii="Consolas" w:hAnsi="Consolas" w:eastAsia="Consolas"/>
          <w:sz w:val="17"/>
        </w:rPr>
      </w:r>
      <w:r>
        <w:br/>
      </w:r>
      <w:r>
        <w:rPr>
          <w:rFonts w:ascii="Consolas" w:hAnsi="Consolas" w:eastAsia="Consolas"/>
          <w:sz w:val="17"/>
        </w:rPr>
        <w:t>logging_enabled = true</w:t>
      </w:r>
      <w:r>
        <w:br/>
      </w:r>
      <w:r>
        <w:rPr>
          <w:rFonts w:ascii="Consolas" w:hAnsi="Consolas" w:eastAsia="Consolas"/>
          <w:sz w:val="17"/>
        </w:rPr>
        <w:t xml:space="preserve">  when traffic logs, security logs, log forwarding, or UTM logs are enabled</w:t>
      </w:r>
      <w:r>
        <w:br/>
      </w:r>
      <w:r>
        <w:rPr>
          <w:rFonts w:ascii="Consolas" w:hAnsi="Consolas" w:eastAsia="Consolas"/>
          <w:sz w:val="17"/>
        </w:rPr>
      </w:r>
      <w:r>
        <w:br/>
      </w:r>
      <w:r>
        <w:rPr>
          <w:rFonts w:ascii="Consolas" w:hAnsi="Consolas" w:eastAsia="Consolas"/>
          <w:sz w:val="17"/>
        </w:rPr>
        <w:t>logging_enabled = false</w:t>
      </w:r>
      <w:r>
        <w:br/>
      </w:r>
      <w:r>
        <w:rPr>
          <w:rFonts w:ascii="Consolas" w:hAnsi="Consolas" w:eastAsia="Consolas"/>
          <w:sz w:val="17"/>
        </w:rPr>
        <w:t xml:space="preserve">  when logging is explicitly disabled</w:t>
      </w:r>
      <w:r>
        <w:br/>
      </w:r>
      <w:r>
        <w:rPr>
          <w:rFonts w:ascii="Consolas" w:hAnsi="Consolas" w:eastAsia="Consolas"/>
          <w:sz w:val="17"/>
        </w:rPr>
      </w:r>
      <w:r>
        <w:br/>
      </w:r>
      <w:r>
        <w:rPr>
          <w:rFonts w:ascii="Consolas" w:hAnsi="Consolas" w:eastAsia="Consolas"/>
          <w:sz w:val="17"/>
        </w:rPr>
        <w:t>logging_enabled = unknown</w:t>
      </w:r>
      <w:r>
        <w:br/>
      </w:r>
      <w:r>
        <w:rPr>
          <w:rFonts w:ascii="Consolas" w:hAnsi="Consolas" w:eastAsia="Consolas"/>
          <w:sz w:val="17"/>
        </w:rPr>
        <w:t xml:space="preserve">  when logging state cannot be extracted reliably</w:t>
      </w:r>
      <w:r>
        <w:br/>
      </w:r>
    </w:p>
    <w:p>
      <w:pPr>
        <w:pStyle w:val="Heading1"/>
      </w:pPr>
      <w:r>
        <w:t>12. Rule Identity, Versioning, and Re-Sync Requirements</w:t>
      </w:r>
    </w:p>
    <w:p>
      <w:r>
        <w:t>Normalization must preserve stable rule identity across polling runs. The approved re-sync key remains:</w:t>
      </w:r>
    </w:p>
    <w:p>
      <w:pPr>
        <w:pStyle w:val="CodeBlock"/>
      </w:pPr>
      <w:r>
        <w:rPr>
          <w:rFonts w:ascii="Consolas" w:hAnsi="Consolas" w:eastAsia="Consolas"/>
          <w:sz w:val="17"/>
        </w:rPr>
        <w:t>(device_id, vdom_vsys, vendor_uuid)</w:t>
      </w:r>
      <w:r>
        <w:br/>
      </w:r>
    </w:p>
    <w:p>
      <w:r>
        <w:t>This key prevents duplicate policy records during repeated extraction and allows anomaly history to remain attached to the same internal rule record.</w:t>
      </w:r>
    </w:p>
    <w:tbl>
      <w:tblPr>
        <w:tblStyle w:val="LuminaTable"/>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Pr>
                <w:rFonts w:ascii="Aptos" w:hAnsi="Aptos" w:eastAsia="Aptos"/>
                <w:sz w:val="17"/>
              </w:rPr>
            </w:r>
            <w:r>
              <w:rPr>
                <w:rFonts w:ascii="Aptos" w:hAnsi="Aptos" w:eastAsia="Aptos"/>
                <w:b/>
                <w:color w:val="FFFFFF"/>
                <w:sz w:val="17"/>
              </w:rPr>
              <w:t>Requirement</w:t>
            </w:r>
          </w:p>
        </w:tc>
        <w:tc>
          <w:tcPr>
            <w:tcW w:type="dxa" w:w="7776"/>
            <w:shd w:fill="1F4E79"/>
            <w:vAlign w:val="center"/>
          </w:tcPr>
          <w:p>
            <w:pPr>
              <w:spacing w:after="0"/>
            </w:pPr>
            <w:r>
              <w:rPr>
                <w:rFonts w:ascii="Aptos" w:hAnsi="Aptos" w:eastAsia="Aptos"/>
                <w:sz w:val="17"/>
              </w:rPr>
            </w:r>
            <w:r>
              <w:rPr>
                <w:rFonts w:ascii="Aptos" w:hAnsi="Aptos" w:eastAsia="Aptos"/>
                <w:b/>
                <w:color w:val="FFFFFF"/>
                <w:sz w:val="17"/>
              </w:rPr>
              <w:t>Description</w:t>
            </w:r>
          </w:p>
        </w:tc>
      </w:tr>
      <w:tr>
        <w:tc>
          <w:tcPr>
            <w:tcW w:type="dxa" w:w="3024"/>
            <w:vAlign w:val="top"/>
          </w:tcPr>
          <w:p>
            <w:pPr>
              <w:spacing w:after="0"/>
            </w:pPr>
            <w:r>
              <w:rPr>
                <w:rFonts w:ascii="Aptos" w:hAnsi="Aptos" w:eastAsia="Aptos"/>
                <w:sz w:val="17"/>
              </w:rPr>
            </w:r>
            <w:r>
              <w:rPr>
                <w:rFonts w:ascii="Aptos" w:hAnsi="Aptos" w:eastAsia="Aptos"/>
                <w:b w:val="0"/>
                <w:sz w:val="17"/>
              </w:rPr>
              <w:t>Stable identity</w:t>
            </w:r>
          </w:p>
        </w:tc>
        <w:tc>
          <w:tcPr>
            <w:tcW w:type="dxa" w:w="7776"/>
            <w:vAlign w:val="top"/>
          </w:tcPr>
          <w:p>
            <w:pPr>
              <w:spacing w:after="0"/>
            </w:pPr>
            <w:r>
              <w:rPr>
                <w:rFonts w:ascii="Aptos" w:hAnsi="Aptos" w:eastAsia="Aptos"/>
                <w:sz w:val="17"/>
              </w:rPr>
            </w:r>
            <w:r>
              <w:rPr>
                <w:rFonts w:ascii="Aptos" w:hAnsi="Aptos" w:eastAsia="Aptos"/>
                <w:b w:val="0"/>
                <w:sz w:val="17"/>
              </w:rPr>
              <w:t>Do not generate a new internal rule identity for the same vendor rule on each poll.</w:t>
            </w:r>
          </w:p>
        </w:tc>
      </w:tr>
      <w:tr>
        <w:tc>
          <w:tcPr>
            <w:tcW w:type="dxa" w:w="3024"/>
            <w:vAlign w:val="top"/>
          </w:tcPr>
          <w:p>
            <w:pPr>
              <w:spacing w:after="0"/>
            </w:pPr>
            <w:r>
              <w:rPr>
                <w:rFonts w:ascii="Aptos" w:hAnsi="Aptos" w:eastAsia="Aptos"/>
                <w:sz w:val="17"/>
              </w:rPr>
            </w:r>
            <w:r>
              <w:rPr>
                <w:rFonts w:ascii="Aptos" w:hAnsi="Aptos" w:eastAsia="Aptos"/>
                <w:b w:val="0"/>
                <w:sz w:val="17"/>
              </w:rPr>
              <w:t>Rename tolerance</w:t>
            </w:r>
          </w:p>
        </w:tc>
        <w:tc>
          <w:tcPr>
            <w:tcW w:type="dxa" w:w="7776"/>
            <w:vAlign w:val="top"/>
          </w:tcPr>
          <w:p>
            <w:pPr>
              <w:spacing w:after="0"/>
            </w:pPr>
            <w:r>
              <w:rPr>
                <w:rFonts w:ascii="Aptos" w:hAnsi="Aptos" w:eastAsia="Aptos"/>
                <w:sz w:val="17"/>
              </w:rPr>
            </w:r>
            <w:r>
              <w:rPr>
                <w:rFonts w:ascii="Aptos" w:hAnsi="Aptos" w:eastAsia="Aptos"/>
                <w:b w:val="0"/>
                <w:sz w:val="17"/>
              </w:rPr>
              <w:t>If a vendor UUID remains the same but rule_name changes, update the existing row.</w:t>
            </w:r>
          </w:p>
        </w:tc>
      </w:tr>
      <w:tr>
        <w:tc>
          <w:tcPr>
            <w:tcW w:type="dxa" w:w="3024"/>
            <w:vAlign w:val="top"/>
          </w:tcPr>
          <w:p>
            <w:pPr>
              <w:spacing w:after="0"/>
            </w:pPr>
            <w:r>
              <w:rPr>
                <w:rFonts w:ascii="Aptos" w:hAnsi="Aptos" w:eastAsia="Aptos"/>
                <w:sz w:val="17"/>
              </w:rPr>
            </w:r>
            <w:r>
              <w:rPr>
                <w:rFonts w:ascii="Aptos" w:hAnsi="Aptos" w:eastAsia="Aptos"/>
                <w:b w:val="0"/>
                <w:sz w:val="17"/>
              </w:rPr>
              <w:t>Reorder tolerance</w:t>
            </w:r>
          </w:p>
        </w:tc>
        <w:tc>
          <w:tcPr>
            <w:tcW w:type="dxa" w:w="7776"/>
            <w:vAlign w:val="top"/>
          </w:tcPr>
          <w:p>
            <w:pPr>
              <w:spacing w:after="0"/>
            </w:pPr>
            <w:r>
              <w:rPr>
                <w:rFonts w:ascii="Aptos" w:hAnsi="Aptos" w:eastAsia="Aptos"/>
                <w:sz w:val="17"/>
              </w:rPr>
            </w:r>
            <w:r>
              <w:rPr>
                <w:rFonts w:ascii="Aptos" w:hAnsi="Aptos" w:eastAsia="Aptos"/>
                <w:b w:val="0"/>
                <w:sz w:val="17"/>
              </w:rPr>
              <w:t>If rule_order changes, update the existing row and trigger anomaly re-analysis.</w:t>
            </w:r>
          </w:p>
        </w:tc>
      </w:tr>
      <w:tr>
        <w:tc>
          <w:tcPr>
            <w:tcW w:type="dxa" w:w="3024"/>
            <w:vAlign w:val="top"/>
          </w:tcPr>
          <w:p>
            <w:pPr>
              <w:spacing w:after="0"/>
            </w:pPr>
            <w:r>
              <w:rPr>
                <w:rFonts w:ascii="Aptos" w:hAnsi="Aptos" w:eastAsia="Aptos"/>
                <w:sz w:val="17"/>
              </w:rPr>
            </w:r>
            <w:r>
              <w:rPr>
                <w:rFonts w:ascii="Aptos" w:hAnsi="Aptos" w:eastAsia="Aptos"/>
                <w:b w:val="0"/>
                <w:sz w:val="17"/>
              </w:rPr>
              <w:t>Delete handling</w:t>
            </w:r>
          </w:p>
        </w:tc>
        <w:tc>
          <w:tcPr>
            <w:tcW w:type="dxa" w:w="7776"/>
            <w:vAlign w:val="top"/>
          </w:tcPr>
          <w:p>
            <w:pPr>
              <w:spacing w:after="0"/>
            </w:pPr>
            <w:r>
              <w:rPr>
                <w:rFonts w:ascii="Aptos" w:hAnsi="Aptos" w:eastAsia="Aptos"/>
                <w:sz w:val="17"/>
              </w:rPr>
            </w:r>
            <w:r>
              <w:rPr>
                <w:rFonts w:ascii="Aptos" w:hAnsi="Aptos" w:eastAsia="Aptos"/>
                <w:b w:val="0"/>
                <w:sz w:val="17"/>
              </w:rPr>
              <w:t>Rules missing from current pull must be marked deleted/inactive or versioned; avoid destructive deletion if audit history is required.</w:t>
            </w:r>
          </w:p>
        </w:tc>
      </w:tr>
      <w:tr>
        <w:tc>
          <w:tcPr>
            <w:tcW w:type="dxa" w:w="3024"/>
            <w:vAlign w:val="top"/>
          </w:tcPr>
          <w:p>
            <w:pPr>
              <w:spacing w:after="0"/>
            </w:pPr>
            <w:r>
              <w:rPr>
                <w:rFonts w:ascii="Aptos" w:hAnsi="Aptos" w:eastAsia="Aptos"/>
                <w:sz w:val="17"/>
              </w:rPr>
            </w:r>
            <w:r>
              <w:rPr>
                <w:rFonts w:ascii="Aptos" w:hAnsi="Aptos" w:eastAsia="Aptos"/>
                <w:b w:val="0"/>
                <w:sz w:val="17"/>
              </w:rPr>
              <w:t>Version snapshots</w:t>
            </w:r>
          </w:p>
        </w:tc>
        <w:tc>
          <w:tcPr>
            <w:tcW w:type="dxa" w:w="7776"/>
            <w:vAlign w:val="top"/>
          </w:tcPr>
          <w:p>
            <w:pPr>
              <w:spacing w:after="0"/>
            </w:pPr>
            <w:r>
              <w:rPr>
                <w:rFonts w:ascii="Aptos" w:hAnsi="Aptos" w:eastAsia="Aptos"/>
                <w:sz w:val="17"/>
              </w:rPr>
            </w:r>
            <w:r>
              <w:rPr>
                <w:rFonts w:ascii="Aptos" w:hAnsi="Aptos" w:eastAsia="Aptos"/>
                <w:b w:val="0"/>
                <w:sz w:val="17"/>
              </w:rPr>
              <w:t>Keep historical versions for audit, benchmark reproducibility, and rule change frequency analysis.</w:t>
            </w:r>
          </w:p>
        </w:tc>
      </w:tr>
      <w:tr>
        <w:tc>
          <w:tcPr>
            <w:tcW w:type="dxa" w:w="3024"/>
            <w:vAlign w:val="top"/>
          </w:tcPr>
          <w:p>
            <w:pPr>
              <w:spacing w:after="0"/>
            </w:pPr>
            <w:r>
              <w:rPr>
                <w:rFonts w:ascii="Aptos" w:hAnsi="Aptos" w:eastAsia="Aptos"/>
                <w:sz w:val="17"/>
              </w:rPr>
            </w:r>
            <w:r>
              <w:rPr>
                <w:rFonts w:ascii="Aptos" w:hAnsi="Aptos" w:eastAsia="Aptos"/>
                <w:b w:val="0"/>
                <w:sz w:val="17"/>
              </w:rPr>
              <w:t>Hash support</w:t>
            </w:r>
          </w:p>
        </w:tc>
        <w:tc>
          <w:tcPr>
            <w:tcW w:type="dxa" w:w="7776"/>
            <w:vAlign w:val="top"/>
          </w:tcPr>
          <w:p>
            <w:pPr>
              <w:spacing w:after="0"/>
            </w:pPr>
            <w:r>
              <w:rPr>
                <w:rFonts w:ascii="Aptos" w:hAnsi="Aptos" w:eastAsia="Aptos"/>
                <w:sz w:val="17"/>
              </w:rPr>
            </w:r>
            <w:r>
              <w:rPr>
                <w:rFonts w:ascii="Aptos" w:hAnsi="Aptos" w:eastAsia="Aptos"/>
                <w:b w:val="0"/>
                <w:sz w:val="17"/>
              </w:rPr>
              <w:t>Calculate normalized content hash to detect meaningful rule changes.</w:t>
            </w:r>
          </w:p>
        </w:tc>
      </w:tr>
    </w:tbl>
    <w:tbl>
      <w:tblPr>
        <w:tblStyle w:val="TableGrid"/>
        <w:tblW w:type="auto" w:w="0"/>
        <w:jc w:val="center"/>
        <w:tblLook w:firstColumn="1" w:firstRow="1" w:lastColumn="0" w:lastRow="0" w:noHBand="0" w:noVBand="1" w:val="04A0"/>
      </w:tblPr>
      <w:tblGrid>
        <w:gridCol w:w="10080"/>
      </w:tblGrid>
      <w:tr>
        <w:tc>
          <w:tcPr>
            <w:tcW w:type="dxa" w:w="10080"/>
            <w:shd w:fill="EAF2F8"/>
          </w:tcPr>
          <w:p>
            <w:pPr>
              <w:spacing w:after="60"/>
            </w:pPr>
            <w:r>
              <w:rPr>
                <w:rFonts w:ascii="Aptos" w:hAnsi="Aptos" w:eastAsia="Aptos"/>
                <w:b/>
                <w:color w:val="1F4E79"/>
                <w:sz w:val="17"/>
              </w:rPr>
              <w:t>Recommendation</w:t>
            </w:r>
            <w:r>
              <w:rPr>
                <w:rFonts w:ascii="Aptos" w:hAnsi="Aptos" w:eastAsia="Aptos"/>
                <w:sz w:val="17"/>
              </w:rPr>
              <w:br/>
              <w:t>Use soft deletion and snapshots rather than hard deletion for production-like operation. Hard deletion destroys evidence needed for audit history, policy drift detection, and change-frequency anomalies.</w:t>
            </w:r>
          </w:p>
        </w:tc>
      </w:tr>
    </w:tbl>
    <w:p/>
    <w:p>
      <w:pPr>
        <w:pStyle w:val="Heading1"/>
      </w:pPr>
      <w:r>
        <w:t>13. Normalization Pipeline and Pseudocode</w:t>
      </w:r>
    </w:p>
    <w:p>
      <w:r>
        <w:t>The normalization pipeline should be implemented as a deterministic service executed by Celery workers after parser completion.</w:t>
      </w:r>
    </w:p>
    <w:p>
      <w:pPr>
        <w:pStyle w:val="CodeBlock"/>
      </w:pPr>
      <w:r>
        <w:rPr>
          <w:rFonts w:ascii="Consolas" w:hAnsi="Consolas" w:eastAsia="Consolas"/>
          <w:sz w:val="17"/>
        </w:rPr>
        <w:t>Normalization pipeline:</w:t>
      </w:r>
      <w:r>
        <w:br/>
      </w:r>
      <w:r>
        <w:rPr>
          <w:rFonts w:ascii="Consolas" w:hAnsi="Consolas" w:eastAsia="Consolas"/>
          <w:sz w:val="17"/>
        </w:rPr>
      </w:r>
      <w:r>
        <w:br/>
      </w:r>
      <w:r>
        <w:rPr>
          <w:rFonts w:ascii="Consolas" w:hAnsi="Consolas" w:eastAsia="Consolas"/>
          <w:sz w:val="17"/>
        </w:rPr>
        <w:t>1. Load parsed device payload</w:t>
      </w:r>
      <w:r>
        <w:br/>
      </w:r>
      <w:r>
        <w:rPr>
          <w:rFonts w:ascii="Consolas" w:hAnsi="Consolas" w:eastAsia="Consolas"/>
          <w:sz w:val="17"/>
        </w:rPr>
        <w:t>2. Validate parser schema</w:t>
      </w:r>
      <w:r>
        <w:br/>
      </w:r>
      <w:r>
        <w:rPr>
          <w:rFonts w:ascii="Consolas" w:hAnsi="Consolas" w:eastAsia="Consolas"/>
          <w:sz w:val="17"/>
        </w:rPr>
        <w:t>3. Normalize device and vendor context</w:t>
      </w:r>
      <w:r>
        <w:br/>
      </w:r>
      <w:r>
        <w:rPr>
          <w:rFonts w:ascii="Consolas" w:hAnsi="Consolas" w:eastAsia="Consolas"/>
          <w:sz w:val="17"/>
        </w:rPr>
        <w:t>4. Normalize objects and object groups</w:t>
      </w:r>
      <w:r>
        <w:br/>
      </w:r>
      <w:r>
        <w:rPr>
          <w:rFonts w:ascii="Consolas" w:hAnsi="Consolas" w:eastAsia="Consolas"/>
          <w:sz w:val="17"/>
        </w:rPr>
        <w:t>5. Normalize services and service groups</w:t>
      </w:r>
      <w:r>
        <w:br/>
      </w:r>
      <w:r>
        <w:rPr>
          <w:rFonts w:ascii="Consolas" w:hAnsi="Consolas" w:eastAsia="Consolas"/>
          <w:sz w:val="17"/>
        </w:rPr>
        <w:t>6. Expand groups with cycle detection</w:t>
      </w:r>
      <w:r>
        <w:br/>
      </w:r>
      <w:r>
        <w:rPr>
          <w:rFonts w:ascii="Consolas" w:hAnsi="Consolas" w:eastAsia="Consolas"/>
          <w:sz w:val="17"/>
        </w:rPr>
        <w:t>7. Normalize policy rules</w:t>
      </w:r>
      <w:r>
        <w:br/>
      </w:r>
      <w:r>
        <w:rPr>
          <w:rFonts w:ascii="Consolas" w:hAnsi="Consolas" w:eastAsia="Consolas"/>
          <w:sz w:val="17"/>
        </w:rPr>
        <w:t>8. Attach normalized object/service references</w:t>
      </w:r>
      <w:r>
        <w:br/>
      </w:r>
      <w:r>
        <w:rPr>
          <w:rFonts w:ascii="Consolas" w:hAnsi="Consolas" w:eastAsia="Consolas"/>
          <w:sz w:val="17"/>
        </w:rPr>
        <w:t>9. Calculate normalized content hash</w:t>
      </w:r>
      <w:r>
        <w:br/>
      </w:r>
      <w:r>
        <w:rPr>
          <w:rFonts w:ascii="Consolas" w:hAnsi="Consolas" w:eastAsia="Consolas"/>
          <w:sz w:val="17"/>
        </w:rPr>
        <w:t>10. Upsert into PostgreSQL</w:t>
      </w:r>
      <w:r>
        <w:br/>
      </w:r>
      <w:r>
        <w:rPr>
          <w:rFonts w:ascii="Consolas" w:hAnsi="Consolas" w:eastAsia="Consolas"/>
          <w:sz w:val="17"/>
        </w:rPr>
        <w:t>11. Write normalization warnings</w:t>
      </w:r>
      <w:r>
        <w:br/>
      </w:r>
      <w:r>
        <w:rPr>
          <w:rFonts w:ascii="Consolas" w:hAnsi="Consolas" w:eastAsia="Consolas"/>
          <w:sz w:val="17"/>
        </w:rPr>
        <w:t>12. Trigger anomaly analysis job</w:t>
      </w:r>
      <w:r>
        <w:br/>
      </w:r>
    </w:p>
    <w:p>
      <w:pPr>
        <w:pStyle w:val="Heading2"/>
      </w:pPr>
      <w:r>
        <w:t>13.1 Pseudocode</w:t>
      </w:r>
    </w:p>
    <w:p>
      <w:pPr>
        <w:pStyle w:val="CodeBlock"/>
      </w:pPr>
      <w:r>
        <w:rPr>
          <w:rFonts w:ascii="Consolas" w:hAnsi="Consolas" w:eastAsia="Consolas"/>
          <w:sz w:val="17"/>
        </w:rPr>
        <w:t>def normalize_device_payload(parsed_payload):</w:t>
      </w:r>
      <w:r>
        <w:br/>
      </w:r>
      <w:r>
        <w:rPr>
          <w:rFonts w:ascii="Consolas" w:hAnsi="Consolas" w:eastAsia="Consolas"/>
          <w:sz w:val="17"/>
        </w:rPr>
        <w:t xml:space="preserve">    device = upsert_device(parsed_payload.device_metadata)</w:t>
      </w:r>
      <w:r>
        <w:br/>
      </w:r>
      <w:r>
        <w:rPr>
          <w:rFonts w:ascii="Consolas" w:hAnsi="Consolas" w:eastAsia="Consolas"/>
          <w:sz w:val="17"/>
        </w:rPr>
      </w:r>
      <w:r>
        <w:br/>
      </w:r>
      <w:r>
        <w:rPr>
          <w:rFonts w:ascii="Consolas" w:hAnsi="Consolas" w:eastAsia="Consolas"/>
          <w:sz w:val="17"/>
        </w:rPr>
        <w:t xml:space="preserve">    vendor_objects = normalize_vendor_objects(</w:t>
      </w:r>
      <w:r>
        <w:br/>
      </w:r>
      <w:r>
        <w:rPr>
          <w:rFonts w:ascii="Consolas" w:hAnsi="Consolas" w:eastAsia="Consolas"/>
          <w:sz w:val="17"/>
        </w:rPr>
        <w:t xml:space="preserve">        device=device,</w:t>
      </w:r>
      <w:r>
        <w:br/>
      </w:r>
      <w:r>
        <w:rPr>
          <w:rFonts w:ascii="Consolas" w:hAnsi="Consolas" w:eastAsia="Consolas"/>
          <w:sz w:val="17"/>
        </w:rPr>
        <w:t xml:space="preserve">        objects=parsed_payload.objects</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vendor_services = normalize_vendor_services(</w:t>
      </w:r>
      <w:r>
        <w:br/>
      </w:r>
      <w:r>
        <w:rPr>
          <w:rFonts w:ascii="Consolas" w:hAnsi="Consolas" w:eastAsia="Consolas"/>
          <w:sz w:val="17"/>
        </w:rPr>
        <w:t xml:space="preserve">        device=device,</w:t>
      </w:r>
      <w:r>
        <w:br/>
      </w:r>
      <w:r>
        <w:rPr>
          <w:rFonts w:ascii="Consolas" w:hAnsi="Consolas" w:eastAsia="Consolas"/>
          <w:sz w:val="17"/>
        </w:rPr>
        <w:t xml:space="preserve">        services=parsed_payload.services</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object_map = correlate_objects(vendor_objects)</w:t>
      </w:r>
      <w:r>
        <w:br/>
      </w:r>
      <w:r>
        <w:rPr>
          <w:rFonts w:ascii="Consolas" w:hAnsi="Consolas" w:eastAsia="Consolas"/>
          <w:sz w:val="17"/>
        </w:rPr>
        <w:t xml:space="preserve">    service_map = correlate_services(vendor_services)</w:t>
      </w:r>
      <w:r>
        <w:br/>
      </w:r>
      <w:r>
        <w:rPr>
          <w:rFonts w:ascii="Consolas" w:hAnsi="Consolas" w:eastAsia="Consolas"/>
          <w:sz w:val="17"/>
        </w:rPr>
      </w:r>
      <w:r>
        <w:br/>
      </w:r>
      <w:r>
        <w:rPr>
          <w:rFonts w:ascii="Consolas" w:hAnsi="Consolas" w:eastAsia="Consolas"/>
          <w:sz w:val="17"/>
        </w:rPr>
        <w:t xml:space="preserve">    for parsed_rule in parsed_payload.rules:</w:t>
      </w:r>
      <w:r>
        <w:br/>
      </w:r>
      <w:r>
        <w:rPr>
          <w:rFonts w:ascii="Consolas" w:hAnsi="Consolas" w:eastAsia="Consolas"/>
          <w:sz w:val="17"/>
        </w:rPr>
        <w:t xml:space="preserve">        normalized_rule = normalize_rule(</w:t>
      </w:r>
      <w:r>
        <w:br/>
      </w:r>
      <w:r>
        <w:rPr>
          <w:rFonts w:ascii="Consolas" w:hAnsi="Consolas" w:eastAsia="Consolas"/>
          <w:sz w:val="17"/>
        </w:rPr>
        <w:t xml:space="preserve">            device=device,</w:t>
      </w:r>
      <w:r>
        <w:br/>
      </w:r>
      <w:r>
        <w:rPr>
          <w:rFonts w:ascii="Consolas" w:hAnsi="Consolas" w:eastAsia="Consolas"/>
          <w:sz w:val="17"/>
        </w:rPr>
        <w:t xml:space="preserve">            parsed_rule=parsed_rule,</w:t>
      </w:r>
      <w:r>
        <w:br/>
      </w:r>
      <w:r>
        <w:rPr>
          <w:rFonts w:ascii="Consolas" w:hAnsi="Consolas" w:eastAsia="Consolas"/>
          <w:sz w:val="17"/>
        </w:rPr>
        <w:t xml:space="preserve">            object_map=object_map,</w:t>
      </w:r>
      <w:r>
        <w:br/>
      </w:r>
      <w:r>
        <w:rPr>
          <w:rFonts w:ascii="Consolas" w:hAnsi="Consolas" w:eastAsia="Consolas"/>
          <w:sz w:val="17"/>
        </w:rPr>
        <w:t xml:space="preserve">            service_map=service_map</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upsert_policy_rule(normalized_rule)</w:t>
      </w:r>
      <w:r>
        <w:br/>
      </w:r>
      <w:r>
        <w:rPr>
          <w:rFonts w:ascii="Consolas" w:hAnsi="Consolas" w:eastAsia="Consolas"/>
          <w:sz w:val="17"/>
        </w:rPr>
        <w:t xml:space="preserve">        upsert_rule_object_mappings(normalized_rule)</w:t>
      </w:r>
      <w:r>
        <w:br/>
      </w:r>
      <w:r>
        <w:rPr>
          <w:rFonts w:ascii="Consolas" w:hAnsi="Consolas" w:eastAsia="Consolas"/>
          <w:sz w:val="17"/>
        </w:rPr>
        <w:t xml:space="preserve">        write_normalization_warnings(normalized_rule)</w:t>
      </w:r>
      <w:r>
        <w:br/>
      </w:r>
      <w:r>
        <w:rPr>
          <w:rFonts w:ascii="Consolas" w:hAnsi="Consolas" w:eastAsia="Consolas"/>
          <w:sz w:val="17"/>
        </w:rPr>
      </w:r>
      <w:r>
        <w:br/>
      </w:r>
      <w:r>
        <w:rPr>
          <w:rFonts w:ascii="Consolas" w:hAnsi="Consolas" w:eastAsia="Consolas"/>
          <w:sz w:val="17"/>
        </w:rPr>
        <w:t xml:space="preserve">    enqueue_anomaly_analysis(device.id)</w:t>
      </w:r>
      <w:r>
        <w:br/>
      </w:r>
    </w:p>
    <w:p>
      <w:pPr>
        <w:pStyle w:val="Heading2"/>
      </w:pPr>
      <w:r>
        <w:t>13.2 Idempotency Requirement</w:t>
      </w:r>
    </w:p>
    <w:p>
      <w:r>
        <w:t>Running normalization twice on the same parser input must not create duplicate policy, object, service, or mapping records. All writes must use deterministic keys or upsert logic.</w:t>
      </w:r>
    </w:p>
    <w:p>
      <w:pPr>
        <w:pStyle w:val="Heading1"/>
      </w:pPr>
      <w:r>
        <w:t>14. Database Requirements for Lumina Schema v4</w:t>
      </w:r>
    </w:p>
    <w:p>
      <w:r>
        <w:t>The existing schema v3 is a strong baseline, but the final LuminaFPM architecture requires additional normalization-specific structures.</w:t>
      </w:r>
    </w:p>
    <w:tbl>
      <w:tblPr>
        <w:tblStyle w:val="LuminaTable"/>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Pr>
                <w:rFonts w:ascii="Aptos" w:hAnsi="Aptos" w:eastAsia="Aptos"/>
                <w:sz w:val="17"/>
              </w:rPr>
            </w:r>
            <w:r>
              <w:rPr>
                <w:rFonts w:ascii="Aptos" w:hAnsi="Aptos" w:eastAsia="Aptos"/>
                <w:b/>
                <w:color w:val="FFFFFF"/>
                <w:sz w:val="17"/>
              </w:rPr>
              <w:t>Schema Change</w:t>
            </w:r>
          </w:p>
        </w:tc>
        <w:tc>
          <w:tcPr>
            <w:tcW w:type="dxa" w:w="6480"/>
            <w:shd w:fill="1F4E79"/>
            <w:vAlign w:val="center"/>
          </w:tcPr>
          <w:p>
            <w:pPr>
              <w:spacing w:after="0"/>
            </w:pPr>
            <w:r>
              <w:rPr>
                <w:rFonts w:ascii="Aptos" w:hAnsi="Aptos" w:eastAsia="Aptos"/>
                <w:sz w:val="17"/>
              </w:rPr>
            </w:r>
            <w:r>
              <w:rPr>
                <w:rFonts w:ascii="Aptos" w:hAnsi="Aptos" w:eastAsia="Aptos"/>
                <w:b/>
                <w:color w:val="FFFFFF"/>
                <w:sz w:val="17"/>
              </w:rPr>
              <w:t>Reason</w:t>
            </w:r>
          </w:p>
        </w:tc>
      </w:tr>
      <w:tr>
        <w:tc>
          <w:tcPr>
            <w:tcW w:type="dxa" w:w="4320"/>
            <w:vAlign w:val="top"/>
          </w:tcPr>
          <w:p>
            <w:pPr>
              <w:spacing w:after="0"/>
            </w:pPr>
            <w:r>
              <w:rPr>
                <w:rFonts w:ascii="Aptos" w:hAnsi="Aptos" w:eastAsia="Aptos"/>
                <w:sz w:val="17"/>
              </w:rPr>
            </w:r>
            <w:r>
              <w:rPr>
                <w:rFonts w:ascii="Aptos" w:hAnsi="Aptos" w:eastAsia="Aptos"/>
                <w:b w:val="0"/>
                <w:sz w:val="17"/>
              </w:rPr>
              <w:t>Add device_id and vendor_id to network_object</w:t>
            </w:r>
          </w:p>
        </w:tc>
        <w:tc>
          <w:tcPr>
            <w:tcW w:type="dxa" w:w="6480"/>
            <w:vAlign w:val="top"/>
          </w:tcPr>
          <w:p>
            <w:pPr>
              <w:spacing w:after="0"/>
            </w:pPr>
            <w:r>
              <w:rPr>
                <w:rFonts w:ascii="Aptos" w:hAnsi="Aptos" w:eastAsia="Aptos"/>
                <w:sz w:val="17"/>
              </w:rPr>
            </w:r>
            <w:r>
              <w:rPr>
                <w:rFonts w:ascii="Aptos" w:hAnsi="Aptos" w:eastAsia="Aptos"/>
                <w:b w:val="0"/>
                <w:sz w:val="17"/>
              </w:rPr>
              <w:t>Required for object ownership and traceability.</w:t>
            </w:r>
          </w:p>
        </w:tc>
      </w:tr>
      <w:tr>
        <w:tc>
          <w:tcPr>
            <w:tcW w:type="dxa" w:w="4320"/>
            <w:vAlign w:val="top"/>
          </w:tcPr>
          <w:p>
            <w:pPr>
              <w:spacing w:after="0"/>
            </w:pPr>
            <w:r>
              <w:rPr>
                <w:rFonts w:ascii="Aptos" w:hAnsi="Aptos" w:eastAsia="Aptos"/>
                <w:sz w:val="17"/>
              </w:rPr>
            </w:r>
            <w:r>
              <w:rPr>
                <w:rFonts w:ascii="Aptos" w:hAnsi="Aptos" w:eastAsia="Aptos"/>
                <w:b w:val="0"/>
                <w:sz w:val="17"/>
              </w:rPr>
              <w:t>Add normalized_object table</w:t>
            </w:r>
          </w:p>
        </w:tc>
        <w:tc>
          <w:tcPr>
            <w:tcW w:type="dxa" w:w="6480"/>
            <w:vAlign w:val="top"/>
          </w:tcPr>
          <w:p>
            <w:pPr>
              <w:spacing w:after="0"/>
            </w:pPr>
            <w:r>
              <w:rPr>
                <w:rFonts w:ascii="Aptos" w:hAnsi="Aptos" w:eastAsia="Aptos"/>
                <w:sz w:val="17"/>
              </w:rPr>
            </w:r>
            <w:r>
              <w:rPr>
                <w:rFonts w:ascii="Aptos" w:hAnsi="Aptos" w:eastAsia="Aptos"/>
                <w:b w:val="0"/>
                <w:sz w:val="17"/>
              </w:rPr>
              <w:t>Required for canonical cross-vendor object representation.</w:t>
            </w:r>
          </w:p>
        </w:tc>
      </w:tr>
      <w:tr>
        <w:tc>
          <w:tcPr>
            <w:tcW w:type="dxa" w:w="4320"/>
            <w:vAlign w:val="top"/>
          </w:tcPr>
          <w:p>
            <w:pPr>
              <w:spacing w:after="0"/>
            </w:pPr>
            <w:r>
              <w:rPr>
                <w:rFonts w:ascii="Aptos" w:hAnsi="Aptos" w:eastAsia="Aptos"/>
                <w:sz w:val="17"/>
              </w:rPr>
            </w:r>
            <w:r>
              <w:rPr>
                <w:rFonts w:ascii="Aptos" w:hAnsi="Aptos" w:eastAsia="Aptos"/>
                <w:b w:val="0"/>
                <w:sz w:val="17"/>
              </w:rPr>
              <w:t>Add object_normalization_mapping table</w:t>
            </w:r>
          </w:p>
        </w:tc>
        <w:tc>
          <w:tcPr>
            <w:tcW w:type="dxa" w:w="6480"/>
            <w:vAlign w:val="top"/>
          </w:tcPr>
          <w:p>
            <w:pPr>
              <w:spacing w:after="0"/>
            </w:pPr>
            <w:r>
              <w:rPr>
                <w:rFonts w:ascii="Aptos" w:hAnsi="Aptos" w:eastAsia="Aptos"/>
                <w:sz w:val="17"/>
              </w:rPr>
            </w:r>
            <w:r>
              <w:rPr>
                <w:rFonts w:ascii="Aptos" w:hAnsi="Aptos" w:eastAsia="Aptos"/>
                <w:b w:val="0"/>
                <w:sz w:val="17"/>
              </w:rPr>
              <w:t>Required to map vendor objects to canonical objects.</w:t>
            </w:r>
          </w:p>
        </w:tc>
      </w:tr>
      <w:tr>
        <w:tc>
          <w:tcPr>
            <w:tcW w:type="dxa" w:w="4320"/>
            <w:vAlign w:val="top"/>
          </w:tcPr>
          <w:p>
            <w:pPr>
              <w:spacing w:after="0"/>
            </w:pPr>
            <w:r>
              <w:rPr>
                <w:rFonts w:ascii="Aptos" w:hAnsi="Aptos" w:eastAsia="Aptos"/>
                <w:sz w:val="17"/>
              </w:rPr>
            </w:r>
            <w:r>
              <w:rPr>
                <w:rFonts w:ascii="Aptos" w:hAnsi="Aptos" w:eastAsia="Aptos"/>
                <w:b w:val="0"/>
                <w:sz w:val="17"/>
              </w:rPr>
              <w:t>Add normalized_service table</w:t>
            </w:r>
          </w:p>
        </w:tc>
        <w:tc>
          <w:tcPr>
            <w:tcW w:type="dxa" w:w="6480"/>
            <w:vAlign w:val="top"/>
          </w:tcPr>
          <w:p>
            <w:pPr>
              <w:spacing w:after="0"/>
            </w:pPr>
            <w:r>
              <w:rPr>
                <w:rFonts w:ascii="Aptos" w:hAnsi="Aptos" w:eastAsia="Aptos"/>
                <w:sz w:val="17"/>
              </w:rPr>
            </w:r>
            <w:r>
              <w:rPr>
                <w:rFonts w:ascii="Aptos" w:hAnsi="Aptos" w:eastAsia="Aptos"/>
                <w:b w:val="0"/>
                <w:sz w:val="17"/>
              </w:rPr>
              <w:t>Required for canonical service/port/application comparison.</w:t>
            </w:r>
          </w:p>
        </w:tc>
      </w:tr>
      <w:tr>
        <w:tc>
          <w:tcPr>
            <w:tcW w:type="dxa" w:w="4320"/>
            <w:vAlign w:val="top"/>
          </w:tcPr>
          <w:p>
            <w:pPr>
              <w:spacing w:after="0"/>
            </w:pPr>
            <w:r>
              <w:rPr>
                <w:rFonts w:ascii="Aptos" w:hAnsi="Aptos" w:eastAsia="Aptos"/>
                <w:sz w:val="17"/>
              </w:rPr>
            </w:r>
            <w:r>
              <w:rPr>
                <w:rFonts w:ascii="Aptos" w:hAnsi="Aptos" w:eastAsia="Aptos"/>
                <w:b w:val="0"/>
                <w:sz w:val="17"/>
              </w:rPr>
              <w:t>Add service_normalization_mapping table</w:t>
            </w:r>
          </w:p>
        </w:tc>
        <w:tc>
          <w:tcPr>
            <w:tcW w:type="dxa" w:w="6480"/>
            <w:vAlign w:val="top"/>
          </w:tcPr>
          <w:p>
            <w:pPr>
              <w:spacing w:after="0"/>
            </w:pPr>
            <w:r>
              <w:rPr>
                <w:rFonts w:ascii="Aptos" w:hAnsi="Aptos" w:eastAsia="Aptos"/>
                <w:sz w:val="17"/>
              </w:rPr>
            </w:r>
            <w:r>
              <w:rPr>
                <w:rFonts w:ascii="Aptos" w:hAnsi="Aptos" w:eastAsia="Aptos"/>
                <w:b w:val="0"/>
                <w:sz w:val="17"/>
              </w:rPr>
              <w:t>Required to map vendor services to canonical services.</w:t>
            </w:r>
          </w:p>
        </w:tc>
      </w:tr>
      <w:tr>
        <w:tc>
          <w:tcPr>
            <w:tcW w:type="dxa" w:w="4320"/>
            <w:vAlign w:val="top"/>
          </w:tcPr>
          <w:p>
            <w:pPr>
              <w:spacing w:after="0"/>
            </w:pPr>
            <w:r>
              <w:rPr>
                <w:rFonts w:ascii="Aptos" w:hAnsi="Aptos" w:eastAsia="Aptos"/>
                <w:sz w:val="17"/>
              </w:rPr>
            </w:r>
            <w:r>
              <w:rPr>
                <w:rFonts w:ascii="Aptos" w:hAnsi="Aptos" w:eastAsia="Aptos"/>
                <w:b w:val="0"/>
                <w:sz w:val="17"/>
              </w:rPr>
              <w:t>Add normalization_warning table</w:t>
            </w:r>
          </w:p>
        </w:tc>
        <w:tc>
          <w:tcPr>
            <w:tcW w:type="dxa" w:w="6480"/>
            <w:vAlign w:val="top"/>
          </w:tcPr>
          <w:p>
            <w:pPr>
              <w:spacing w:after="0"/>
            </w:pPr>
            <w:r>
              <w:rPr>
                <w:rFonts w:ascii="Aptos" w:hAnsi="Aptos" w:eastAsia="Aptos"/>
                <w:sz w:val="17"/>
              </w:rPr>
            </w:r>
            <w:r>
              <w:rPr>
                <w:rFonts w:ascii="Aptos" w:hAnsi="Aptos" w:eastAsia="Aptos"/>
                <w:b w:val="0"/>
                <w:sz w:val="17"/>
              </w:rPr>
              <w:t>Required to record unsupported, ambiguous, or low-confidence transformations.</w:t>
            </w:r>
          </w:p>
        </w:tc>
      </w:tr>
      <w:tr>
        <w:tc>
          <w:tcPr>
            <w:tcW w:type="dxa" w:w="4320"/>
            <w:vAlign w:val="top"/>
          </w:tcPr>
          <w:p>
            <w:pPr>
              <w:spacing w:after="0"/>
            </w:pPr>
            <w:r>
              <w:rPr>
                <w:rFonts w:ascii="Aptos" w:hAnsi="Aptos" w:eastAsia="Aptos"/>
                <w:sz w:val="17"/>
              </w:rPr>
            </w:r>
            <w:r>
              <w:rPr>
                <w:rFonts w:ascii="Aptos" w:hAnsi="Aptos" w:eastAsia="Aptos"/>
                <w:b w:val="0"/>
                <w:sz w:val="17"/>
              </w:rPr>
              <w:t>Add rule_snapshot table</w:t>
            </w:r>
          </w:p>
        </w:tc>
        <w:tc>
          <w:tcPr>
            <w:tcW w:type="dxa" w:w="6480"/>
            <w:vAlign w:val="top"/>
          </w:tcPr>
          <w:p>
            <w:pPr>
              <w:spacing w:after="0"/>
            </w:pPr>
            <w:r>
              <w:rPr>
                <w:rFonts w:ascii="Aptos" w:hAnsi="Aptos" w:eastAsia="Aptos"/>
                <w:sz w:val="17"/>
              </w:rPr>
            </w:r>
            <w:r>
              <w:rPr>
                <w:rFonts w:ascii="Aptos" w:hAnsi="Aptos" w:eastAsia="Aptos"/>
                <w:b w:val="0"/>
                <w:sz w:val="17"/>
              </w:rPr>
              <w:t>Required for history, drift, change frequency, and audit.</w:t>
            </w:r>
          </w:p>
        </w:tc>
      </w:tr>
      <w:tr>
        <w:tc>
          <w:tcPr>
            <w:tcW w:type="dxa" w:w="4320"/>
            <w:vAlign w:val="top"/>
          </w:tcPr>
          <w:p>
            <w:pPr>
              <w:spacing w:after="0"/>
            </w:pPr>
            <w:r>
              <w:rPr>
                <w:rFonts w:ascii="Aptos" w:hAnsi="Aptos" w:eastAsia="Aptos"/>
                <w:sz w:val="17"/>
              </w:rPr>
            </w:r>
            <w:r>
              <w:rPr>
                <w:rFonts w:ascii="Aptos" w:hAnsi="Aptos" w:eastAsia="Aptos"/>
                <w:b w:val="0"/>
                <w:sz w:val="17"/>
              </w:rPr>
              <w:t>Add normalized_content_hash to policy_rule or snapshot table</w:t>
            </w:r>
          </w:p>
        </w:tc>
        <w:tc>
          <w:tcPr>
            <w:tcW w:type="dxa" w:w="6480"/>
            <w:vAlign w:val="top"/>
          </w:tcPr>
          <w:p>
            <w:pPr>
              <w:spacing w:after="0"/>
            </w:pPr>
            <w:r>
              <w:rPr>
                <w:rFonts w:ascii="Aptos" w:hAnsi="Aptos" w:eastAsia="Aptos"/>
                <w:sz w:val="17"/>
              </w:rPr>
            </w:r>
            <w:r>
              <w:rPr>
                <w:rFonts w:ascii="Aptos" w:hAnsi="Aptos" w:eastAsia="Aptos"/>
                <w:b w:val="0"/>
                <w:sz w:val="17"/>
              </w:rPr>
              <w:t>Required to detect meaningful changes between polling runs.</w:t>
            </w:r>
          </w:p>
        </w:tc>
      </w:tr>
    </w:tbl>
    <w:p>
      <w:pPr>
        <w:pStyle w:val="Heading2"/>
      </w:pPr>
      <w:r>
        <w:t>14.1 Suggested normalization_warning Table</w:t>
      </w:r>
    </w:p>
    <w:p>
      <w:pPr>
        <w:pStyle w:val="CodeBlock"/>
      </w:pPr>
      <w:r>
        <w:rPr>
          <w:rFonts w:ascii="Consolas" w:hAnsi="Consolas" w:eastAsia="Consolas"/>
          <w:sz w:val="17"/>
        </w:rPr>
        <w:t>normalization_warning</w:t>
      </w:r>
      <w:r>
        <w:br/>
      </w:r>
      <w:r>
        <w:rPr>
          <w:rFonts w:ascii="Consolas" w:hAnsi="Consolas" w:eastAsia="Consolas"/>
          <w:sz w:val="17"/>
        </w:rPr>
        <w:t xml:space="preserve">  warning_id             primary key</w:t>
      </w:r>
      <w:r>
        <w:br/>
      </w:r>
      <w:r>
        <w:rPr>
          <w:rFonts w:ascii="Consolas" w:hAnsi="Consolas" w:eastAsia="Consolas"/>
          <w:sz w:val="17"/>
        </w:rPr>
        <w:t xml:space="preserve">  device_id              foreign key -&gt; firewall_device</w:t>
      </w:r>
      <w:r>
        <w:br/>
      </w:r>
      <w:r>
        <w:rPr>
          <w:rFonts w:ascii="Consolas" w:hAnsi="Consolas" w:eastAsia="Consolas"/>
          <w:sz w:val="17"/>
        </w:rPr>
        <w:t xml:space="preserve">  rule_id                nullable foreign key -&gt; policy_rule</w:t>
      </w:r>
      <w:r>
        <w:br/>
      </w:r>
      <w:r>
        <w:rPr>
          <w:rFonts w:ascii="Consolas" w:hAnsi="Consolas" w:eastAsia="Consolas"/>
          <w:sz w:val="17"/>
        </w:rPr>
        <w:t xml:space="preserve">  object_id              nullable foreign key -&gt; network_object</w:t>
      </w:r>
      <w:r>
        <w:br/>
      </w:r>
      <w:r>
        <w:rPr>
          <w:rFonts w:ascii="Consolas" w:hAnsi="Consolas" w:eastAsia="Consolas"/>
          <w:sz w:val="17"/>
        </w:rPr>
        <w:t xml:space="preserve">  warning_type           unsupported_field | ambiguous_mapping | group_cycle | unknown_service | missing_uuid</w:t>
      </w:r>
      <w:r>
        <w:br/>
      </w:r>
      <w:r>
        <w:rPr>
          <w:rFonts w:ascii="Consolas" w:hAnsi="Consolas" w:eastAsia="Consolas"/>
          <w:sz w:val="17"/>
        </w:rPr>
        <w:t xml:space="preserve">  severity               low | medium | high</w:t>
      </w:r>
      <w:r>
        <w:br/>
      </w:r>
      <w:r>
        <w:rPr>
          <w:rFonts w:ascii="Consolas" w:hAnsi="Consolas" w:eastAsia="Consolas"/>
          <w:sz w:val="17"/>
        </w:rPr>
        <w:t xml:space="preserve">  message                text</w:t>
      </w:r>
      <w:r>
        <w:br/>
      </w:r>
      <w:r>
        <w:rPr>
          <w:rFonts w:ascii="Consolas" w:hAnsi="Consolas" w:eastAsia="Consolas"/>
          <w:sz w:val="17"/>
        </w:rPr>
        <w:t xml:space="preserve">  raw_reference          text</w:t>
      </w:r>
      <w:r>
        <w:br/>
      </w:r>
      <w:r>
        <w:rPr>
          <w:rFonts w:ascii="Consolas" w:hAnsi="Consolas" w:eastAsia="Consolas"/>
          <w:sz w:val="17"/>
        </w:rPr>
        <w:t xml:space="preserve">  created_at             timestamp</w:t>
      </w:r>
      <w:r>
        <w:br/>
      </w:r>
    </w:p>
    <w:p>
      <w:pPr>
        <w:pStyle w:val="Heading1"/>
      </w:pPr>
      <w:r>
        <w:t>15. Validation and Quality Gates</w:t>
      </w:r>
    </w:p>
    <w:p>
      <w:r>
        <w:t>Normalization must be tested before anomaly detection is trusted. The development company must implement validation gates for parser output, normalized output, database consistency, and benchmark readiness.</w:t>
      </w:r>
    </w:p>
    <w:tbl>
      <w:tblPr>
        <w:tblStyle w:val="LuminaTable"/>
        <w:tblW w:type="auto" w:w="0"/>
        <w:jc w:val="center"/>
        <w:tblLook w:firstColumn="1" w:firstRow="1" w:lastColumn="0" w:lastRow="0" w:noHBand="0" w:noVBand="1" w:val="04A0"/>
      </w:tblPr>
      <w:tblGrid>
        <w:gridCol w:w="5040"/>
        <w:gridCol w:w="5040"/>
      </w:tblGrid>
      <w:tr>
        <w:tc>
          <w:tcPr>
            <w:tcW w:type="dxa" w:w="3024"/>
            <w:shd w:fill="1F4E79"/>
            <w:vAlign w:val="center"/>
          </w:tcPr>
          <w:p>
            <w:pPr>
              <w:spacing w:after="0"/>
            </w:pPr>
            <w:r>
              <w:rPr>
                <w:rFonts w:ascii="Aptos" w:hAnsi="Aptos" w:eastAsia="Aptos"/>
                <w:sz w:val="17"/>
              </w:rPr>
            </w:r>
            <w:r>
              <w:rPr>
                <w:rFonts w:ascii="Aptos" w:hAnsi="Aptos" w:eastAsia="Aptos"/>
                <w:b/>
                <w:color w:val="FFFFFF"/>
                <w:sz w:val="17"/>
              </w:rPr>
              <w:t>Gate</w:t>
            </w:r>
          </w:p>
        </w:tc>
        <w:tc>
          <w:tcPr>
            <w:tcW w:type="dxa" w:w="7776"/>
            <w:shd w:fill="1F4E79"/>
            <w:vAlign w:val="center"/>
          </w:tcPr>
          <w:p>
            <w:pPr>
              <w:spacing w:after="0"/>
            </w:pPr>
            <w:r>
              <w:rPr>
                <w:rFonts w:ascii="Aptos" w:hAnsi="Aptos" w:eastAsia="Aptos"/>
                <w:sz w:val="17"/>
              </w:rPr>
            </w:r>
            <w:r>
              <w:rPr>
                <w:rFonts w:ascii="Aptos" w:hAnsi="Aptos" w:eastAsia="Aptos"/>
                <w:b/>
                <w:color w:val="FFFFFF"/>
                <w:sz w:val="17"/>
              </w:rPr>
              <w:t>Validation</w:t>
            </w:r>
          </w:p>
        </w:tc>
      </w:tr>
      <w:tr>
        <w:tc>
          <w:tcPr>
            <w:tcW w:type="dxa" w:w="3024"/>
            <w:vAlign w:val="top"/>
          </w:tcPr>
          <w:p>
            <w:pPr>
              <w:spacing w:after="0"/>
            </w:pPr>
            <w:r>
              <w:rPr>
                <w:rFonts w:ascii="Aptos" w:hAnsi="Aptos" w:eastAsia="Aptos"/>
                <w:sz w:val="17"/>
              </w:rPr>
            </w:r>
            <w:r>
              <w:rPr>
                <w:rFonts w:ascii="Aptos" w:hAnsi="Aptos" w:eastAsia="Aptos"/>
                <w:b w:val="0"/>
                <w:sz w:val="17"/>
              </w:rPr>
              <w:t>Schema validation</w:t>
            </w:r>
          </w:p>
        </w:tc>
        <w:tc>
          <w:tcPr>
            <w:tcW w:type="dxa" w:w="7776"/>
            <w:vAlign w:val="top"/>
          </w:tcPr>
          <w:p>
            <w:pPr>
              <w:spacing w:after="0"/>
            </w:pPr>
            <w:r>
              <w:rPr>
                <w:rFonts w:ascii="Aptos" w:hAnsi="Aptos" w:eastAsia="Aptos"/>
                <w:sz w:val="17"/>
              </w:rPr>
            </w:r>
            <w:r>
              <w:rPr>
                <w:rFonts w:ascii="Aptos" w:hAnsi="Aptos" w:eastAsia="Aptos"/>
                <w:b w:val="0"/>
                <w:sz w:val="17"/>
              </w:rPr>
              <w:t>Every parser output must match the expected parser model.</w:t>
            </w:r>
          </w:p>
        </w:tc>
      </w:tr>
      <w:tr>
        <w:tc>
          <w:tcPr>
            <w:tcW w:type="dxa" w:w="3024"/>
            <w:vAlign w:val="top"/>
          </w:tcPr>
          <w:p>
            <w:pPr>
              <w:spacing w:after="0"/>
            </w:pPr>
            <w:r>
              <w:rPr>
                <w:rFonts w:ascii="Aptos" w:hAnsi="Aptos" w:eastAsia="Aptos"/>
                <w:sz w:val="17"/>
              </w:rPr>
            </w:r>
            <w:r>
              <w:rPr>
                <w:rFonts w:ascii="Aptos" w:hAnsi="Aptos" w:eastAsia="Aptos"/>
                <w:b w:val="0"/>
                <w:sz w:val="17"/>
              </w:rPr>
              <w:t>Required fields</w:t>
            </w:r>
          </w:p>
        </w:tc>
        <w:tc>
          <w:tcPr>
            <w:tcW w:type="dxa" w:w="7776"/>
            <w:vAlign w:val="top"/>
          </w:tcPr>
          <w:p>
            <w:pPr>
              <w:spacing w:after="0"/>
            </w:pPr>
            <w:r>
              <w:rPr>
                <w:rFonts w:ascii="Aptos" w:hAnsi="Aptos" w:eastAsia="Aptos"/>
                <w:sz w:val="17"/>
              </w:rPr>
            </w:r>
            <w:r>
              <w:rPr>
                <w:rFonts w:ascii="Aptos" w:hAnsi="Aptos" w:eastAsia="Aptos"/>
                <w:b w:val="0"/>
                <w:sz w:val="17"/>
              </w:rPr>
              <w:t>Rules must have device, vendor, order, action, source, destination, and service data or warnings.</w:t>
            </w:r>
          </w:p>
        </w:tc>
      </w:tr>
      <w:tr>
        <w:tc>
          <w:tcPr>
            <w:tcW w:type="dxa" w:w="3024"/>
            <w:vAlign w:val="top"/>
          </w:tcPr>
          <w:p>
            <w:pPr>
              <w:spacing w:after="0"/>
            </w:pPr>
            <w:r>
              <w:rPr>
                <w:rFonts w:ascii="Aptos" w:hAnsi="Aptos" w:eastAsia="Aptos"/>
                <w:sz w:val="17"/>
              </w:rPr>
            </w:r>
            <w:r>
              <w:rPr>
                <w:rFonts w:ascii="Aptos" w:hAnsi="Aptos" w:eastAsia="Aptos"/>
                <w:b w:val="0"/>
                <w:sz w:val="17"/>
              </w:rPr>
              <w:t>Object resolution</w:t>
            </w:r>
          </w:p>
        </w:tc>
        <w:tc>
          <w:tcPr>
            <w:tcW w:type="dxa" w:w="7776"/>
            <w:vAlign w:val="top"/>
          </w:tcPr>
          <w:p>
            <w:pPr>
              <w:spacing w:after="0"/>
            </w:pPr>
            <w:r>
              <w:rPr>
                <w:rFonts w:ascii="Aptos" w:hAnsi="Aptos" w:eastAsia="Aptos"/>
                <w:sz w:val="17"/>
              </w:rPr>
            </w:r>
            <w:r>
              <w:rPr>
                <w:rFonts w:ascii="Aptos" w:hAnsi="Aptos" w:eastAsia="Aptos"/>
                <w:b w:val="0"/>
                <w:sz w:val="17"/>
              </w:rPr>
              <w:t>Every object reference in a rule must map to a network_object row or an explicit unresolved placeholder.</w:t>
            </w:r>
          </w:p>
        </w:tc>
      </w:tr>
      <w:tr>
        <w:tc>
          <w:tcPr>
            <w:tcW w:type="dxa" w:w="3024"/>
            <w:vAlign w:val="top"/>
          </w:tcPr>
          <w:p>
            <w:pPr>
              <w:spacing w:after="0"/>
            </w:pPr>
            <w:r>
              <w:rPr>
                <w:rFonts w:ascii="Aptos" w:hAnsi="Aptos" w:eastAsia="Aptos"/>
                <w:sz w:val="17"/>
              </w:rPr>
            </w:r>
            <w:r>
              <w:rPr>
                <w:rFonts w:ascii="Aptos" w:hAnsi="Aptos" w:eastAsia="Aptos"/>
                <w:b w:val="0"/>
                <w:sz w:val="17"/>
              </w:rPr>
              <w:t>Service resolution</w:t>
            </w:r>
          </w:p>
        </w:tc>
        <w:tc>
          <w:tcPr>
            <w:tcW w:type="dxa" w:w="7776"/>
            <w:vAlign w:val="top"/>
          </w:tcPr>
          <w:p>
            <w:pPr>
              <w:spacing w:after="0"/>
            </w:pPr>
            <w:r>
              <w:rPr>
                <w:rFonts w:ascii="Aptos" w:hAnsi="Aptos" w:eastAsia="Aptos"/>
                <w:sz w:val="17"/>
              </w:rPr>
            </w:r>
            <w:r>
              <w:rPr>
                <w:rFonts w:ascii="Aptos" w:hAnsi="Aptos" w:eastAsia="Aptos"/>
                <w:b w:val="0"/>
                <w:sz w:val="17"/>
              </w:rPr>
              <w:t>Every service reference must map to a normalized service or unresolved placeholder.</w:t>
            </w:r>
          </w:p>
        </w:tc>
      </w:tr>
      <w:tr>
        <w:tc>
          <w:tcPr>
            <w:tcW w:type="dxa" w:w="3024"/>
            <w:vAlign w:val="top"/>
          </w:tcPr>
          <w:p>
            <w:pPr>
              <w:spacing w:after="0"/>
            </w:pPr>
            <w:r>
              <w:rPr>
                <w:rFonts w:ascii="Aptos" w:hAnsi="Aptos" w:eastAsia="Aptos"/>
                <w:sz w:val="17"/>
              </w:rPr>
            </w:r>
            <w:r>
              <w:rPr>
                <w:rFonts w:ascii="Aptos" w:hAnsi="Aptos" w:eastAsia="Aptos"/>
                <w:b w:val="0"/>
                <w:sz w:val="17"/>
              </w:rPr>
              <w:t>Group expansion</w:t>
            </w:r>
          </w:p>
        </w:tc>
        <w:tc>
          <w:tcPr>
            <w:tcW w:type="dxa" w:w="7776"/>
            <w:vAlign w:val="top"/>
          </w:tcPr>
          <w:p>
            <w:pPr>
              <w:spacing w:after="0"/>
            </w:pPr>
            <w:r>
              <w:rPr>
                <w:rFonts w:ascii="Aptos" w:hAnsi="Aptos" w:eastAsia="Aptos"/>
                <w:sz w:val="17"/>
              </w:rPr>
            </w:r>
            <w:r>
              <w:rPr>
                <w:rFonts w:ascii="Aptos" w:hAnsi="Aptos" w:eastAsia="Aptos"/>
                <w:b w:val="0"/>
                <w:sz w:val="17"/>
              </w:rPr>
              <w:t>Group members must expand deterministically and detect cycles.</w:t>
            </w:r>
          </w:p>
        </w:tc>
      </w:tr>
      <w:tr>
        <w:tc>
          <w:tcPr>
            <w:tcW w:type="dxa" w:w="3024"/>
            <w:vAlign w:val="top"/>
          </w:tcPr>
          <w:p>
            <w:pPr>
              <w:spacing w:after="0"/>
            </w:pPr>
            <w:r>
              <w:rPr>
                <w:rFonts w:ascii="Aptos" w:hAnsi="Aptos" w:eastAsia="Aptos"/>
                <w:sz w:val="17"/>
              </w:rPr>
            </w:r>
            <w:r>
              <w:rPr>
                <w:rFonts w:ascii="Aptos" w:hAnsi="Aptos" w:eastAsia="Aptos"/>
                <w:b w:val="0"/>
                <w:sz w:val="17"/>
              </w:rPr>
              <w:t>Any detection</w:t>
            </w:r>
          </w:p>
        </w:tc>
        <w:tc>
          <w:tcPr>
            <w:tcW w:type="dxa" w:w="7776"/>
            <w:vAlign w:val="top"/>
          </w:tcPr>
          <w:p>
            <w:pPr>
              <w:spacing w:after="0"/>
            </w:pPr>
            <w:r>
              <w:rPr>
                <w:rFonts w:ascii="Aptos" w:hAnsi="Aptos" w:eastAsia="Aptos"/>
                <w:sz w:val="17"/>
              </w:rPr>
            </w:r>
            <w:r>
              <w:rPr>
                <w:rFonts w:ascii="Aptos" w:hAnsi="Aptos" w:eastAsia="Aptos"/>
                <w:b w:val="0"/>
                <w:sz w:val="17"/>
              </w:rPr>
              <w:t>Vendor-specific any values must map to canonical any objects/services.</w:t>
            </w:r>
          </w:p>
        </w:tc>
      </w:tr>
      <w:tr>
        <w:tc>
          <w:tcPr>
            <w:tcW w:type="dxa" w:w="3024"/>
            <w:vAlign w:val="top"/>
          </w:tcPr>
          <w:p>
            <w:pPr>
              <w:spacing w:after="0"/>
            </w:pPr>
            <w:r>
              <w:rPr>
                <w:rFonts w:ascii="Aptos" w:hAnsi="Aptos" w:eastAsia="Aptos"/>
                <w:sz w:val="17"/>
              </w:rPr>
            </w:r>
            <w:r>
              <w:rPr>
                <w:rFonts w:ascii="Aptos" w:hAnsi="Aptos" w:eastAsia="Aptos"/>
                <w:b w:val="0"/>
                <w:sz w:val="17"/>
              </w:rPr>
              <w:t>Action normalization</w:t>
            </w:r>
          </w:p>
        </w:tc>
        <w:tc>
          <w:tcPr>
            <w:tcW w:type="dxa" w:w="7776"/>
            <w:vAlign w:val="top"/>
          </w:tcPr>
          <w:p>
            <w:pPr>
              <w:spacing w:after="0"/>
            </w:pPr>
            <w:r>
              <w:rPr>
                <w:rFonts w:ascii="Aptos" w:hAnsi="Aptos" w:eastAsia="Aptos"/>
                <w:sz w:val="17"/>
              </w:rPr>
            </w:r>
            <w:r>
              <w:rPr>
                <w:rFonts w:ascii="Aptos" w:hAnsi="Aptos" w:eastAsia="Aptos"/>
                <w:b w:val="0"/>
                <w:sz w:val="17"/>
              </w:rPr>
              <w:t>Vendor actions must map to canonical action enums.</w:t>
            </w:r>
          </w:p>
        </w:tc>
      </w:tr>
      <w:tr>
        <w:tc>
          <w:tcPr>
            <w:tcW w:type="dxa" w:w="3024"/>
            <w:vAlign w:val="top"/>
          </w:tcPr>
          <w:p>
            <w:pPr>
              <w:spacing w:after="0"/>
            </w:pPr>
            <w:r>
              <w:rPr>
                <w:rFonts w:ascii="Aptos" w:hAnsi="Aptos" w:eastAsia="Aptos"/>
                <w:sz w:val="17"/>
              </w:rPr>
            </w:r>
            <w:r>
              <w:rPr>
                <w:rFonts w:ascii="Aptos" w:hAnsi="Aptos" w:eastAsia="Aptos"/>
                <w:b w:val="0"/>
                <w:sz w:val="17"/>
              </w:rPr>
              <w:t>Idempotency</w:t>
            </w:r>
          </w:p>
        </w:tc>
        <w:tc>
          <w:tcPr>
            <w:tcW w:type="dxa" w:w="7776"/>
            <w:vAlign w:val="top"/>
          </w:tcPr>
          <w:p>
            <w:pPr>
              <w:spacing w:after="0"/>
            </w:pPr>
            <w:r>
              <w:rPr>
                <w:rFonts w:ascii="Aptos" w:hAnsi="Aptos" w:eastAsia="Aptos"/>
                <w:sz w:val="17"/>
              </w:rPr>
            </w:r>
            <w:r>
              <w:rPr>
                <w:rFonts w:ascii="Aptos" w:hAnsi="Aptos" w:eastAsia="Aptos"/>
                <w:b w:val="0"/>
                <w:sz w:val="17"/>
              </w:rPr>
              <w:t>Repeating normalization must not duplicate records.</w:t>
            </w:r>
          </w:p>
        </w:tc>
      </w:tr>
      <w:tr>
        <w:tc>
          <w:tcPr>
            <w:tcW w:type="dxa" w:w="3024"/>
            <w:vAlign w:val="top"/>
          </w:tcPr>
          <w:p>
            <w:pPr>
              <w:spacing w:after="0"/>
            </w:pPr>
            <w:r>
              <w:rPr>
                <w:rFonts w:ascii="Aptos" w:hAnsi="Aptos" w:eastAsia="Aptos"/>
                <w:sz w:val="17"/>
              </w:rPr>
            </w:r>
            <w:r>
              <w:rPr>
                <w:rFonts w:ascii="Aptos" w:hAnsi="Aptos" w:eastAsia="Aptos"/>
                <w:b w:val="0"/>
                <w:sz w:val="17"/>
              </w:rPr>
              <w:t>Traceability</w:t>
            </w:r>
          </w:p>
        </w:tc>
        <w:tc>
          <w:tcPr>
            <w:tcW w:type="dxa" w:w="7776"/>
            <w:vAlign w:val="top"/>
          </w:tcPr>
          <w:p>
            <w:pPr>
              <w:spacing w:after="0"/>
            </w:pPr>
            <w:r>
              <w:rPr>
                <w:rFonts w:ascii="Aptos" w:hAnsi="Aptos" w:eastAsia="Aptos"/>
                <w:sz w:val="17"/>
              </w:rPr>
            </w:r>
            <w:r>
              <w:rPr>
                <w:rFonts w:ascii="Aptos" w:hAnsi="Aptos" w:eastAsia="Aptos"/>
                <w:b w:val="0"/>
                <w:sz w:val="17"/>
              </w:rPr>
              <w:t>Every normalized rule must point back to vendor identity and device.</w:t>
            </w:r>
          </w:p>
        </w:tc>
      </w:tr>
      <w:tr>
        <w:tc>
          <w:tcPr>
            <w:tcW w:type="dxa" w:w="3024"/>
            <w:vAlign w:val="top"/>
          </w:tcPr>
          <w:p>
            <w:pPr>
              <w:spacing w:after="0"/>
            </w:pPr>
            <w:r>
              <w:rPr>
                <w:rFonts w:ascii="Aptos" w:hAnsi="Aptos" w:eastAsia="Aptos"/>
                <w:sz w:val="17"/>
              </w:rPr>
            </w:r>
            <w:r>
              <w:rPr>
                <w:rFonts w:ascii="Aptos" w:hAnsi="Aptos" w:eastAsia="Aptos"/>
                <w:b w:val="0"/>
                <w:sz w:val="17"/>
              </w:rPr>
              <w:t>Anomaly readiness</w:t>
            </w:r>
          </w:p>
        </w:tc>
        <w:tc>
          <w:tcPr>
            <w:tcW w:type="dxa" w:w="7776"/>
            <w:vAlign w:val="top"/>
          </w:tcPr>
          <w:p>
            <w:pPr>
              <w:spacing w:after="0"/>
            </w:pPr>
            <w:r>
              <w:rPr>
                <w:rFonts w:ascii="Aptos" w:hAnsi="Aptos" w:eastAsia="Aptos"/>
                <w:sz w:val="17"/>
              </w:rPr>
            </w:r>
            <w:r>
              <w:rPr>
                <w:rFonts w:ascii="Aptos" w:hAnsi="Aptos" w:eastAsia="Aptos"/>
                <w:b w:val="0"/>
                <w:sz w:val="17"/>
              </w:rPr>
              <w:t>Normalized output must provide enough data for rule comparison and severity scoring.</w:t>
            </w:r>
          </w:p>
        </w:tc>
      </w:tr>
    </w:tbl>
    <w:p>
      <w:pPr>
        <w:pStyle w:val="Heading2"/>
      </w:pPr>
      <w:r>
        <w:t>15.1 Normalization Test Cases</w:t>
      </w:r>
    </w:p>
    <w:tbl>
      <w:tblPr>
        <w:tblStyle w:val="LuminaTable"/>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Pr>
                <w:rFonts w:ascii="Aptos" w:hAnsi="Aptos" w:eastAsia="Aptos"/>
                <w:sz w:val="17"/>
              </w:rPr>
            </w:r>
            <w:r>
              <w:rPr>
                <w:rFonts w:ascii="Aptos" w:hAnsi="Aptos" w:eastAsia="Aptos"/>
                <w:b/>
                <w:color w:val="FFFFFF"/>
                <w:sz w:val="17"/>
              </w:rPr>
              <w:t>Test Case</w:t>
            </w:r>
          </w:p>
        </w:tc>
        <w:tc>
          <w:tcPr>
            <w:tcW w:type="dxa" w:w="6480"/>
            <w:shd w:fill="1F4E79"/>
            <w:vAlign w:val="center"/>
          </w:tcPr>
          <w:p>
            <w:pPr>
              <w:spacing w:after="0"/>
            </w:pPr>
            <w:r>
              <w:rPr>
                <w:rFonts w:ascii="Aptos" w:hAnsi="Aptos" w:eastAsia="Aptos"/>
                <w:sz w:val="17"/>
              </w:rPr>
            </w:r>
            <w:r>
              <w:rPr>
                <w:rFonts w:ascii="Aptos" w:hAnsi="Aptos" w:eastAsia="Aptos"/>
                <w:b/>
                <w:color w:val="FFFFFF"/>
                <w:sz w:val="17"/>
              </w:rPr>
              <w:t>Expected Result</w:t>
            </w:r>
          </w:p>
        </w:tc>
      </w:tr>
      <w:tr>
        <w:tc>
          <w:tcPr>
            <w:tcW w:type="dxa" w:w="4320"/>
            <w:vAlign w:val="top"/>
          </w:tcPr>
          <w:p>
            <w:pPr>
              <w:spacing w:after="0"/>
            </w:pPr>
            <w:r>
              <w:rPr>
                <w:rFonts w:ascii="Aptos" w:hAnsi="Aptos" w:eastAsia="Aptos"/>
                <w:sz w:val="17"/>
              </w:rPr>
            </w:r>
            <w:r>
              <w:rPr>
                <w:rFonts w:ascii="Aptos" w:hAnsi="Aptos" w:eastAsia="Aptos"/>
                <w:b w:val="0"/>
                <w:sz w:val="17"/>
              </w:rPr>
              <w:t>FortiGate allow HTTPS rule</w:t>
            </w:r>
          </w:p>
        </w:tc>
        <w:tc>
          <w:tcPr>
            <w:tcW w:type="dxa" w:w="6480"/>
            <w:vAlign w:val="top"/>
          </w:tcPr>
          <w:p>
            <w:pPr>
              <w:spacing w:after="0"/>
            </w:pPr>
            <w:r>
              <w:rPr>
                <w:rFonts w:ascii="Aptos" w:hAnsi="Aptos" w:eastAsia="Aptos"/>
                <w:sz w:val="17"/>
              </w:rPr>
            </w:r>
            <w:r>
              <w:rPr>
                <w:rFonts w:ascii="Aptos" w:hAnsi="Aptos" w:eastAsia="Aptos"/>
                <w:b w:val="0"/>
                <w:sz w:val="17"/>
              </w:rPr>
              <w:t>Normalized action=allow, service=tcp/443, source/destination objects resolved.</w:t>
            </w:r>
          </w:p>
        </w:tc>
      </w:tr>
      <w:tr>
        <w:tc>
          <w:tcPr>
            <w:tcW w:type="dxa" w:w="4320"/>
            <w:vAlign w:val="top"/>
          </w:tcPr>
          <w:p>
            <w:pPr>
              <w:spacing w:after="0"/>
            </w:pPr>
            <w:r>
              <w:rPr>
                <w:rFonts w:ascii="Aptos" w:hAnsi="Aptos" w:eastAsia="Aptos"/>
                <w:sz w:val="17"/>
              </w:rPr>
            </w:r>
            <w:r>
              <w:rPr>
                <w:rFonts w:ascii="Aptos" w:hAnsi="Aptos" w:eastAsia="Aptos"/>
                <w:b w:val="0"/>
                <w:sz w:val="17"/>
              </w:rPr>
              <w:t>Palo Alto allow service-https rule</w:t>
            </w:r>
          </w:p>
        </w:tc>
        <w:tc>
          <w:tcPr>
            <w:tcW w:type="dxa" w:w="6480"/>
            <w:vAlign w:val="top"/>
          </w:tcPr>
          <w:p>
            <w:pPr>
              <w:spacing w:after="0"/>
            </w:pPr>
            <w:r>
              <w:rPr>
                <w:rFonts w:ascii="Aptos" w:hAnsi="Aptos" w:eastAsia="Aptos"/>
                <w:sz w:val="17"/>
              </w:rPr>
            </w:r>
            <w:r>
              <w:rPr>
                <w:rFonts w:ascii="Aptos" w:hAnsi="Aptos" w:eastAsia="Aptos"/>
                <w:b w:val="0"/>
                <w:sz w:val="17"/>
              </w:rPr>
              <w:t>Normalized service matches FortiGate HTTPS canonical service.</w:t>
            </w:r>
          </w:p>
        </w:tc>
      </w:tr>
      <w:tr>
        <w:tc>
          <w:tcPr>
            <w:tcW w:type="dxa" w:w="4320"/>
            <w:vAlign w:val="top"/>
          </w:tcPr>
          <w:p>
            <w:pPr>
              <w:spacing w:after="0"/>
            </w:pPr>
            <w:r>
              <w:rPr>
                <w:rFonts w:ascii="Aptos" w:hAnsi="Aptos" w:eastAsia="Aptos"/>
                <w:sz w:val="17"/>
              </w:rPr>
            </w:r>
            <w:r>
              <w:rPr>
                <w:rFonts w:ascii="Aptos" w:hAnsi="Aptos" w:eastAsia="Aptos"/>
                <w:b w:val="0"/>
                <w:sz w:val="17"/>
              </w:rPr>
              <w:t>Any source rule</w:t>
            </w:r>
          </w:p>
        </w:tc>
        <w:tc>
          <w:tcPr>
            <w:tcW w:type="dxa" w:w="6480"/>
            <w:vAlign w:val="top"/>
          </w:tcPr>
          <w:p>
            <w:pPr>
              <w:spacing w:after="0"/>
            </w:pPr>
            <w:r>
              <w:rPr>
                <w:rFonts w:ascii="Aptos" w:hAnsi="Aptos" w:eastAsia="Aptos"/>
                <w:sz w:val="17"/>
              </w:rPr>
            </w:r>
            <w:r>
              <w:rPr>
                <w:rFonts w:ascii="Aptos" w:hAnsi="Aptos" w:eastAsia="Aptos"/>
                <w:b w:val="0"/>
                <w:sz w:val="17"/>
              </w:rPr>
              <w:t>Source maps to canonical ANY_OBJECT.</w:t>
            </w:r>
          </w:p>
        </w:tc>
      </w:tr>
      <w:tr>
        <w:tc>
          <w:tcPr>
            <w:tcW w:type="dxa" w:w="4320"/>
            <w:vAlign w:val="top"/>
          </w:tcPr>
          <w:p>
            <w:pPr>
              <w:spacing w:after="0"/>
            </w:pPr>
            <w:r>
              <w:rPr>
                <w:rFonts w:ascii="Aptos" w:hAnsi="Aptos" w:eastAsia="Aptos"/>
                <w:sz w:val="17"/>
              </w:rPr>
            </w:r>
            <w:r>
              <w:rPr>
                <w:rFonts w:ascii="Aptos" w:hAnsi="Aptos" w:eastAsia="Aptos"/>
                <w:b w:val="0"/>
                <w:sz w:val="17"/>
              </w:rPr>
              <w:t>Any service rule</w:t>
            </w:r>
          </w:p>
        </w:tc>
        <w:tc>
          <w:tcPr>
            <w:tcW w:type="dxa" w:w="6480"/>
            <w:vAlign w:val="top"/>
          </w:tcPr>
          <w:p>
            <w:pPr>
              <w:spacing w:after="0"/>
            </w:pPr>
            <w:r>
              <w:rPr>
                <w:rFonts w:ascii="Aptos" w:hAnsi="Aptos" w:eastAsia="Aptos"/>
                <w:sz w:val="17"/>
              </w:rPr>
            </w:r>
            <w:r>
              <w:rPr>
                <w:rFonts w:ascii="Aptos" w:hAnsi="Aptos" w:eastAsia="Aptos"/>
                <w:b w:val="0"/>
                <w:sz w:val="17"/>
              </w:rPr>
              <w:t>Service maps to canonical ANY_SERVICE.</w:t>
            </w:r>
          </w:p>
        </w:tc>
      </w:tr>
      <w:tr>
        <w:tc>
          <w:tcPr>
            <w:tcW w:type="dxa" w:w="4320"/>
            <w:vAlign w:val="top"/>
          </w:tcPr>
          <w:p>
            <w:pPr>
              <w:spacing w:after="0"/>
            </w:pPr>
            <w:r>
              <w:rPr>
                <w:rFonts w:ascii="Aptos" w:hAnsi="Aptos" w:eastAsia="Aptos"/>
                <w:sz w:val="17"/>
              </w:rPr>
            </w:r>
            <w:r>
              <w:rPr>
                <w:rFonts w:ascii="Aptos" w:hAnsi="Aptos" w:eastAsia="Aptos"/>
                <w:b w:val="0"/>
                <w:sz w:val="17"/>
              </w:rPr>
              <w:t>Rule without logging</w:t>
            </w:r>
          </w:p>
        </w:tc>
        <w:tc>
          <w:tcPr>
            <w:tcW w:type="dxa" w:w="6480"/>
            <w:vAlign w:val="top"/>
          </w:tcPr>
          <w:p>
            <w:pPr>
              <w:spacing w:after="0"/>
            </w:pPr>
            <w:r>
              <w:rPr>
                <w:rFonts w:ascii="Aptos" w:hAnsi="Aptos" w:eastAsia="Aptos"/>
                <w:sz w:val="17"/>
              </w:rPr>
            </w:r>
            <w:r>
              <w:rPr>
                <w:rFonts w:ascii="Aptos" w:hAnsi="Aptos" w:eastAsia="Aptos"/>
                <w:b w:val="0"/>
                <w:sz w:val="17"/>
              </w:rPr>
              <w:t>logging_enabled=false and raw logging mode preserved.</w:t>
            </w:r>
          </w:p>
        </w:tc>
      </w:tr>
      <w:tr>
        <w:tc>
          <w:tcPr>
            <w:tcW w:type="dxa" w:w="4320"/>
            <w:vAlign w:val="top"/>
          </w:tcPr>
          <w:p>
            <w:pPr>
              <w:spacing w:after="0"/>
            </w:pPr>
            <w:r>
              <w:rPr>
                <w:rFonts w:ascii="Aptos" w:hAnsi="Aptos" w:eastAsia="Aptos"/>
                <w:sz w:val="17"/>
              </w:rPr>
            </w:r>
            <w:r>
              <w:rPr>
                <w:rFonts w:ascii="Aptos" w:hAnsi="Aptos" w:eastAsia="Aptos"/>
                <w:b w:val="0"/>
                <w:sz w:val="17"/>
              </w:rPr>
              <w:t>Allow rule without profile</w:t>
            </w:r>
          </w:p>
        </w:tc>
        <w:tc>
          <w:tcPr>
            <w:tcW w:type="dxa" w:w="6480"/>
            <w:vAlign w:val="top"/>
          </w:tcPr>
          <w:p>
            <w:pPr>
              <w:spacing w:after="0"/>
            </w:pPr>
            <w:r>
              <w:rPr>
                <w:rFonts w:ascii="Aptos" w:hAnsi="Aptos" w:eastAsia="Aptos"/>
                <w:sz w:val="17"/>
              </w:rPr>
            </w:r>
            <w:r>
              <w:rPr>
                <w:rFonts w:ascii="Aptos" w:hAnsi="Aptos" w:eastAsia="Aptos"/>
                <w:b w:val="0"/>
                <w:sz w:val="17"/>
              </w:rPr>
              <w:t>security_inspection_enabled=false.</w:t>
            </w:r>
          </w:p>
        </w:tc>
      </w:tr>
      <w:tr>
        <w:tc>
          <w:tcPr>
            <w:tcW w:type="dxa" w:w="4320"/>
            <w:vAlign w:val="top"/>
          </w:tcPr>
          <w:p>
            <w:pPr>
              <w:spacing w:after="0"/>
            </w:pPr>
            <w:r>
              <w:rPr>
                <w:rFonts w:ascii="Aptos" w:hAnsi="Aptos" w:eastAsia="Aptos"/>
                <w:sz w:val="17"/>
              </w:rPr>
            </w:r>
            <w:r>
              <w:rPr>
                <w:rFonts w:ascii="Aptos" w:hAnsi="Aptos" w:eastAsia="Aptos"/>
                <w:b w:val="0"/>
                <w:sz w:val="17"/>
              </w:rPr>
              <w:t>Nested service group</w:t>
            </w:r>
          </w:p>
        </w:tc>
        <w:tc>
          <w:tcPr>
            <w:tcW w:type="dxa" w:w="6480"/>
            <w:vAlign w:val="top"/>
          </w:tcPr>
          <w:p>
            <w:pPr>
              <w:spacing w:after="0"/>
            </w:pPr>
            <w:r>
              <w:rPr>
                <w:rFonts w:ascii="Aptos" w:hAnsi="Aptos" w:eastAsia="Aptos"/>
                <w:sz w:val="17"/>
              </w:rPr>
            </w:r>
            <w:r>
              <w:rPr>
                <w:rFonts w:ascii="Aptos" w:hAnsi="Aptos" w:eastAsia="Aptos"/>
                <w:b w:val="0"/>
                <w:sz w:val="17"/>
              </w:rPr>
              <w:t>All members expanded without duplication.</w:t>
            </w:r>
          </w:p>
        </w:tc>
      </w:tr>
      <w:tr>
        <w:tc>
          <w:tcPr>
            <w:tcW w:type="dxa" w:w="4320"/>
            <w:vAlign w:val="top"/>
          </w:tcPr>
          <w:p>
            <w:pPr>
              <w:spacing w:after="0"/>
            </w:pPr>
            <w:r>
              <w:rPr>
                <w:rFonts w:ascii="Aptos" w:hAnsi="Aptos" w:eastAsia="Aptos"/>
                <w:sz w:val="17"/>
              </w:rPr>
            </w:r>
            <w:r>
              <w:rPr>
                <w:rFonts w:ascii="Aptos" w:hAnsi="Aptos" w:eastAsia="Aptos"/>
                <w:b w:val="0"/>
                <w:sz w:val="17"/>
              </w:rPr>
              <w:t>Same object value, different names</w:t>
            </w:r>
          </w:p>
        </w:tc>
        <w:tc>
          <w:tcPr>
            <w:tcW w:type="dxa" w:w="6480"/>
            <w:vAlign w:val="top"/>
          </w:tcPr>
          <w:p>
            <w:pPr>
              <w:spacing w:after="0"/>
            </w:pPr>
            <w:r>
              <w:rPr>
                <w:rFonts w:ascii="Aptos" w:hAnsi="Aptos" w:eastAsia="Aptos"/>
                <w:sz w:val="17"/>
              </w:rPr>
            </w:r>
            <w:r>
              <w:rPr>
                <w:rFonts w:ascii="Aptos" w:hAnsi="Aptos" w:eastAsia="Aptos"/>
                <w:b w:val="0"/>
                <w:sz w:val="17"/>
              </w:rPr>
              <w:t>Objects map to same normalized object with naming inconsistency candidate.</w:t>
            </w:r>
          </w:p>
        </w:tc>
      </w:tr>
      <w:tr>
        <w:tc>
          <w:tcPr>
            <w:tcW w:type="dxa" w:w="4320"/>
            <w:vAlign w:val="top"/>
          </w:tcPr>
          <w:p>
            <w:pPr>
              <w:spacing w:after="0"/>
            </w:pPr>
            <w:r>
              <w:rPr>
                <w:rFonts w:ascii="Aptos" w:hAnsi="Aptos" w:eastAsia="Aptos"/>
                <w:sz w:val="17"/>
              </w:rPr>
            </w:r>
            <w:r>
              <w:rPr>
                <w:rFonts w:ascii="Aptos" w:hAnsi="Aptos" w:eastAsia="Aptos"/>
                <w:b w:val="0"/>
                <w:sz w:val="17"/>
              </w:rPr>
              <w:t>Same object name, different values</w:t>
            </w:r>
          </w:p>
        </w:tc>
        <w:tc>
          <w:tcPr>
            <w:tcW w:type="dxa" w:w="6480"/>
            <w:vAlign w:val="top"/>
          </w:tcPr>
          <w:p>
            <w:pPr>
              <w:spacing w:after="0"/>
            </w:pPr>
            <w:r>
              <w:rPr>
                <w:rFonts w:ascii="Aptos" w:hAnsi="Aptos" w:eastAsia="Aptos"/>
                <w:sz w:val="17"/>
              </w:rPr>
            </w:r>
            <w:r>
              <w:rPr>
                <w:rFonts w:ascii="Aptos" w:hAnsi="Aptos" w:eastAsia="Aptos"/>
                <w:b w:val="0"/>
                <w:sz w:val="17"/>
              </w:rPr>
              <w:t>Objects not auto-merged; inconsistency candidate generated.</w:t>
            </w:r>
          </w:p>
        </w:tc>
      </w:tr>
      <w:tr>
        <w:tc>
          <w:tcPr>
            <w:tcW w:type="dxa" w:w="4320"/>
            <w:vAlign w:val="top"/>
          </w:tcPr>
          <w:p>
            <w:pPr>
              <w:spacing w:after="0"/>
            </w:pPr>
            <w:r>
              <w:rPr>
                <w:rFonts w:ascii="Aptos" w:hAnsi="Aptos" w:eastAsia="Aptos"/>
                <w:sz w:val="17"/>
              </w:rPr>
            </w:r>
            <w:r>
              <w:rPr>
                <w:rFonts w:ascii="Aptos" w:hAnsi="Aptos" w:eastAsia="Aptos"/>
                <w:b w:val="0"/>
                <w:sz w:val="17"/>
              </w:rPr>
              <w:t>Repeated poll with no changes</w:t>
            </w:r>
          </w:p>
        </w:tc>
        <w:tc>
          <w:tcPr>
            <w:tcW w:type="dxa" w:w="6480"/>
            <w:vAlign w:val="top"/>
          </w:tcPr>
          <w:p>
            <w:pPr>
              <w:spacing w:after="0"/>
            </w:pPr>
            <w:r>
              <w:rPr>
                <w:rFonts w:ascii="Aptos" w:hAnsi="Aptos" w:eastAsia="Aptos"/>
                <w:sz w:val="17"/>
              </w:rPr>
            </w:r>
            <w:r>
              <w:rPr>
                <w:rFonts w:ascii="Aptos" w:hAnsi="Aptos" w:eastAsia="Aptos"/>
                <w:b w:val="0"/>
                <w:sz w:val="17"/>
              </w:rPr>
              <w:t>No duplicate rules, objects, or mappings.</w:t>
            </w:r>
          </w:p>
        </w:tc>
      </w:tr>
    </w:tbl>
    <w:p>
      <w:pPr>
        <w:pStyle w:val="Heading1"/>
      </w:pPr>
      <w:r>
        <w:t>16. Service Interfaces</w:t>
      </w:r>
    </w:p>
    <w:p>
      <w:r>
        <w:t>The normalization service should expose internal backend methods and optional API endpoints for operational visibility.</w:t>
      </w:r>
    </w:p>
    <w:tbl>
      <w:tblPr>
        <w:tblStyle w:val="LuminaTable"/>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Pr>
                <w:rFonts w:ascii="Aptos" w:hAnsi="Aptos" w:eastAsia="Aptos"/>
                <w:sz w:val="17"/>
              </w:rPr>
            </w:r>
            <w:r>
              <w:rPr>
                <w:rFonts w:ascii="Aptos" w:hAnsi="Aptos" w:eastAsia="Aptos"/>
                <w:b/>
                <w:color w:val="FFFFFF"/>
                <w:sz w:val="17"/>
              </w:rPr>
              <w:t>Interface</w:t>
            </w:r>
          </w:p>
        </w:tc>
        <w:tc>
          <w:tcPr>
            <w:tcW w:type="dxa" w:w="6480"/>
            <w:shd w:fill="1F4E79"/>
            <w:vAlign w:val="center"/>
          </w:tcPr>
          <w:p>
            <w:pPr>
              <w:spacing w:after="0"/>
            </w:pPr>
            <w:r>
              <w:rPr>
                <w:rFonts w:ascii="Aptos" w:hAnsi="Aptos" w:eastAsia="Aptos"/>
                <w:sz w:val="17"/>
              </w:rPr>
            </w:r>
            <w:r>
              <w:rPr>
                <w:rFonts w:ascii="Aptos" w:hAnsi="Aptos" w:eastAsia="Aptos"/>
                <w:b/>
                <w:color w:val="FFFFFF"/>
                <w:sz w:val="17"/>
              </w:rPr>
              <w:t>Purpose</w:t>
            </w:r>
          </w:p>
        </w:tc>
      </w:tr>
      <w:tr>
        <w:tc>
          <w:tcPr>
            <w:tcW w:type="dxa" w:w="4320"/>
            <w:vAlign w:val="top"/>
          </w:tcPr>
          <w:p>
            <w:pPr>
              <w:spacing w:after="0"/>
            </w:pPr>
            <w:r>
              <w:rPr>
                <w:rFonts w:ascii="Aptos" w:hAnsi="Aptos" w:eastAsia="Aptos"/>
                <w:sz w:val="17"/>
              </w:rPr>
            </w:r>
            <w:r>
              <w:rPr>
                <w:rFonts w:ascii="Aptos" w:hAnsi="Aptos" w:eastAsia="Aptos"/>
                <w:b w:val="0"/>
                <w:sz w:val="17"/>
              </w:rPr>
              <w:t>POST /api/normalization/run/{device_id}</w:t>
            </w:r>
          </w:p>
        </w:tc>
        <w:tc>
          <w:tcPr>
            <w:tcW w:type="dxa" w:w="6480"/>
            <w:vAlign w:val="top"/>
          </w:tcPr>
          <w:p>
            <w:pPr>
              <w:spacing w:after="0"/>
            </w:pPr>
            <w:r>
              <w:rPr>
                <w:rFonts w:ascii="Aptos" w:hAnsi="Aptos" w:eastAsia="Aptos"/>
                <w:sz w:val="17"/>
              </w:rPr>
            </w:r>
            <w:r>
              <w:rPr>
                <w:rFonts w:ascii="Aptos" w:hAnsi="Aptos" w:eastAsia="Aptos"/>
                <w:b w:val="0"/>
                <w:sz w:val="17"/>
              </w:rPr>
              <w:t>Trigger normalization for the latest parsed payload of a device.</w:t>
            </w:r>
          </w:p>
        </w:tc>
      </w:tr>
      <w:tr>
        <w:tc>
          <w:tcPr>
            <w:tcW w:type="dxa" w:w="4320"/>
            <w:vAlign w:val="top"/>
          </w:tcPr>
          <w:p>
            <w:pPr>
              <w:spacing w:after="0"/>
            </w:pPr>
            <w:r>
              <w:rPr>
                <w:rFonts w:ascii="Aptos" w:hAnsi="Aptos" w:eastAsia="Aptos"/>
                <w:sz w:val="17"/>
              </w:rPr>
            </w:r>
            <w:r>
              <w:rPr>
                <w:rFonts w:ascii="Aptos" w:hAnsi="Aptos" w:eastAsia="Aptos"/>
                <w:b w:val="0"/>
                <w:sz w:val="17"/>
              </w:rPr>
              <w:t>GET /api/normalization/status/{job_id}</w:t>
            </w:r>
          </w:p>
        </w:tc>
        <w:tc>
          <w:tcPr>
            <w:tcW w:type="dxa" w:w="6480"/>
            <w:vAlign w:val="top"/>
          </w:tcPr>
          <w:p>
            <w:pPr>
              <w:spacing w:after="0"/>
            </w:pPr>
            <w:r>
              <w:rPr>
                <w:rFonts w:ascii="Aptos" w:hAnsi="Aptos" w:eastAsia="Aptos"/>
                <w:sz w:val="17"/>
              </w:rPr>
            </w:r>
            <w:r>
              <w:rPr>
                <w:rFonts w:ascii="Aptos" w:hAnsi="Aptos" w:eastAsia="Aptos"/>
                <w:b w:val="0"/>
                <w:sz w:val="17"/>
              </w:rPr>
              <w:t>Return normalization job state and warnings.</w:t>
            </w:r>
          </w:p>
        </w:tc>
      </w:tr>
      <w:tr>
        <w:tc>
          <w:tcPr>
            <w:tcW w:type="dxa" w:w="4320"/>
            <w:vAlign w:val="top"/>
          </w:tcPr>
          <w:p>
            <w:pPr>
              <w:spacing w:after="0"/>
            </w:pPr>
            <w:r>
              <w:rPr>
                <w:rFonts w:ascii="Aptos" w:hAnsi="Aptos" w:eastAsia="Aptos"/>
                <w:sz w:val="17"/>
              </w:rPr>
            </w:r>
            <w:r>
              <w:rPr>
                <w:rFonts w:ascii="Aptos" w:hAnsi="Aptos" w:eastAsia="Aptos"/>
                <w:b w:val="0"/>
                <w:sz w:val="17"/>
              </w:rPr>
              <w:t>GET /api/normalization/warnings</w:t>
            </w:r>
          </w:p>
        </w:tc>
        <w:tc>
          <w:tcPr>
            <w:tcW w:type="dxa" w:w="6480"/>
            <w:vAlign w:val="top"/>
          </w:tcPr>
          <w:p>
            <w:pPr>
              <w:spacing w:after="0"/>
            </w:pPr>
            <w:r>
              <w:rPr>
                <w:rFonts w:ascii="Aptos" w:hAnsi="Aptos" w:eastAsia="Aptos"/>
                <w:sz w:val="17"/>
              </w:rPr>
            </w:r>
            <w:r>
              <w:rPr>
                <w:rFonts w:ascii="Aptos" w:hAnsi="Aptos" w:eastAsia="Aptos"/>
                <w:b w:val="0"/>
                <w:sz w:val="17"/>
              </w:rPr>
              <w:t>List normalization warnings for review.</w:t>
            </w:r>
          </w:p>
        </w:tc>
      </w:tr>
      <w:tr>
        <w:tc>
          <w:tcPr>
            <w:tcW w:type="dxa" w:w="4320"/>
            <w:vAlign w:val="top"/>
          </w:tcPr>
          <w:p>
            <w:pPr>
              <w:spacing w:after="0"/>
            </w:pPr>
            <w:r>
              <w:rPr>
                <w:rFonts w:ascii="Aptos" w:hAnsi="Aptos" w:eastAsia="Aptos"/>
                <w:sz w:val="17"/>
              </w:rPr>
            </w:r>
            <w:r>
              <w:rPr>
                <w:rFonts w:ascii="Aptos" w:hAnsi="Aptos" w:eastAsia="Aptos"/>
                <w:b w:val="0"/>
                <w:sz w:val="17"/>
              </w:rPr>
              <w:t>GET /api/objects/normalized</w:t>
            </w:r>
          </w:p>
        </w:tc>
        <w:tc>
          <w:tcPr>
            <w:tcW w:type="dxa" w:w="6480"/>
            <w:vAlign w:val="top"/>
          </w:tcPr>
          <w:p>
            <w:pPr>
              <w:spacing w:after="0"/>
            </w:pPr>
            <w:r>
              <w:rPr>
                <w:rFonts w:ascii="Aptos" w:hAnsi="Aptos" w:eastAsia="Aptos"/>
                <w:sz w:val="17"/>
              </w:rPr>
            </w:r>
            <w:r>
              <w:rPr>
                <w:rFonts w:ascii="Aptos" w:hAnsi="Aptos" w:eastAsia="Aptos"/>
                <w:b w:val="0"/>
                <w:sz w:val="17"/>
              </w:rPr>
              <w:t>List canonical normalized objects.</w:t>
            </w:r>
          </w:p>
        </w:tc>
      </w:tr>
      <w:tr>
        <w:tc>
          <w:tcPr>
            <w:tcW w:type="dxa" w:w="4320"/>
            <w:vAlign w:val="top"/>
          </w:tcPr>
          <w:p>
            <w:pPr>
              <w:spacing w:after="0"/>
            </w:pPr>
            <w:r>
              <w:rPr>
                <w:rFonts w:ascii="Aptos" w:hAnsi="Aptos" w:eastAsia="Aptos"/>
                <w:sz w:val="17"/>
              </w:rPr>
            </w:r>
            <w:r>
              <w:rPr>
                <w:rFonts w:ascii="Aptos" w:hAnsi="Aptos" w:eastAsia="Aptos"/>
                <w:b w:val="0"/>
                <w:sz w:val="17"/>
              </w:rPr>
              <w:t>GET /api/services/normalized</w:t>
            </w:r>
          </w:p>
        </w:tc>
        <w:tc>
          <w:tcPr>
            <w:tcW w:type="dxa" w:w="6480"/>
            <w:vAlign w:val="top"/>
          </w:tcPr>
          <w:p>
            <w:pPr>
              <w:spacing w:after="0"/>
            </w:pPr>
            <w:r>
              <w:rPr>
                <w:rFonts w:ascii="Aptos" w:hAnsi="Aptos" w:eastAsia="Aptos"/>
                <w:sz w:val="17"/>
              </w:rPr>
            </w:r>
            <w:r>
              <w:rPr>
                <w:rFonts w:ascii="Aptos" w:hAnsi="Aptos" w:eastAsia="Aptos"/>
                <w:b w:val="0"/>
                <w:sz w:val="17"/>
              </w:rPr>
              <w:t>List canonical normalized services.</w:t>
            </w:r>
          </w:p>
        </w:tc>
      </w:tr>
      <w:tr>
        <w:tc>
          <w:tcPr>
            <w:tcW w:type="dxa" w:w="4320"/>
            <w:vAlign w:val="top"/>
          </w:tcPr>
          <w:p>
            <w:pPr>
              <w:spacing w:after="0"/>
            </w:pPr>
            <w:r>
              <w:rPr>
                <w:rFonts w:ascii="Aptos" w:hAnsi="Aptos" w:eastAsia="Aptos"/>
                <w:sz w:val="17"/>
              </w:rPr>
            </w:r>
            <w:r>
              <w:rPr>
                <w:rFonts w:ascii="Aptos" w:hAnsi="Aptos" w:eastAsia="Aptos"/>
                <w:b w:val="0"/>
                <w:sz w:val="17"/>
              </w:rPr>
              <w:t>GET /api/rules/{rule_id}/normalized</w:t>
            </w:r>
          </w:p>
        </w:tc>
        <w:tc>
          <w:tcPr>
            <w:tcW w:type="dxa" w:w="6480"/>
            <w:vAlign w:val="top"/>
          </w:tcPr>
          <w:p>
            <w:pPr>
              <w:spacing w:after="0"/>
            </w:pPr>
            <w:r>
              <w:rPr>
                <w:rFonts w:ascii="Aptos" w:hAnsi="Aptos" w:eastAsia="Aptos"/>
                <w:sz w:val="17"/>
              </w:rPr>
            </w:r>
            <w:r>
              <w:rPr>
                <w:rFonts w:ascii="Aptos" w:hAnsi="Aptos" w:eastAsia="Aptos"/>
                <w:b w:val="0"/>
                <w:sz w:val="17"/>
              </w:rPr>
              <w:t>Return normalized representation of a specific rule.</w:t>
            </w:r>
          </w:p>
        </w:tc>
      </w:tr>
    </w:tbl>
    <w:p>
      <w:pPr>
        <w:pStyle w:val="Heading1"/>
      </w:pPr>
      <w:r>
        <w:t>17. Developer Implementation Checklist</w:t>
      </w:r>
    </w:p>
    <w:p>
      <w:pPr>
        <w:pStyle w:val="ListNumber"/>
      </w:pPr>
      <w:r>
        <w:t>Implement vendor parser output models for FortiGate and Palo Alto.</w:t>
      </w:r>
    </w:p>
    <w:p>
      <w:pPr>
        <w:pStyle w:val="ListNumber"/>
      </w:pPr>
      <w:r>
        <w:t>Implement canonical normalized rule model.</w:t>
      </w:r>
    </w:p>
    <w:p>
      <w:pPr>
        <w:pStyle w:val="ListNumber"/>
      </w:pPr>
      <w:r>
        <w:t>Extend network_object with device and vendor ownership fields.</w:t>
      </w:r>
    </w:p>
    <w:p>
      <w:pPr>
        <w:pStyle w:val="ListNumber"/>
      </w:pPr>
      <w:r>
        <w:t>Create normalized_object and object_normalization_mapping tables.</w:t>
      </w:r>
    </w:p>
    <w:p>
      <w:pPr>
        <w:pStyle w:val="ListNumber"/>
      </w:pPr>
      <w:r>
        <w:t>Create normalized_service and service_normalization_mapping tables.</w:t>
      </w:r>
    </w:p>
    <w:p>
      <w:pPr>
        <w:pStyle w:val="ListNumber"/>
      </w:pPr>
      <w:r>
        <w:t>Implement exact object matching by type and value.</w:t>
      </w:r>
    </w:p>
    <w:p>
      <w:pPr>
        <w:pStyle w:val="ListNumber"/>
      </w:pPr>
      <w:r>
        <w:t>Implement naming inconsistency detection candidate generation.</w:t>
      </w:r>
    </w:p>
    <w:p>
      <w:pPr>
        <w:pStyle w:val="ListNumber"/>
      </w:pPr>
      <w:r>
        <w:t>Implement group expansion with recursion and cycle detection.</w:t>
      </w:r>
    </w:p>
    <w:p>
      <w:pPr>
        <w:pStyle w:val="ListNumber"/>
      </w:pPr>
      <w:r>
        <w:t>Implement canonical any object and any service handling.</w:t>
      </w:r>
    </w:p>
    <w:p>
      <w:pPr>
        <w:pStyle w:val="ListNumber"/>
      </w:pPr>
      <w:r>
        <w:t>Implement canonical action mapping.</w:t>
      </w:r>
    </w:p>
    <w:p>
      <w:pPr>
        <w:pStyle w:val="ListNumber"/>
      </w:pPr>
      <w:r>
        <w:t>Implement logging and security inspection abstraction.</w:t>
      </w:r>
    </w:p>
    <w:p>
      <w:pPr>
        <w:pStyle w:val="ListNumber"/>
      </w:pPr>
      <w:r>
        <w:t>Implement normalized content hashing.</w:t>
      </w:r>
    </w:p>
    <w:p>
      <w:pPr>
        <w:pStyle w:val="ListNumber"/>
      </w:pPr>
      <w:r>
        <w:t>Implement idempotent upsert behavior.</w:t>
      </w:r>
    </w:p>
    <w:p>
      <w:pPr>
        <w:pStyle w:val="ListNumber"/>
      </w:pPr>
      <w:r>
        <w:t>Implement normalization warnings.</w:t>
      </w:r>
    </w:p>
    <w:p>
      <w:pPr>
        <w:pStyle w:val="ListNumber"/>
      </w:pPr>
      <w:r>
        <w:t>Trigger anomaly analysis only after successful normalization.</w:t>
      </w:r>
    </w:p>
    <w:p>
      <w:pPr>
        <w:pStyle w:val="ListNumber"/>
      </w:pPr>
      <w:r>
        <w:t>Create automated unit tests for all normalization mapping rules.</w:t>
      </w:r>
    </w:p>
    <w:p>
      <w:pPr>
        <w:pStyle w:val="ListNumber"/>
      </w:pPr>
      <w:r>
        <w:t>Create integration tests using the FortiGate and Palo Alto lab policies.</w:t>
      </w:r>
    </w:p>
    <w:p>
      <w:pPr>
        <w:pStyle w:val="ListNumber"/>
      </w:pPr>
      <w:r>
        <w:t>Create benchmark-readiness checks before executing the anomaly engine.</w:t>
      </w:r>
    </w:p>
    <w:p>
      <w:pPr>
        <w:pStyle w:val="Heading1"/>
      </w:pPr>
      <w:r>
        <w:t>18. Acceptance Criteria</w:t>
      </w:r>
    </w:p>
    <w:tbl>
      <w:tblPr>
        <w:tblStyle w:val="LuminaTable"/>
        <w:tblW w:type="auto" w:w="0"/>
        <w:jc w:val="center"/>
        <w:tblLook w:firstColumn="1" w:firstRow="1" w:lastColumn="0" w:lastRow="0" w:noHBand="0" w:noVBand="1" w:val="04A0"/>
      </w:tblPr>
      <w:tblGrid>
        <w:gridCol w:w="5040"/>
        <w:gridCol w:w="5040"/>
      </w:tblGrid>
      <w:tr>
        <w:tc>
          <w:tcPr>
            <w:tcW w:type="dxa" w:w="3888"/>
            <w:shd w:fill="1F4E79"/>
            <w:vAlign w:val="center"/>
          </w:tcPr>
          <w:p>
            <w:pPr>
              <w:spacing w:after="0"/>
            </w:pPr>
            <w:r>
              <w:rPr>
                <w:rFonts w:ascii="Aptos" w:hAnsi="Aptos" w:eastAsia="Aptos"/>
                <w:sz w:val="17"/>
              </w:rPr>
            </w:r>
            <w:r>
              <w:rPr>
                <w:rFonts w:ascii="Aptos" w:hAnsi="Aptos" w:eastAsia="Aptos"/>
                <w:b/>
                <w:color w:val="FFFFFF"/>
                <w:sz w:val="17"/>
              </w:rPr>
              <w:t>Acceptance Criterion</w:t>
            </w:r>
          </w:p>
        </w:tc>
        <w:tc>
          <w:tcPr>
            <w:tcW w:type="dxa" w:w="6912"/>
            <w:shd w:fill="1F4E79"/>
            <w:vAlign w:val="center"/>
          </w:tcPr>
          <w:p>
            <w:pPr>
              <w:spacing w:after="0"/>
            </w:pPr>
            <w:r>
              <w:rPr>
                <w:rFonts w:ascii="Aptos" w:hAnsi="Aptos" w:eastAsia="Aptos"/>
                <w:sz w:val="17"/>
              </w:rPr>
            </w:r>
            <w:r>
              <w:rPr>
                <w:rFonts w:ascii="Aptos" w:hAnsi="Aptos" w:eastAsia="Aptos"/>
                <w:b/>
                <w:color w:val="FFFFFF"/>
                <w:sz w:val="17"/>
              </w:rPr>
              <w:t>Pass Condition</w:t>
            </w:r>
          </w:p>
        </w:tc>
      </w:tr>
      <w:tr>
        <w:tc>
          <w:tcPr>
            <w:tcW w:type="dxa" w:w="3888"/>
            <w:vAlign w:val="top"/>
          </w:tcPr>
          <w:p>
            <w:pPr>
              <w:spacing w:after="0"/>
            </w:pPr>
            <w:r>
              <w:rPr>
                <w:rFonts w:ascii="Aptos" w:hAnsi="Aptos" w:eastAsia="Aptos"/>
                <w:sz w:val="17"/>
              </w:rPr>
            </w:r>
            <w:r>
              <w:rPr>
                <w:rFonts w:ascii="Aptos" w:hAnsi="Aptos" w:eastAsia="Aptos"/>
                <w:b w:val="0"/>
                <w:sz w:val="17"/>
              </w:rPr>
              <w:t>Normalized-only analysis</w:t>
            </w:r>
          </w:p>
        </w:tc>
        <w:tc>
          <w:tcPr>
            <w:tcW w:type="dxa" w:w="6912"/>
            <w:vAlign w:val="top"/>
          </w:tcPr>
          <w:p>
            <w:pPr>
              <w:spacing w:after="0"/>
            </w:pPr>
            <w:r>
              <w:rPr>
                <w:rFonts w:ascii="Aptos" w:hAnsi="Aptos" w:eastAsia="Aptos"/>
                <w:sz w:val="17"/>
              </w:rPr>
            </w:r>
            <w:r>
              <w:rPr>
                <w:rFonts w:ascii="Aptos" w:hAnsi="Aptos" w:eastAsia="Aptos"/>
                <w:b w:val="0"/>
                <w:sz w:val="17"/>
              </w:rPr>
              <w:t>Anomaly engine reads normalized repository only.</w:t>
            </w:r>
          </w:p>
        </w:tc>
      </w:tr>
      <w:tr>
        <w:tc>
          <w:tcPr>
            <w:tcW w:type="dxa" w:w="3888"/>
            <w:vAlign w:val="top"/>
          </w:tcPr>
          <w:p>
            <w:pPr>
              <w:spacing w:after="0"/>
            </w:pPr>
            <w:r>
              <w:rPr>
                <w:rFonts w:ascii="Aptos" w:hAnsi="Aptos" w:eastAsia="Aptos"/>
                <w:sz w:val="17"/>
              </w:rPr>
            </w:r>
            <w:r>
              <w:rPr>
                <w:rFonts w:ascii="Aptos" w:hAnsi="Aptos" w:eastAsia="Aptos"/>
                <w:b w:val="0"/>
                <w:sz w:val="17"/>
              </w:rPr>
              <w:t>Cross-vendor equivalence</w:t>
            </w:r>
          </w:p>
        </w:tc>
        <w:tc>
          <w:tcPr>
            <w:tcW w:type="dxa" w:w="6912"/>
            <w:vAlign w:val="top"/>
          </w:tcPr>
          <w:p>
            <w:pPr>
              <w:spacing w:after="0"/>
            </w:pPr>
            <w:r>
              <w:rPr>
                <w:rFonts w:ascii="Aptos" w:hAnsi="Aptos" w:eastAsia="Aptos"/>
                <w:sz w:val="17"/>
              </w:rPr>
            </w:r>
            <w:r>
              <w:rPr>
                <w:rFonts w:ascii="Aptos" w:hAnsi="Aptos" w:eastAsia="Aptos"/>
                <w:b w:val="0"/>
                <w:sz w:val="17"/>
              </w:rPr>
              <w:t>Equivalent FortiGate and Palo Alto rules normalize to comparable structures.</w:t>
            </w:r>
          </w:p>
        </w:tc>
      </w:tr>
      <w:tr>
        <w:tc>
          <w:tcPr>
            <w:tcW w:type="dxa" w:w="3888"/>
            <w:vAlign w:val="top"/>
          </w:tcPr>
          <w:p>
            <w:pPr>
              <w:spacing w:after="0"/>
            </w:pPr>
            <w:r>
              <w:rPr>
                <w:rFonts w:ascii="Aptos" w:hAnsi="Aptos" w:eastAsia="Aptos"/>
                <w:sz w:val="17"/>
              </w:rPr>
            </w:r>
            <w:r>
              <w:rPr>
                <w:rFonts w:ascii="Aptos" w:hAnsi="Aptos" w:eastAsia="Aptos"/>
                <w:b w:val="0"/>
                <w:sz w:val="17"/>
              </w:rPr>
              <w:t>Object correlation</w:t>
            </w:r>
          </w:p>
        </w:tc>
        <w:tc>
          <w:tcPr>
            <w:tcW w:type="dxa" w:w="6912"/>
            <w:vAlign w:val="top"/>
          </w:tcPr>
          <w:p>
            <w:pPr>
              <w:spacing w:after="0"/>
            </w:pPr>
            <w:r>
              <w:rPr>
                <w:rFonts w:ascii="Aptos" w:hAnsi="Aptos" w:eastAsia="Aptos"/>
                <w:sz w:val="17"/>
              </w:rPr>
            </w:r>
            <w:r>
              <w:rPr>
                <w:rFonts w:ascii="Aptos" w:hAnsi="Aptos" w:eastAsia="Aptos"/>
                <w:b w:val="0"/>
                <w:sz w:val="17"/>
              </w:rPr>
              <w:t>Same logical objects from different vendors map to canonical normalized objects.</w:t>
            </w:r>
          </w:p>
        </w:tc>
      </w:tr>
      <w:tr>
        <w:tc>
          <w:tcPr>
            <w:tcW w:type="dxa" w:w="3888"/>
            <w:vAlign w:val="top"/>
          </w:tcPr>
          <w:p>
            <w:pPr>
              <w:spacing w:after="0"/>
            </w:pPr>
            <w:r>
              <w:rPr>
                <w:rFonts w:ascii="Aptos" w:hAnsi="Aptos" w:eastAsia="Aptos"/>
                <w:sz w:val="17"/>
              </w:rPr>
            </w:r>
            <w:r>
              <w:rPr>
                <w:rFonts w:ascii="Aptos" w:hAnsi="Aptos" w:eastAsia="Aptos"/>
                <w:b w:val="0"/>
                <w:sz w:val="17"/>
              </w:rPr>
              <w:t>Service correlation</w:t>
            </w:r>
          </w:p>
        </w:tc>
        <w:tc>
          <w:tcPr>
            <w:tcW w:type="dxa" w:w="6912"/>
            <w:vAlign w:val="top"/>
          </w:tcPr>
          <w:p>
            <w:pPr>
              <w:spacing w:after="0"/>
            </w:pPr>
            <w:r>
              <w:rPr>
                <w:rFonts w:ascii="Aptos" w:hAnsi="Aptos" w:eastAsia="Aptos"/>
                <w:sz w:val="17"/>
              </w:rPr>
            </w:r>
            <w:r>
              <w:rPr>
                <w:rFonts w:ascii="Aptos" w:hAnsi="Aptos" w:eastAsia="Aptos"/>
                <w:b w:val="0"/>
                <w:sz w:val="17"/>
              </w:rPr>
              <w:t>Equivalent HTTP/HTTPS/SSH/DNS/MYSQL/RDP/FTP/SMTP services map correctly.</w:t>
            </w:r>
          </w:p>
        </w:tc>
      </w:tr>
      <w:tr>
        <w:tc>
          <w:tcPr>
            <w:tcW w:type="dxa" w:w="3888"/>
            <w:vAlign w:val="top"/>
          </w:tcPr>
          <w:p>
            <w:pPr>
              <w:spacing w:after="0"/>
            </w:pPr>
            <w:r>
              <w:rPr>
                <w:rFonts w:ascii="Aptos" w:hAnsi="Aptos" w:eastAsia="Aptos"/>
                <w:sz w:val="17"/>
              </w:rPr>
            </w:r>
            <w:r>
              <w:rPr>
                <w:rFonts w:ascii="Aptos" w:hAnsi="Aptos" w:eastAsia="Aptos"/>
                <w:b w:val="0"/>
                <w:sz w:val="17"/>
              </w:rPr>
              <w:t>Traceability</w:t>
            </w:r>
          </w:p>
        </w:tc>
        <w:tc>
          <w:tcPr>
            <w:tcW w:type="dxa" w:w="6912"/>
            <w:vAlign w:val="top"/>
          </w:tcPr>
          <w:p>
            <w:pPr>
              <w:spacing w:after="0"/>
            </w:pPr>
            <w:r>
              <w:rPr>
                <w:rFonts w:ascii="Aptos" w:hAnsi="Aptos" w:eastAsia="Aptos"/>
                <w:sz w:val="17"/>
              </w:rPr>
            </w:r>
            <w:r>
              <w:rPr>
                <w:rFonts w:ascii="Aptos" w:hAnsi="Aptos" w:eastAsia="Aptos"/>
                <w:b w:val="0"/>
                <w:sz w:val="17"/>
              </w:rPr>
              <w:t>Every normalized field can be traced back to vendor, device, rule, object, or service source.</w:t>
            </w:r>
          </w:p>
        </w:tc>
      </w:tr>
      <w:tr>
        <w:tc>
          <w:tcPr>
            <w:tcW w:type="dxa" w:w="3888"/>
            <w:vAlign w:val="top"/>
          </w:tcPr>
          <w:p>
            <w:pPr>
              <w:spacing w:after="0"/>
            </w:pPr>
            <w:r>
              <w:rPr>
                <w:rFonts w:ascii="Aptos" w:hAnsi="Aptos" w:eastAsia="Aptos"/>
                <w:sz w:val="17"/>
              </w:rPr>
            </w:r>
            <w:r>
              <w:rPr>
                <w:rFonts w:ascii="Aptos" w:hAnsi="Aptos" w:eastAsia="Aptos"/>
                <w:b w:val="0"/>
                <w:sz w:val="17"/>
              </w:rPr>
              <w:t>Re-sync stability</w:t>
            </w:r>
          </w:p>
        </w:tc>
        <w:tc>
          <w:tcPr>
            <w:tcW w:type="dxa" w:w="6912"/>
            <w:vAlign w:val="top"/>
          </w:tcPr>
          <w:p>
            <w:pPr>
              <w:spacing w:after="0"/>
            </w:pPr>
            <w:r>
              <w:rPr>
                <w:rFonts w:ascii="Aptos" w:hAnsi="Aptos" w:eastAsia="Aptos"/>
                <w:sz w:val="17"/>
              </w:rPr>
            </w:r>
            <w:r>
              <w:rPr>
                <w:rFonts w:ascii="Aptos" w:hAnsi="Aptos" w:eastAsia="Aptos"/>
                <w:b w:val="0"/>
                <w:sz w:val="17"/>
              </w:rPr>
              <w:t>Repeated polling does not create duplicates.</w:t>
            </w:r>
          </w:p>
        </w:tc>
      </w:tr>
      <w:tr>
        <w:tc>
          <w:tcPr>
            <w:tcW w:type="dxa" w:w="3888"/>
            <w:vAlign w:val="top"/>
          </w:tcPr>
          <w:p>
            <w:pPr>
              <w:spacing w:after="0"/>
            </w:pPr>
            <w:r>
              <w:rPr>
                <w:rFonts w:ascii="Aptos" w:hAnsi="Aptos" w:eastAsia="Aptos"/>
                <w:sz w:val="17"/>
              </w:rPr>
            </w:r>
            <w:r>
              <w:rPr>
                <w:rFonts w:ascii="Aptos" w:hAnsi="Aptos" w:eastAsia="Aptos"/>
                <w:b w:val="0"/>
                <w:sz w:val="17"/>
              </w:rPr>
              <w:t>Warning visibility</w:t>
            </w:r>
          </w:p>
        </w:tc>
        <w:tc>
          <w:tcPr>
            <w:tcW w:type="dxa" w:w="6912"/>
            <w:vAlign w:val="top"/>
          </w:tcPr>
          <w:p>
            <w:pPr>
              <w:spacing w:after="0"/>
            </w:pPr>
            <w:r>
              <w:rPr>
                <w:rFonts w:ascii="Aptos" w:hAnsi="Aptos" w:eastAsia="Aptos"/>
                <w:sz w:val="17"/>
              </w:rPr>
            </w:r>
            <w:r>
              <w:rPr>
                <w:rFonts w:ascii="Aptos" w:hAnsi="Aptos" w:eastAsia="Aptos"/>
                <w:b w:val="0"/>
                <w:sz w:val="17"/>
              </w:rPr>
              <w:t>Ambiguous or unsupported mappings are recorded and visible.</w:t>
            </w:r>
          </w:p>
        </w:tc>
      </w:tr>
      <w:tr>
        <w:tc>
          <w:tcPr>
            <w:tcW w:type="dxa" w:w="3888"/>
            <w:vAlign w:val="top"/>
          </w:tcPr>
          <w:p>
            <w:pPr>
              <w:spacing w:after="0"/>
            </w:pPr>
            <w:r>
              <w:rPr>
                <w:rFonts w:ascii="Aptos" w:hAnsi="Aptos" w:eastAsia="Aptos"/>
                <w:sz w:val="17"/>
              </w:rPr>
            </w:r>
            <w:r>
              <w:rPr>
                <w:rFonts w:ascii="Aptos" w:hAnsi="Aptos" w:eastAsia="Aptos"/>
                <w:b w:val="0"/>
                <w:sz w:val="17"/>
              </w:rPr>
              <w:t>Benchmark readiness</w:t>
            </w:r>
          </w:p>
        </w:tc>
        <w:tc>
          <w:tcPr>
            <w:tcW w:type="dxa" w:w="6912"/>
            <w:vAlign w:val="top"/>
          </w:tcPr>
          <w:p>
            <w:pPr>
              <w:spacing w:after="0"/>
            </w:pPr>
            <w:r>
              <w:rPr>
                <w:rFonts w:ascii="Aptos" w:hAnsi="Aptos" w:eastAsia="Aptos"/>
                <w:sz w:val="17"/>
              </w:rPr>
            </w:r>
            <w:r>
              <w:rPr>
                <w:rFonts w:ascii="Aptos" w:hAnsi="Aptos" w:eastAsia="Aptos"/>
                <w:b w:val="0"/>
                <w:sz w:val="17"/>
              </w:rPr>
              <w:t>Normalized output can drive atomic and compound anomaly benchmarks.</w:t>
            </w:r>
          </w:p>
        </w:tc>
      </w:tr>
      <w:tr>
        <w:tc>
          <w:tcPr>
            <w:tcW w:type="dxa" w:w="3888"/>
            <w:vAlign w:val="top"/>
          </w:tcPr>
          <w:p>
            <w:pPr>
              <w:spacing w:after="0"/>
            </w:pPr>
            <w:r>
              <w:rPr>
                <w:rFonts w:ascii="Aptos" w:hAnsi="Aptos" w:eastAsia="Aptos"/>
                <w:sz w:val="17"/>
              </w:rPr>
            </w:r>
            <w:r>
              <w:rPr>
                <w:rFonts w:ascii="Aptos" w:hAnsi="Aptos" w:eastAsia="Aptos"/>
                <w:b w:val="0"/>
                <w:sz w:val="17"/>
              </w:rPr>
              <w:t>Graph readiness</w:t>
            </w:r>
          </w:p>
        </w:tc>
        <w:tc>
          <w:tcPr>
            <w:tcW w:type="dxa" w:w="6912"/>
            <w:vAlign w:val="top"/>
          </w:tcPr>
          <w:p>
            <w:pPr>
              <w:spacing w:after="0"/>
            </w:pPr>
            <w:r>
              <w:rPr>
                <w:rFonts w:ascii="Aptos" w:hAnsi="Aptos" w:eastAsia="Aptos"/>
                <w:sz w:val="17"/>
              </w:rPr>
            </w:r>
            <w:r>
              <w:rPr>
                <w:rFonts w:ascii="Aptos" w:hAnsi="Aptos" w:eastAsia="Aptos"/>
                <w:b w:val="0"/>
                <w:sz w:val="17"/>
              </w:rPr>
              <w:t>Normalized objects, zones, services, and rules can be transformed into graph nodes and edges.</w:t>
            </w:r>
          </w:p>
        </w:tc>
      </w:tr>
      <w:tr>
        <w:tc>
          <w:tcPr>
            <w:tcW w:type="dxa" w:w="3888"/>
            <w:vAlign w:val="top"/>
          </w:tcPr>
          <w:p>
            <w:pPr>
              <w:spacing w:after="0"/>
            </w:pPr>
            <w:r>
              <w:rPr>
                <w:rFonts w:ascii="Aptos" w:hAnsi="Aptos" w:eastAsia="Aptos"/>
                <w:sz w:val="17"/>
              </w:rPr>
            </w:r>
            <w:r>
              <w:rPr>
                <w:rFonts w:ascii="Aptos" w:hAnsi="Aptos" w:eastAsia="Aptos"/>
                <w:b w:val="0"/>
                <w:sz w:val="17"/>
              </w:rPr>
              <w:t>Report readiness</w:t>
            </w:r>
          </w:p>
        </w:tc>
        <w:tc>
          <w:tcPr>
            <w:tcW w:type="dxa" w:w="6912"/>
            <w:vAlign w:val="top"/>
          </w:tcPr>
          <w:p>
            <w:pPr>
              <w:spacing w:after="0"/>
            </w:pPr>
            <w:r>
              <w:rPr>
                <w:rFonts w:ascii="Aptos" w:hAnsi="Aptos" w:eastAsia="Aptos"/>
                <w:sz w:val="17"/>
              </w:rPr>
            </w:r>
            <w:r>
              <w:rPr>
                <w:rFonts w:ascii="Aptos" w:hAnsi="Aptos" w:eastAsia="Aptos"/>
                <w:b w:val="0"/>
                <w:sz w:val="17"/>
              </w:rPr>
              <w:t>Normalized rule details are sufficient for SOC and administrator reports.</w:t>
            </w:r>
          </w:p>
        </w:tc>
      </w:tr>
    </w:tbl>
    <w:p>
      <w:pPr>
        <w:pStyle w:val="Heading1"/>
      </w:pPr>
      <w:r>
        <w:t>19. Relationship to Other Volumes</w:t>
      </w:r>
    </w:p>
    <w:tbl>
      <w:tblPr>
        <w:tblStyle w:val="LuminaTable"/>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Pr>
                <w:rFonts w:ascii="Aptos" w:hAnsi="Aptos" w:eastAsia="Aptos"/>
                <w:sz w:val="17"/>
              </w:rPr>
            </w:r>
            <w:r>
              <w:rPr>
                <w:rFonts w:ascii="Aptos" w:hAnsi="Aptos" w:eastAsia="Aptos"/>
                <w:b/>
                <w:color w:val="FFFFFF"/>
                <w:sz w:val="17"/>
              </w:rPr>
              <w:t>Volume</w:t>
            </w:r>
          </w:p>
        </w:tc>
        <w:tc>
          <w:tcPr>
            <w:tcW w:type="dxa" w:w="6480"/>
            <w:shd w:fill="1F4E79"/>
            <w:vAlign w:val="center"/>
          </w:tcPr>
          <w:p>
            <w:pPr>
              <w:spacing w:after="0"/>
            </w:pPr>
            <w:r>
              <w:rPr>
                <w:rFonts w:ascii="Aptos" w:hAnsi="Aptos" w:eastAsia="Aptos"/>
                <w:sz w:val="17"/>
              </w:rPr>
            </w:r>
            <w:r>
              <w:rPr>
                <w:rFonts w:ascii="Aptos" w:hAnsi="Aptos" w:eastAsia="Aptos"/>
                <w:b/>
                <w:color w:val="FFFFFF"/>
                <w:sz w:val="17"/>
              </w:rPr>
              <w:t>Relationship</w:t>
            </w:r>
          </w:p>
        </w:tc>
      </w:tr>
      <w:tr>
        <w:tc>
          <w:tcPr>
            <w:tcW w:type="dxa" w:w="4320"/>
            <w:vAlign w:val="top"/>
          </w:tcPr>
          <w:p>
            <w:pPr>
              <w:spacing w:after="0"/>
            </w:pPr>
            <w:r>
              <w:rPr>
                <w:rFonts w:ascii="Aptos" w:hAnsi="Aptos" w:eastAsia="Aptos"/>
                <w:sz w:val="17"/>
              </w:rPr>
            </w:r>
            <w:r>
              <w:rPr>
                <w:rFonts w:ascii="Aptos" w:hAnsi="Aptos" w:eastAsia="Aptos"/>
                <w:b w:val="0"/>
                <w:sz w:val="17"/>
              </w:rPr>
              <w:t>Volume 1 - Executive and Strategic Specification</w:t>
            </w:r>
          </w:p>
        </w:tc>
        <w:tc>
          <w:tcPr>
            <w:tcW w:type="dxa" w:w="6480"/>
            <w:vAlign w:val="top"/>
          </w:tcPr>
          <w:p>
            <w:pPr>
              <w:spacing w:after="0"/>
            </w:pPr>
            <w:r>
              <w:rPr>
                <w:rFonts w:ascii="Aptos" w:hAnsi="Aptos" w:eastAsia="Aptos"/>
                <w:sz w:val="17"/>
              </w:rPr>
            </w:r>
            <w:r>
              <w:rPr>
                <w:rFonts w:ascii="Aptos" w:hAnsi="Aptos" w:eastAsia="Aptos"/>
                <w:b w:val="0"/>
                <w:sz w:val="17"/>
              </w:rPr>
              <w:t>Defines project identity, scope, and final architectural decisions.</w:t>
            </w:r>
          </w:p>
        </w:tc>
      </w:tr>
      <w:tr>
        <w:tc>
          <w:tcPr>
            <w:tcW w:type="dxa" w:w="4320"/>
            <w:vAlign w:val="top"/>
          </w:tcPr>
          <w:p>
            <w:pPr>
              <w:spacing w:after="0"/>
            </w:pPr>
            <w:r>
              <w:rPr>
                <w:rFonts w:ascii="Aptos" w:hAnsi="Aptos" w:eastAsia="Aptos"/>
                <w:sz w:val="17"/>
              </w:rPr>
            </w:r>
            <w:r>
              <w:rPr>
                <w:rFonts w:ascii="Aptos" w:hAnsi="Aptos" w:eastAsia="Aptos"/>
                <w:b w:val="0"/>
                <w:sz w:val="17"/>
              </w:rPr>
              <w:t>Volume 2 - System Architecture Specification</w:t>
            </w:r>
          </w:p>
        </w:tc>
        <w:tc>
          <w:tcPr>
            <w:tcW w:type="dxa" w:w="6480"/>
            <w:vAlign w:val="top"/>
          </w:tcPr>
          <w:p>
            <w:pPr>
              <w:spacing w:after="0"/>
            </w:pPr>
            <w:r>
              <w:rPr>
                <w:rFonts w:ascii="Aptos" w:hAnsi="Aptos" w:eastAsia="Aptos"/>
                <w:sz w:val="17"/>
              </w:rPr>
            </w:r>
            <w:r>
              <w:rPr>
                <w:rFonts w:ascii="Aptos" w:hAnsi="Aptos" w:eastAsia="Aptos"/>
                <w:b w:val="0"/>
                <w:sz w:val="17"/>
              </w:rPr>
              <w:t>Defines full platform architecture and how normalization fits in the system.</w:t>
            </w:r>
          </w:p>
        </w:tc>
      </w:tr>
      <w:tr>
        <w:tc>
          <w:tcPr>
            <w:tcW w:type="dxa" w:w="4320"/>
            <w:vAlign w:val="top"/>
          </w:tcPr>
          <w:p>
            <w:pPr>
              <w:spacing w:after="0"/>
            </w:pPr>
            <w:r>
              <w:rPr>
                <w:rFonts w:ascii="Aptos" w:hAnsi="Aptos" w:eastAsia="Aptos"/>
                <w:sz w:val="17"/>
              </w:rPr>
            </w:r>
            <w:r>
              <w:rPr>
                <w:rFonts w:ascii="Aptos" w:hAnsi="Aptos" w:eastAsia="Aptos"/>
                <w:b w:val="0"/>
                <w:sz w:val="17"/>
              </w:rPr>
              <w:t>Volume 3 - Firewall Acquisition Specification</w:t>
            </w:r>
          </w:p>
        </w:tc>
        <w:tc>
          <w:tcPr>
            <w:tcW w:type="dxa" w:w="6480"/>
            <w:vAlign w:val="top"/>
          </w:tcPr>
          <w:p>
            <w:pPr>
              <w:spacing w:after="0"/>
            </w:pPr>
            <w:r>
              <w:rPr>
                <w:rFonts w:ascii="Aptos" w:hAnsi="Aptos" w:eastAsia="Aptos"/>
                <w:sz w:val="17"/>
              </w:rPr>
            </w:r>
            <w:r>
              <w:rPr>
                <w:rFonts w:ascii="Aptos" w:hAnsi="Aptos" w:eastAsia="Aptos"/>
                <w:b w:val="0"/>
                <w:sz w:val="17"/>
              </w:rPr>
              <w:t>Defines raw extraction and parser input sources.</w:t>
            </w:r>
          </w:p>
        </w:tc>
      </w:tr>
      <w:tr>
        <w:tc>
          <w:tcPr>
            <w:tcW w:type="dxa" w:w="4320"/>
            <w:vAlign w:val="top"/>
          </w:tcPr>
          <w:p>
            <w:pPr>
              <w:spacing w:after="0"/>
            </w:pPr>
            <w:r>
              <w:rPr>
                <w:rFonts w:ascii="Aptos" w:hAnsi="Aptos" w:eastAsia="Aptos"/>
                <w:sz w:val="17"/>
              </w:rPr>
            </w:r>
            <w:r>
              <w:rPr>
                <w:rFonts w:ascii="Aptos" w:hAnsi="Aptos" w:eastAsia="Aptos"/>
                <w:b w:val="0"/>
                <w:sz w:val="17"/>
              </w:rPr>
              <w:t>Volume 4 - Normalization Engine Specification</w:t>
            </w:r>
          </w:p>
        </w:tc>
        <w:tc>
          <w:tcPr>
            <w:tcW w:type="dxa" w:w="6480"/>
            <w:vAlign w:val="top"/>
          </w:tcPr>
          <w:p>
            <w:pPr>
              <w:spacing w:after="0"/>
            </w:pPr>
            <w:r>
              <w:rPr>
                <w:rFonts w:ascii="Aptos" w:hAnsi="Aptos" w:eastAsia="Aptos"/>
                <w:sz w:val="17"/>
              </w:rPr>
            </w:r>
            <w:r>
              <w:rPr>
                <w:rFonts w:ascii="Aptos" w:hAnsi="Aptos" w:eastAsia="Aptos"/>
                <w:b w:val="0"/>
                <w:sz w:val="17"/>
              </w:rPr>
              <w:t>Defines canonical policy, object, and service models.</w:t>
            </w:r>
          </w:p>
        </w:tc>
      </w:tr>
      <w:tr>
        <w:tc>
          <w:tcPr>
            <w:tcW w:type="dxa" w:w="4320"/>
            <w:vAlign w:val="top"/>
          </w:tcPr>
          <w:p>
            <w:pPr>
              <w:spacing w:after="0"/>
            </w:pPr>
            <w:r>
              <w:rPr>
                <w:rFonts w:ascii="Aptos" w:hAnsi="Aptos" w:eastAsia="Aptos"/>
                <w:sz w:val="17"/>
              </w:rPr>
            </w:r>
            <w:r>
              <w:rPr>
                <w:rFonts w:ascii="Aptos" w:hAnsi="Aptos" w:eastAsia="Aptos"/>
                <w:b w:val="0"/>
                <w:sz w:val="17"/>
              </w:rPr>
              <w:t>Volume 5 - Database and Data Model Specification</w:t>
            </w:r>
          </w:p>
        </w:tc>
        <w:tc>
          <w:tcPr>
            <w:tcW w:type="dxa" w:w="6480"/>
            <w:vAlign w:val="top"/>
          </w:tcPr>
          <w:p>
            <w:pPr>
              <w:spacing w:after="0"/>
            </w:pPr>
            <w:r>
              <w:rPr>
                <w:rFonts w:ascii="Aptos" w:hAnsi="Aptos" w:eastAsia="Aptos"/>
                <w:sz w:val="17"/>
              </w:rPr>
            </w:r>
            <w:r>
              <w:rPr>
                <w:rFonts w:ascii="Aptos" w:hAnsi="Aptos" w:eastAsia="Aptos"/>
                <w:b w:val="0"/>
                <w:sz w:val="17"/>
              </w:rPr>
              <w:t>Will formalize Lumina Schema v4 and all persistence requirements.</w:t>
            </w:r>
          </w:p>
        </w:tc>
      </w:tr>
      <w:tr>
        <w:tc>
          <w:tcPr>
            <w:tcW w:type="dxa" w:w="4320"/>
            <w:vAlign w:val="top"/>
          </w:tcPr>
          <w:p>
            <w:pPr>
              <w:spacing w:after="0"/>
            </w:pPr>
            <w:r>
              <w:rPr>
                <w:rFonts w:ascii="Aptos" w:hAnsi="Aptos" w:eastAsia="Aptos"/>
                <w:sz w:val="17"/>
              </w:rPr>
            </w:r>
            <w:r>
              <w:rPr>
                <w:rFonts w:ascii="Aptos" w:hAnsi="Aptos" w:eastAsia="Aptos"/>
                <w:b w:val="0"/>
                <w:sz w:val="17"/>
              </w:rPr>
              <w:t>Volume 6 - Anomaly Detection Engine Specification</w:t>
            </w:r>
          </w:p>
        </w:tc>
        <w:tc>
          <w:tcPr>
            <w:tcW w:type="dxa" w:w="6480"/>
            <w:vAlign w:val="top"/>
          </w:tcPr>
          <w:p>
            <w:pPr>
              <w:spacing w:after="0"/>
            </w:pPr>
            <w:r>
              <w:rPr>
                <w:rFonts w:ascii="Aptos" w:hAnsi="Aptos" w:eastAsia="Aptos"/>
                <w:sz w:val="17"/>
              </w:rPr>
            </w:r>
            <w:r>
              <w:rPr>
                <w:rFonts w:ascii="Aptos" w:hAnsi="Aptos" w:eastAsia="Aptos"/>
                <w:b w:val="0"/>
                <w:sz w:val="17"/>
              </w:rPr>
              <w:t>Will define the 46 anomaly detection algorithms that consume normalized data.</w:t>
            </w:r>
          </w:p>
        </w:tc>
      </w:tr>
    </w:tbl>
    <w:p>
      <w:pPr>
        <w:pStyle w:val="Heading1"/>
      </w:pPr>
      <w:r>
        <w:t>20. Source References Used in This Volume</w:t>
      </w:r>
    </w:p>
    <w:p>
      <w:pPr>
        <w:pStyle w:val="ListBullet"/>
      </w:pPr>
      <w:r>
        <w:t>LuminaFPM Current Project Phase Summary: Hybrid Parallel Shared-Network Architecture, API validation, object/service baseline, benchmark strategy.</w:t>
      </w:r>
    </w:p>
    <w:p>
      <w:pPr>
        <w:pStyle w:val="ListBullet"/>
      </w:pPr>
      <w:r>
        <w:t>firewall_schema_v3.docx: relational schema baseline, policy_rule fields, network_object model, rule_object_mapping, rule_anomaly, threat tables, re-sync key.</w:t>
      </w:r>
    </w:p>
    <w:p>
      <w:pPr>
        <w:pStyle w:val="ListBullet"/>
      </w:pPr>
      <w:r>
        <w:t>FW-Anomalies.txt: 46 anomaly taxonomy and classification.</w:t>
      </w:r>
    </w:p>
    <w:p>
      <w:pPr>
        <w:pStyle w:val="ListBullet"/>
      </w:pPr>
      <w:r>
        <w:t>Lumina Technical Implementation Guide: VMware lab, FortiGate/Palo Alto setup, extraction examples, architecture decisions.</w:t>
      </w:r>
    </w:p>
    <w:p>
      <w:pPr>
        <w:pStyle w:val="ListBullet"/>
      </w:pPr>
      <w:r>
        <w:t>FPM Q&amp;A final architecture decisions: normalized repository as anomaly source, object correlation model, CTI separation, FastAPI/React/PostgreSQL/Celery stack.</w:t>
      </w:r>
    </w:p>
    <w:p>
      <w:pPr>
        <w:jc w:val="center"/>
      </w:pPr>
      <w:r>
        <w:rPr>
          <w:b/>
          <w:color w:val="1F4E79"/>
        </w:rPr>
        <w:br/>
        <w:t>End of Volume 4 - Normalization Engine Specification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Engineering Draft | Prepared for LuminaFPM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LuminaFPM Master Specification Package | Volume 4 - Normalization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eastAsia="Consolas"/>
      <w:sz w:val="17"/>
    </w:rPr>
  </w:style>
  <w:style w:type="table" w:customStyle="1" w:styleId="LuminaTable">
    <w:name w:val="Lumina Table"/>
    <w:basedOn w:val="TableGri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