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50"/>
        </w:rPr>
        <w:br/>
        <w:br/>
        <w:t>LUMINA FPM</w:t>
        <w:br/>
        <w:t>MASTER SPECIFICATION PACKAGE</w:t>
      </w:r>
    </w:p>
    <w:p>
      <w:pPr>
        <w:jc w:val="center"/>
      </w:pPr>
      <w:r>
        <w:rPr>
          <w:b/>
          <w:color w:val="2F5496"/>
          <w:sz w:val="36"/>
        </w:rPr>
        <w:t>Volume 6 - Anomaly Detection Engine Specification</w:t>
      </w:r>
    </w:p>
    <w:p>
      <w:pPr>
        <w:jc w:val="center"/>
      </w:pPr>
      <w:r>
        <w:rPr>
          <w:sz w:val="24"/>
        </w:rPr>
        <w:t>Authoritative Engineering Blueprint for LuminaFPM</w:t>
      </w:r>
    </w:p>
    <w:p>
      <w:pPr>
        <w:jc w:val="center"/>
      </w:pPr>
      <w:r>
        <w:br/>
        <w:t>Version: Draft 1.0</w:t>
        <w:br/>
        <w:t>Prepared For: Cybersecurity Development / Implementation Company</w:t>
        <w:br/>
        <w:t>Document Type: Analysis Engine Specification</w:t>
        <w:br/>
        <w:t>Primary Scope: 46-Anomaly Taxonomy, Detection Logic, Severity, Confidence, and Engine Runtime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2F8"/>
          </w:tcPr>
          <w:p>
            <w:pPr>
              <w:spacing w:after="60"/>
            </w:pPr>
            <w:r>
              <w:rPr>
                <w:b/>
                <w:color w:val="1F4E79"/>
                <w:sz w:val="19"/>
              </w:rPr>
              <w:t>Binding Analysis Decision</w:t>
            </w:r>
            <w:r>
              <w:br/>
              <w:t>The anomaly engine must be deterministic and must analyze normalized policies only. AI may explain findings but must not be the authoritative anomaly detector.</w:t>
            </w:r>
          </w:p>
        </w:tc>
      </w:tr>
    </w:tbl>
    <w:p/>
    <w:p>
      <w:r>
        <w:br w:type="page"/>
      </w:r>
    </w:p>
    <w:p>
      <w:pPr>
        <w:pStyle w:val="Heading1"/>
      </w:pPr>
      <w:r>
        <w:t>Document Contents</w:t>
      </w:r>
    </w:p>
    <w:p>
      <w:pPr>
        <w:pStyle w:val="ListNumber"/>
      </w:pPr>
      <w:r>
        <w:t>Purpose and Scope</w:t>
      </w:r>
    </w:p>
    <w:p>
      <w:pPr>
        <w:pStyle w:val="ListNumber"/>
      </w:pPr>
      <w:r>
        <w:t>Engine Architecture</w:t>
      </w:r>
    </w:p>
    <w:p>
      <w:pPr>
        <w:pStyle w:val="ListNumber"/>
      </w:pPr>
      <w:r>
        <w:t>Anomaly Data Inputs</w:t>
      </w:r>
    </w:p>
    <w:p>
      <w:pPr>
        <w:pStyle w:val="ListNumber"/>
      </w:pPr>
      <w:r>
        <w:t>Anomaly Output Contract</w:t>
      </w:r>
    </w:p>
    <w:p>
      <w:pPr>
        <w:pStyle w:val="ListNumber"/>
      </w:pPr>
      <w:r>
        <w:t>Anomaly Classification</w:t>
      </w:r>
    </w:p>
    <w:p>
      <w:pPr>
        <w:pStyle w:val="ListNumber"/>
      </w:pPr>
      <w:r>
        <w:t>Complete 46-Anomaly Framework</w:t>
      </w:r>
    </w:p>
    <w:p>
      <w:pPr>
        <w:pStyle w:val="ListNumber"/>
      </w:pPr>
      <w:r>
        <w:t>Core Detection Algorithms</w:t>
      </w:r>
    </w:p>
    <w:p>
      <w:pPr>
        <w:pStyle w:val="ListNumber"/>
      </w:pPr>
      <w:r>
        <w:t>Cross-Device Inconsistency Logic</w:t>
      </w:r>
    </w:p>
    <w:p>
      <w:pPr>
        <w:pStyle w:val="ListNumber"/>
      </w:pPr>
      <w:r>
        <w:t>Runtime and Simulated Anomalies</w:t>
      </w:r>
    </w:p>
    <w:p>
      <w:pPr>
        <w:pStyle w:val="ListNumber"/>
      </w:pPr>
      <w:r>
        <w:t>Severity and Confidence</w:t>
      </w:r>
    </w:p>
    <w:p>
      <w:pPr>
        <w:pStyle w:val="ListNumber"/>
      </w:pPr>
      <w:r>
        <w:t>Execution Lifecycle</w:t>
      </w:r>
    </w:p>
    <w:p>
      <w:pPr>
        <w:pStyle w:val="ListNumber"/>
      </w:pPr>
      <w:r>
        <w:t>False Positive Handling</w:t>
      </w:r>
    </w:p>
    <w:p>
      <w:pPr>
        <w:pStyle w:val="ListNumber"/>
      </w:pPr>
      <w:r>
        <w:t>Testing Requirements</w:t>
      </w:r>
    </w:p>
    <w:p>
      <w:pPr>
        <w:pStyle w:val="ListNumber"/>
      </w:pPr>
      <w:r>
        <w:t>Developer Checklist</w:t>
      </w:r>
    </w:p>
    <w:p>
      <w:r>
        <w:br w:type="page"/>
      </w:r>
    </w:p>
    <w:p>
      <w:pPr>
        <w:pStyle w:val="Heading1"/>
      </w:pPr>
      <w:r>
        <w:t>1. Purpose and Scope</w:t>
      </w:r>
    </w:p>
    <w:p>
      <w:r>
        <w:t>This volume defines the deterministic anomaly detection engine for LuminaFPM. It explains how normalized firewall policies are evaluated and how findings are written to the database.</w:t>
      </w:r>
    </w:p>
    <w:p>
      <w:pPr>
        <w:pStyle w:val="Heading1"/>
      </w:pPr>
      <w:r>
        <w:t>2. Engine Architecture</w:t>
      </w:r>
    </w:p>
    <w:p>
      <w:pPr>
        <w:pStyle w:val="CodeBlock"/>
      </w:pPr>
      <w:r>
        <w:rPr>
          <w:rFonts w:ascii="Consolas" w:hAnsi="Consolas" w:eastAsia="Consolas"/>
          <w:sz w:val="16"/>
        </w:rPr>
        <w:t>PostgreSQL Normalized Repository</w:t>
      </w:r>
      <w:r>
        <w:br/>
      </w:r>
      <w:r>
        <w:rPr>
          <w:rFonts w:ascii="Consolas" w:hAnsi="Consolas" w:eastAsia="Consolas"/>
          <w:sz w:val="16"/>
        </w:rPr>
        <w:t xml:space="preserve">        |</w:t>
      </w:r>
      <w:r>
        <w:br/>
      </w:r>
      <w:r>
        <w:rPr>
          <w:rFonts w:ascii="Consolas" w:hAnsi="Consolas" w:eastAsia="Consolas"/>
          <w:sz w:val="16"/>
        </w:rPr>
        <w:t xml:space="preserve">        v</w:t>
      </w:r>
      <w:r>
        <w:br/>
      </w:r>
      <w:r>
        <w:rPr>
          <w:rFonts w:ascii="Consolas" w:hAnsi="Consolas" w:eastAsia="Consolas"/>
          <w:sz w:val="16"/>
        </w:rPr>
        <w:t>Object and Service Expansion</w:t>
      </w:r>
      <w:r>
        <w:br/>
      </w:r>
      <w:r>
        <w:rPr>
          <w:rFonts w:ascii="Consolas" w:hAnsi="Consolas" w:eastAsia="Consolas"/>
          <w:sz w:val="16"/>
        </w:rPr>
        <w:t xml:space="preserve">        |</w:t>
      </w:r>
      <w:r>
        <w:br/>
      </w:r>
      <w:r>
        <w:rPr>
          <w:rFonts w:ascii="Consolas" w:hAnsi="Consolas" w:eastAsia="Consolas"/>
          <w:sz w:val="16"/>
        </w:rPr>
        <w:t xml:space="preserve">        v</w:t>
      </w:r>
      <w:r>
        <w:br/>
      </w:r>
      <w:r>
        <w:rPr>
          <w:rFonts w:ascii="Consolas" w:hAnsi="Consolas" w:eastAsia="Consolas"/>
          <w:sz w:val="16"/>
        </w:rPr>
        <w:t>Rule Comparator and Policy Analyzer</w:t>
      </w:r>
      <w:r>
        <w:br/>
      </w:r>
      <w:r>
        <w:rPr>
          <w:rFonts w:ascii="Consolas" w:hAnsi="Consolas" w:eastAsia="Consolas"/>
          <w:sz w:val="16"/>
        </w:rPr>
        <w:t xml:space="preserve">        |</w:t>
      </w:r>
      <w:r>
        <w:br/>
      </w:r>
      <w:r>
        <w:rPr>
          <w:rFonts w:ascii="Consolas" w:hAnsi="Consolas" w:eastAsia="Consolas"/>
          <w:sz w:val="16"/>
        </w:rPr>
        <w:t xml:space="preserve">        +--&gt; Single-rule checks</w:t>
      </w:r>
      <w:r>
        <w:br/>
      </w:r>
      <w:r>
        <w:rPr>
          <w:rFonts w:ascii="Consolas" w:hAnsi="Consolas" w:eastAsia="Consolas"/>
          <w:sz w:val="16"/>
        </w:rPr>
        <w:t xml:space="preserve">        +--&gt; Pairwise checks</w:t>
      </w:r>
      <w:r>
        <w:br/>
      </w:r>
      <w:r>
        <w:rPr>
          <w:rFonts w:ascii="Consolas" w:hAnsi="Consolas" w:eastAsia="Consolas"/>
          <w:sz w:val="16"/>
        </w:rPr>
        <w:t xml:space="preserve">        +--&gt; Cross-device checks</w:t>
      </w:r>
      <w:r>
        <w:br/>
      </w:r>
      <w:r>
        <w:rPr>
          <w:rFonts w:ascii="Consolas" w:hAnsi="Consolas" w:eastAsia="Consolas"/>
          <w:sz w:val="16"/>
        </w:rPr>
        <w:t xml:space="preserve">        +--&gt; Historical/conditional checks</w:t>
      </w:r>
      <w:r>
        <w:br/>
      </w:r>
      <w:r>
        <w:rPr>
          <w:rFonts w:ascii="Consolas" w:hAnsi="Consolas" w:eastAsia="Consolas"/>
          <w:sz w:val="16"/>
        </w:rPr>
        <w:t xml:space="preserve">        |</w:t>
      </w:r>
      <w:r>
        <w:br/>
      </w:r>
      <w:r>
        <w:rPr>
          <w:rFonts w:ascii="Consolas" w:hAnsi="Consolas" w:eastAsia="Consolas"/>
          <w:sz w:val="16"/>
        </w:rPr>
        <w:t xml:space="preserve">        v</w:t>
      </w:r>
      <w:r>
        <w:br/>
      </w:r>
      <w:r>
        <w:rPr>
          <w:rFonts w:ascii="Consolas" w:hAnsi="Consolas" w:eastAsia="Consolas"/>
          <w:sz w:val="16"/>
        </w:rPr>
        <w:t>rule_anomaly + anomaly_execution_log + risk_assessment</w:t>
      </w:r>
    </w:p>
    <w:p>
      <w:pPr>
        <w:pStyle w:val="Heading1"/>
      </w:pPr>
      <w:r>
        <w:t>3. Anomaly Data Inputs</w:t>
      </w:r>
    </w:p>
    <w:tbl>
      <w:tblPr>
        <w:tblStyle w:val="LuminaTable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168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Input</w:t>
            </w:r>
          </w:p>
        </w:tc>
        <w:tc>
          <w:tcPr>
            <w:tcW w:type="dxa" w:w="7632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Purpose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policy_rule</w:t>
            </w:r>
          </w:p>
        </w:tc>
        <w:tc>
          <w:tcPr>
            <w:tcW w:type="dxa" w:w="76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Rule order, action, zones, security posture, schedule, enabled status.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rule_object_mapping</w:t>
            </w:r>
          </w:p>
        </w:tc>
        <w:tc>
          <w:tcPr>
            <w:tcW w:type="dxa" w:w="76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Links rules to source, destination, and service objects.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network_object</w:t>
            </w:r>
          </w:p>
        </w:tc>
        <w:tc>
          <w:tcPr>
            <w:tcW w:type="dxa" w:w="76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Raw vendor-owned object values.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normalized_object</w:t>
            </w:r>
          </w:p>
        </w:tc>
        <w:tc>
          <w:tcPr>
            <w:tcW w:type="dxa" w:w="76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Canonical cross-vendor object equivalence.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normalized_service</w:t>
            </w:r>
          </w:p>
        </w:tc>
        <w:tc>
          <w:tcPr>
            <w:tcW w:type="dxa" w:w="76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Canonical protocol/port equivalence.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historical snapshots</w:t>
            </w:r>
          </w:p>
        </w:tc>
        <w:tc>
          <w:tcPr>
            <w:tcW w:type="dxa" w:w="76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Used for drift, age, change frequency, and lifecycle anomalies.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log or telemetry metadata</w:t>
            </w:r>
          </w:p>
        </w:tc>
        <w:tc>
          <w:tcPr>
            <w:tcW w:type="dxa" w:w="76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Used only for conditional runtime anomalies.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benchmark metadata</w:t>
            </w:r>
          </w:p>
        </w:tc>
        <w:tc>
          <w:tcPr>
            <w:tcW w:type="dxa" w:w="76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Used to simulate runtime anomalies in the lab.</w:t>
            </w:r>
          </w:p>
        </w:tc>
      </w:tr>
    </w:tbl>
    <w:p/>
    <w:p>
      <w:pPr>
        <w:pStyle w:val="Heading1"/>
      </w:pPr>
      <w:r>
        <w:t>4. Anomaly Output Contract</w:t>
      </w:r>
    </w:p>
    <w:tbl>
      <w:tblPr>
        <w:tblStyle w:val="LuminaTable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7920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Required Meaning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anomaly_type</w:t>
            </w:r>
          </w:p>
        </w:tc>
        <w:tc>
          <w:tcPr>
            <w:tcW w:type="dxa" w:w="79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Must match the approved taxonomy.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rule_id</w:t>
            </w:r>
          </w:p>
        </w:tc>
        <w:tc>
          <w:tcPr>
            <w:tcW w:type="dxa" w:w="79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Affected rule.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related_rule_id</w:t>
            </w:r>
          </w:p>
        </w:tc>
        <w:tc>
          <w:tcPr>
            <w:tcW w:type="dxa" w:w="79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Required for pairwise findings where applicable.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severity_level</w:t>
            </w:r>
          </w:p>
        </w:tc>
        <w:tc>
          <w:tcPr>
            <w:tcW w:type="dxa" w:w="79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critical/high/medium/low.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confidence</w:t>
            </w:r>
          </w:p>
        </w:tc>
        <w:tc>
          <w:tcPr>
            <w:tcW w:type="dxa" w:w="79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0.00-1.00.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description</w:t>
            </w:r>
          </w:p>
        </w:tc>
        <w:tc>
          <w:tcPr>
            <w:tcW w:type="dxa" w:w="79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Explain what is wrong.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evidence</w:t>
            </w:r>
          </w:p>
        </w:tc>
        <w:tc>
          <w:tcPr>
            <w:tcW w:type="dxa" w:w="79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Rule fields and objects that caused the finding.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recommendation</w:t>
            </w:r>
          </w:p>
        </w:tc>
        <w:tc>
          <w:tcPr>
            <w:tcW w:type="dxa" w:w="79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Manual remediation guidance.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detection_mode</w:t>
            </w:r>
          </w:p>
        </w:tc>
        <w:tc>
          <w:tcPr>
            <w:tcW w:type="dxa" w:w="79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config_only, conditional, simulated, or future_enhanced.</w:t>
            </w:r>
          </w:p>
        </w:tc>
      </w:tr>
    </w:tbl>
    <w:p/>
    <w:p>
      <w:pPr>
        <w:pStyle w:val="Heading1"/>
      </w:pPr>
      <w:r>
        <w:t>5. Anomaly Classification</w:t>
      </w:r>
    </w:p>
    <w:tbl>
      <w:tblPr>
        <w:tblStyle w:val="LuminaTable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880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Class</w:t>
            </w:r>
          </w:p>
        </w:tc>
        <w:tc>
          <w:tcPr>
            <w:tcW w:type="dxa" w:w="4752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Meaning</w:t>
            </w:r>
          </w:p>
        </w:tc>
        <w:tc>
          <w:tcPr>
            <w:tcW w:type="dxa" w:w="3168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Examples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Fully implemented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Detected from configuration only.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Shadowing, redundancy, conflict, missing logging, weak profile.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Conditionally supported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Requires logs, hit counts, or history if available.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Unused rule, hit distribution, time-of-day usage.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Benchmark simulated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Simulated using lab metadata/comments for validation.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Runtime anomalies during controlled benchmark.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Future enhanced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Requires enterprise telemetry or integrations.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Geo-based violation with location feeds, deep behavior analytics.</w:t>
            </w:r>
          </w:p>
        </w:tc>
      </w:tr>
    </w:tbl>
    <w:p/>
    <w:p>
      <w:pPr>
        <w:pStyle w:val="Heading1"/>
      </w:pPr>
      <w:r>
        <w:t>6. Complete 46-Anomaly Framework</w:t>
      </w:r>
    </w:p>
    <w:tbl>
      <w:tblPr>
        <w:tblStyle w:val="LuminaTable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648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Anomaly</w:t>
            </w:r>
          </w:p>
        </w:tc>
        <w:tc>
          <w:tcPr>
            <w:tcW w:type="dxa" w:w="1656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Category</w:t>
            </w:r>
          </w:p>
        </w:tc>
        <w:tc>
          <w:tcPr>
            <w:tcW w:type="dxa" w:w="1800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Data Mode</w:t>
            </w:r>
          </w:p>
        </w:tc>
        <w:tc>
          <w:tcPr>
            <w:tcW w:type="dxa" w:w="3672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Detection Summary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Shadowing Detection</w:t>
            </w:r>
          </w:p>
        </w:tc>
        <w:tc>
          <w:tcPr>
            <w:tcW w:type="dxa" w:w="16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Logic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Config</w:t>
            </w:r>
          </w:p>
        </w:tc>
        <w:tc>
          <w:tcPr>
            <w:tcW w:type="dxa" w:w="367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Higher rule fully covers lower rule so lower rule never fires.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Redundancy Detection</w:t>
            </w:r>
          </w:p>
        </w:tc>
        <w:tc>
          <w:tcPr>
            <w:tcW w:type="dxa" w:w="16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Logic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Config</w:t>
            </w:r>
          </w:p>
        </w:tc>
        <w:tc>
          <w:tcPr>
            <w:tcW w:type="dxa" w:w="367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Two rules do the same job and one is unnecessary.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Rule Conflict Detection</w:t>
            </w:r>
          </w:p>
        </w:tc>
        <w:tc>
          <w:tcPr>
            <w:tcW w:type="dxa" w:w="16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Logic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Config</w:t>
            </w:r>
          </w:p>
        </w:tc>
        <w:tc>
          <w:tcPr>
            <w:tcW w:type="dxa" w:w="367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Same traffic has opposite actions.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Over-Permissive Rule</w:t>
            </w:r>
          </w:p>
        </w:tc>
        <w:tc>
          <w:tcPr>
            <w:tcW w:type="dxa" w:w="16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Security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Config</w:t>
            </w:r>
          </w:p>
        </w:tc>
        <w:tc>
          <w:tcPr>
            <w:tcW w:type="dxa" w:w="367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Rule allows excessive source/destination/service scope.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Unprotected Allow Rule</w:t>
            </w:r>
          </w:p>
        </w:tc>
        <w:tc>
          <w:tcPr>
            <w:tcW w:type="dxa" w:w="16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Security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Config</w:t>
            </w:r>
          </w:p>
        </w:tc>
        <w:tc>
          <w:tcPr>
            <w:tcW w:type="dxa" w:w="367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Allow rule has no security inspection profile.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Logging Disabled Rule</w:t>
            </w:r>
          </w:p>
        </w:tc>
        <w:tc>
          <w:tcPr>
            <w:tcW w:type="dxa" w:w="16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Security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Config</w:t>
            </w:r>
          </w:p>
        </w:tc>
        <w:tc>
          <w:tcPr>
            <w:tcW w:type="dxa" w:w="367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Important allow rule does not log activity.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7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Any-to-Sensitive Destination</w:t>
            </w:r>
          </w:p>
        </w:tc>
        <w:tc>
          <w:tcPr>
            <w:tcW w:type="dxa" w:w="16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Security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Config</w:t>
            </w:r>
          </w:p>
        </w:tc>
        <w:tc>
          <w:tcPr>
            <w:tcW w:type="dxa" w:w="367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Any source can access a sensitive destination.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Wide Port Range</w:t>
            </w:r>
          </w:p>
        </w:tc>
        <w:tc>
          <w:tcPr>
            <w:tcW w:type="dxa" w:w="16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Security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Config</w:t>
            </w:r>
          </w:p>
        </w:tc>
        <w:tc>
          <w:tcPr>
            <w:tcW w:type="dxa" w:w="367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Rule allows broad or unnecessary port ranges.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9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Ordering Anomaly</w:t>
            </w:r>
          </w:p>
        </w:tc>
        <w:tc>
          <w:tcPr>
            <w:tcW w:type="dxa" w:w="16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Logic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Config</w:t>
            </w:r>
          </w:p>
        </w:tc>
        <w:tc>
          <w:tcPr>
            <w:tcW w:type="dxa" w:w="367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Rule order makes a specific rule unreachable or misleading.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10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Duplicate Rules</w:t>
            </w:r>
          </w:p>
        </w:tc>
        <w:tc>
          <w:tcPr>
            <w:tcW w:type="dxa" w:w="16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Logic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Config</w:t>
            </w:r>
          </w:p>
        </w:tc>
        <w:tc>
          <w:tcPr>
            <w:tcW w:type="dxa" w:w="367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Rules are exactly identical.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11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Overlapping Rules</w:t>
            </w:r>
          </w:p>
        </w:tc>
        <w:tc>
          <w:tcPr>
            <w:tcW w:type="dxa" w:w="16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Logic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Config</w:t>
            </w:r>
          </w:p>
        </w:tc>
        <w:tc>
          <w:tcPr>
            <w:tcW w:type="dxa" w:w="367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Rules partially match the same traffic.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12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Inconsistent Actions</w:t>
            </w:r>
          </w:p>
        </w:tc>
        <w:tc>
          <w:tcPr>
            <w:tcW w:type="dxa" w:w="16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Logic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Config</w:t>
            </w:r>
          </w:p>
        </w:tc>
        <w:tc>
          <w:tcPr>
            <w:tcW w:type="dxa" w:w="367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Similar traffic treated differently without clear reason.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13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Unused Rules</w:t>
            </w:r>
          </w:p>
        </w:tc>
        <w:tc>
          <w:tcPr>
            <w:tcW w:type="dxa" w:w="16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Lifecycle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Conditional/Simulated</w:t>
            </w:r>
          </w:p>
        </w:tc>
        <w:tc>
          <w:tcPr>
            <w:tcW w:type="dxa" w:w="367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Rule has no hits for a long period.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14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Policy Drift</w:t>
            </w:r>
          </w:p>
        </w:tc>
        <w:tc>
          <w:tcPr>
            <w:tcW w:type="dxa" w:w="16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Lifecycle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History/Simulated</w:t>
            </w:r>
          </w:p>
        </w:tc>
        <w:tc>
          <w:tcPr>
            <w:tcW w:type="dxa" w:w="367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Old rule no longer matches intended state.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15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Temporary Rules</w:t>
            </w:r>
          </w:p>
        </w:tc>
        <w:tc>
          <w:tcPr>
            <w:tcW w:type="dxa" w:w="16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Lifecycle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Config</w:t>
            </w:r>
          </w:p>
        </w:tc>
        <w:tc>
          <w:tcPr>
            <w:tcW w:type="dxa" w:w="367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Temporary/test/vendor rule remains active.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16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Rule Age Issue</w:t>
            </w:r>
          </w:p>
        </w:tc>
        <w:tc>
          <w:tcPr>
            <w:tcW w:type="dxa" w:w="16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Governance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History</w:t>
            </w:r>
          </w:p>
        </w:tc>
        <w:tc>
          <w:tcPr>
            <w:tcW w:type="dxa" w:w="367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Rule has not been reviewed for too long.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17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Rule Explosion</w:t>
            </w:r>
          </w:p>
        </w:tc>
        <w:tc>
          <w:tcPr>
            <w:tcW w:type="dxa" w:w="16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Governance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History</w:t>
            </w:r>
          </w:p>
        </w:tc>
        <w:tc>
          <w:tcPr>
            <w:tcW w:type="dxa" w:w="367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Sudden increase in rule count.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18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Missing Description</w:t>
            </w:r>
          </w:p>
        </w:tc>
        <w:tc>
          <w:tcPr>
            <w:tcW w:type="dxa" w:w="16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Governance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Config</w:t>
            </w:r>
          </w:p>
        </w:tc>
        <w:tc>
          <w:tcPr>
            <w:tcW w:type="dxa" w:w="367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Rule has no explanation or business justification.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19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Poor Naming</w:t>
            </w:r>
          </w:p>
        </w:tc>
        <w:tc>
          <w:tcPr>
            <w:tcW w:type="dxa" w:w="16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Governance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Config</w:t>
            </w:r>
          </w:p>
        </w:tc>
        <w:tc>
          <w:tcPr>
            <w:tcW w:type="dxa" w:w="367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Rule name is unclear or meaningless.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20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Disabled Rules</w:t>
            </w:r>
          </w:p>
        </w:tc>
        <w:tc>
          <w:tcPr>
            <w:tcW w:type="dxa" w:w="16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Governance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Config</w:t>
            </w:r>
          </w:p>
        </w:tc>
        <w:tc>
          <w:tcPr>
            <w:tcW w:type="dxa" w:w="367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Disabled rule still exists and should be reviewed.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21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Complex Rule</w:t>
            </w:r>
          </w:p>
        </w:tc>
        <w:tc>
          <w:tcPr>
            <w:tcW w:type="dxa" w:w="16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Design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Config</w:t>
            </w:r>
          </w:p>
        </w:tc>
        <w:tc>
          <w:tcPr>
            <w:tcW w:type="dxa" w:w="367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Rule contains too many objects or conditions.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22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Hardcoded IP</w:t>
            </w:r>
          </w:p>
        </w:tc>
        <w:tc>
          <w:tcPr>
            <w:tcW w:type="dxa" w:w="16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Design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Config</w:t>
            </w:r>
          </w:p>
        </w:tc>
        <w:tc>
          <w:tcPr>
            <w:tcW w:type="dxa" w:w="367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Direct IP used instead of reusable object.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23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Unusual Port Usage</w:t>
            </w:r>
          </w:p>
        </w:tc>
        <w:tc>
          <w:tcPr>
            <w:tcW w:type="dxa" w:w="16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Design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Config</w:t>
            </w:r>
          </w:p>
        </w:tc>
        <w:tc>
          <w:tcPr>
            <w:tcW w:type="dxa" w:w="367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Uncommon/suspicious port allowed.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24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Rule Complexity Score</w:t>
            </w:r>
          </w:p>
        </w:tc>
        <w:tc>
          <w:tcPr>
            <w:tcW w:type="dxa" w:w="16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Design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Config</w:t>
            </w:r>
          </w:p>
        </w:tc>
        <w:tc>
          <w:tcPr>
            <w:tcW w:type="dxa" w:w="367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Composite complexity exceeds threshold.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25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Rule Risk Score</w:t>
            </w:r>
          </w:p>
        </w:tc>
        <w:tc>
          <w:tcPr>
            <w:tcW w:type="dxa" w:w="16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Risk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Risk Engine</w:t>
            </w:r>
          </w:p>
        </w:tc>
        <w:tc>
          <w:tcPr>
            <w:tcW w:type="dxa" w:w="367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Rule has high calculated risk score.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26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Auto Recommendation</w:t>
            </w:r>
          </w:p>
        </w:tc>
        <w:tc>
          <w:tcPr>
            <w:tcW w:type="dxa" w:w="16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Smart Feature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Engine Output</w:t>
            </w:r>
          </w:p>
        </w:tc>
        <w:tc>
          <w:tcPr>
            <w:tcW w:type="dxa" w:w="367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System suggests manual delete/reorder/restrict action.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27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Zone Mismatch</w:t>
            </w:r>
          </w:p>
        </w:tc>
        <w:tc>
          <w:tcPr>
            <w:tcW w:type="dxa" w:w="16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Firewall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Config</w:t>
            </w:r>
          </w:p>
        </w:tc>
        <w:tc>
          <w:tcPr>
            <w:tcW w:type="dxa" w:w="367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Traffic allowed between zones that should not communicate.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28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Negate Misuse</w:t>
            </w:r>
          </w:p>
        </w:tc>
        <w:tc>
          <w:tcPr>
            <w:tcW w:type="dxa" w:w="16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Firewall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Config</w:t>
            </w:r>
          </w:p>
        </w:tc>
        <w:tc>
          <w:tcPr>
            <w:tcW w:type="dxa" w:w="367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NOT condition broadens access dangerously.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29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Schedule Misconfiguration</w:t>
            </w:r>
          </w:p>
        </w:tc>
        <w:tc>
          <w:tcPr>
            <w:tcW w:type="dxa" w:w="16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Firewall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Config</w:t>
            </w:r>
          </w:p>
        </w:tc>
        <w:tc>
          <w:tcPr>
            <w:tcW w:type="dxa" w:w="367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Temporary rule has no limiting schedule.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30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NAT Risk</w:t>
            </w:r>
          </w:p>
        </w:tc>
        <w:tc>
          <w:tcPr>
            <w:tcW w:type="dxa" w:w="16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Firewall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Config</w:t>
            </w:r>
          </w:p>
        </w:tc>
        <w:tc>
          <w:tcPr>
            <w:tcW w:type="dxa" w:w="367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NAT exposes or hides risky traffic.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31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Cross-VDOM Conflict</w:t>
            </w:r>
          </w:p>
        </w:tc>
        <w:tc>
          <w:tcPr>
            <w:tcW w:type="dxa" w:w="16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Firewall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Config</w:t>
            </w:r>
          </w:p>
        </w:tc>
        <w:tc>
          <w:tcPr>
            <w:tcW w:type="dxa" w:w="367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Similar rules conflict across VDOM/VSYS.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32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Missing Logging on Critical Rules</w:t>
            </w:r>
          </w:p>
        </w:tc>
        <w:tc>
          <w:tcPr>
            <w:tcW w:type="dxa" w:w="16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Firewall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Config</w:t>
            </w:r>
          </w:p>
        </w:tc>
        <w:tc>
          <w:tcPr>
            <w:tcW w:type="dxa" w:w="367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Critical rule lacks logging.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33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Weak Security Profile</w:t>
            </w:r>
          </w:p>
        </w:tc>
        <w:tc>
          <w:tcPr>
            <w:tcW w:type="dxa" w:w="16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Firewall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Config</w:t>
            </w:r>
          </w:p>
        </w:tc>
        <w:tc>
          <w:tcPr>
            <w:tcW w:type="dxa" w:w="367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Rule uses weak or incomplete protection.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34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Object Sprawl</w:t>
            </w:r>
          </w:p>
        </w:tc>
        <w:tc>
          <w:tcPr>
            <w:tcW w:type="dxa" w:w="16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Firewall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Config</w:t>
            </w:r>
          </w:p>
        </w:tc>
        <w:tc>
          <w:tcPr>
            <w:tcW w:type="dxa" w:w="367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Rule uses too many objects.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35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Direction Issue</w:t>
            </w:r>
          </w:p>
        </w:tc>
        <w:tc>
          <w:tcPr>
            <w:tcW w:type="dxa" w:w="16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Firewall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Config</w:t>
            </w:r>
          </w:p>
        </w:tc>
        <w:tc>
          <w:tcPr>
            <w:tcW w:type="dxa" w:w="367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Inbound/outbound direction is incorrect or risky.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36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Threat Exposure</w:t>
            </w:r>
          </w:p>
        </w:tc>
        <w:tc>
          <w:tcPr>
            <w:tcW w:type="dxa" w:w="16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Risk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CTI</w:t>
            </w:r>
          </w:p>
        </w:tc>
        <w:tc>
          <w:tcPr>
            <w:tcW w:type="dxa" w:w="367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Rule allows traffic matching known threat intelligence.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37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Rule Hit Distribution Anomaly</w:t>
            </w:r>
          </w:p>
        </w:tc>
        <w:tc>
          <w:tcPr>
            <w:tcW w:type="dxa" w:w="16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Advanced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Conditional/Simulated</w:t>
            </w:r>
          </w:p>
        </w:tc>
        <w:tc>
          <w:tcPr>
            <w:tcW w:type="dxa" w:w="367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Traffic suddenly increases or decreases.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38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Time-of-Day Usage</w:t>
            </w:r>
          </w:p>
        </w:tc>
        <w:tc>
          <w:tcPr>
            <w:tcW w:type="dxa" w:w="16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Advanced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Conditional/Simulated</w:t>
            </w:r>
          </w:p>
        </w:tc>
        <w:tc>
          <w:tcPr>
            <w:tcW w:type="dxa" w:w="367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Rule is used at unusual times.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39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Geo-based Violation</w:t>
            </w:r>
          </w:p>
        </w:tc>
        <w:tc>
          <w:tcPr>
            <w:tcW w:type="dxa" w:w="16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Advanced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Future/CTI</w:t>
            </w:r>
          </w:p>
        </w:tc>
        <w:tc>
          <w:tcPr>
            <w:tcW w:type="dxa" w:w="367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Traffic source country violates policy.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40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Policy Simulation Gap</w:t>
            </w:r>
          </w:p>
        </w:tc>
        <w:tc>
          <w:tcPr>
            <w:tcW w:type="dxa" w:w="16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Advanced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Benchmark</w:t>
            </w:r>
          </w:p>
        </w:tc>
        <w:tc>
          <w:tcPr>
            <w:tcW w:type="dxa" w:w="367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Expected behavior differs from simulated result.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41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Rule Change Frequency</w:t>
            </w:r>
          </w:p>
        </w:tc>
        <w:tc>
          <w:tcPr>
            <w:tcW w:type="dxa" w:w="16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Advanced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History/Simulated</w:t>
            </w:r>
          </w:p>
        </w:tc>
        <w:tc>
          <w:tcPr>
            <w:tcW w:type="dxa" w:w="367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Rule is modified too often.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42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Inactive but Risky Rule</w:t>
            </w:r>
          </w:p>
        </w:tc>
        <w:tc>
          <w:tcPr>
            <w:tcW w:type="dxa" w:w="16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Advanced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Config</w:t>
            </w:r>
          </w:p>
        </w:tc>
        <w:tc>
          <w:tcPr>
            <w:tcW w:type="dxa" w:w="367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Disabled rule would be dangerous if enabled.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43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Rule Dependency Risk</w:t>
            </w:r>
          </w:p>
        </w:tc>
        <w:tc>
          <w:tcPr>
            <w:tcW w:type="dxa" w:w="16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Advanced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Config</w:t>
            </w:r>
          </w:p>
        </w:tc>
        <w:tc>
          <w:tcPr>
            <w:tcW w:type="dxa" w:w="367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Rule depends on another rule and may break if changed.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44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Cross-Device Inconsistency</w:t>
            </w:r>
          </w:p>
        </w:tc>
        <w:tc>
          <w:tcPr>
            <w:tcW w:type="dxa" w:w="16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Advanced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Config</w:t>
            </w:r>
          </w:p>
        </w:tc>
        <w:tc>
          <w:tcPr>
            <w:tcW w:type="dxa" w:w="367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Same/similar policy behaves differently across devices.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45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Compliance Violation</w:t>
            </w:r>
          </w:p>
        </w:tc>
        <w:tc>
          <w:tcPr>
            <w:tcW w:type="dxa" w:w="16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Advanced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Policy/Config</w:t>
            </w:r>
          </w:p>
        </w:tc>
        <w:tc>
          <w:tcPr>
            <w:tcW w:type="dxa" w:w="367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Rule violates defined security standard.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46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Asymmetric Rule Detection</w:t>
            </w:r>
          </w:p>
        </w:tc>
        <w:tc>
          <w:tcPr>
            <w:tcW w:type="dxa" w:w="16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Advanced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Config/Simulation</w:t>
            </w:r>
          </w:p>
        </w:tc>
        <w:tc>
          <w:tcPr>
            <w:tcW w:type="dxa" w:w="367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Traffic allowed in one direction without proper reverse handling.</w:t>
            </w:r>
          </w:p>
        </w:tc>
      </w:tr>
    </w:tbl>
    <w:p/>
    <w:p>
      <w:pPr>
        <w:pStyle w:val="Heading1"/>
      </w:pPr>
      <w:r>
        <w:t>7. Core Detection Algorithms</w:t>
      </w:r>
    </w:p>
    <w:p>
      <w:pPr>
        <w:pStyle w:val="Heading2"/>
      </w:pPr>
      <w:r>
        <w:t>7.1 Shadowing</w:t>
      </w:r>
    </w:p>
    <w:p>
      <w:pPr>
        <w:pStyle w:val="CodeBlock"/>
      </w:pPr>
      <w:r>
        <w:rPr>
          <w:rFonts w:ascii="Consolas" w:hAnsi="Consolas" w:eastAsia="Consolas"/>
          <w:sz w:val="16"/>
        </w:rPr>
        <w:t>for each lower_rule in ordered_rules:</w:t>
      </w:r>
      <w:r>
        <w:br/>
      </w:r>
      <w:r>
        <w:rPr>
          <w:rFonts w:ascii="Consolas" w:hAnsi="Consolas" w:eastAsia="Consolas"/>
          <w:sz w:val="16"/>
        </w:rPr>
        <w:t xml:space="preserve">    for each higher_rule before lower_rule:</w:t>
      </w:r>
      <w:r>
        <w:br/>
      </w:r>
      <w:r>
        <w:rPr>
          <w:rFonts w:ascii="Consolas" w:hAnsi="Consolas" w:eastAsia="Consolas"/>
          <w:sz w:val="16"/>
        </w:rPr>
        <w:t xml:space="preserve">        if same_direction(higher_rule, lower_rule)</w:t>
      </w:r>
      <w:r>
        <w:br/>
      </w:r>
      <w:r>
        <w:rPr>
          <w:rFonts w:ascii="Consolas" w:hAnsi="Consolas" w:eastAsia="Consolas"/>
          <w:sz w:val="16"/>
        </w:rPr>
        <w:t xml:space="preserve">           and higher_rule.match_set is superset of lower_rule.match_set</w:t>
      </w:r>
      <w:r>
        <w:br/>
      </w:r>
      <w:r>
        <w:rPr>
          <w:rFonts w:ascii="Consolas" w:hAnsi="Consolas" w:eastAsia="Consolas"/>
          <w:sz w:val="16"/>
        </w:rPr>
        <w:t xml:space="preserve">           and higher_rule.action prevents lower_rule from being evaluated:</w:t>
      </w:r>
      <w:r>
        <w:br/>
      </w:r>
      <w:r>
        <w:rPr>
          <w:rFonts w:ascii="Consolas" w:hAnsi="Consolas" w:eastAsia="Consolas"/>
          <w:sz w:val="16"/>
        </w:rPr>
        <w:t xml:space="preserve">              create_anomaly(lower_rule, 'shadowed', related_rule=higher_rule)</w:t>
      </w:r>
    </w:p>
    <w:p>
      <w:pPr>
        <w:pStyle w:val="Heading2"/>
      </w:pPr>
      <w:r>
        <w:t>7.2 Conflict</w:t>
      </w:r>
    </w:p>
    <w:p>
      <w:pPr>
        <w:pStyle w:val="CodeBlock"/>
      </w:pPr>
      <w:r>
        <w:rPr>
          <w:rFonts w:ascii="Consolas" w:hAnsi="Consolas" w:eastAsia="Consolas"/>
          <w:sz w:val="16"/>
        </w:rPr>
        <w:t>if rule_a.direction == rule_b.direction</w:t>
      </w:r>
      <w:r>
        <w:br/>
      </w:r>
      <w:r>
        <w:rPr>
          <w:rFonts w:ascii="Consolas" w:hAnsi="Consolas" w:eastAsia="Consolas"/>
          <w:sz w:val="16"/>
        </w:rPr>
        <w:t xml:space="preserve">   and overlap(rule_a.sources, rule_b.sources)</w:t>
      </w:r>
      <w:r>
        <w:br/>
      </w:r>
      <w:r>
        <w:rPr>
          <w:rFonts w:ascii="Consolas" w:hAnsi="Consolas" w:eastAsia="Consolas"/>
          <w:sz w:val="16"/>
        </w:rPr>
        <w:t xml:space="preserve">   and overlap(rule_a.destinations, rule_b.destinations)</w:t>
      </w:r>
      <w:r>
        <w:br/>
      </w:r>
      <w:r>
        <w:rPr>
          <w:rFonts w:ascii="Consolas" w:hAnsi="Consolas" w:eastAsia="Consolas"/>
          <w:sz w:val="16"/>
        </w:rPr>
        <w:t xml:space="preserve">   and overlap(rule_a.services, rule_b.services)</w:t>
      </w:r>
      <w:r>
        <w:br/>
      </w:r>
      <w:r>
        <w:rPr>
          <w:rFonts w:ascii="Consolas" w:hAnsi="Consolas" w:eastAsia="Consolas"/>
          <w:sz w:val="16"/>
        </w:rPr>
        <w:t xml:space="preserve">   and rule_a.action != rule_b.action:</w:t>
      </w:r>
      <w:r>
        <w:br/>
      </w:r>
      <w:r>
        <w:rPr>
          <w:rFonts w:ascii="Consolas" w:hAnsi="Consolas" w:eastAsia="Consolas"/>
          <w:sz w:val="16"/>
        </w:rPr>
        <w:t xml:space="preserve">       create_anomaly('conflicting')</w:t>
      </w:r>
    </w:p>
    <w:p>
      <w:pPr>
        <w:pStyle w:val="Heading2"/>
      </w:pPr>
      <w:r>
        <w:t>7.3 Redundancy</w:t>
      </w:r>
    </w:p>
    <w:p>
      <w:pPr>
        <w:pStyle w:val="CodeBlock"/>
      </w:pPr>
      <w:r>
        <w:rPr>
          <w:rFonts w:ascii="Consolas" w:hAnsi="Consolas" w:eastAsia="Consolas"/>
          <w:sz w:val="16"/>
        </w:rPr>
        <w:t>if rule_a.match_conditions == rule_b.match_conditions</w:t>
      </w:r>
      <w:r>
        <w:br/>
      </w:r>
      <w:r>
        <w:rPr>
          <w:rFonts w:ascii="Consolas" w:hAnsi="Consolas" w:eastAsia="Consolas"/>
          <w:sz w:val="16"/>
        </w:rPr>
        <w:t xml:space="preserve">   and rule_a.action == rule_b.action</w:t>
      </w:r>
      <w:r>
        <w:br/>
      </w:r>
      <w:r>
        <w:rPr>
          <w:rFonts w:ascii="Consolas" w:hAnsi="Consolas" w:eastAsia="Consolas"/>
          <w:sz w:val="16"/>
        </w:rPr>
        <w:t xml:space="preserve">   and rule_a.security_posture == rule_b.security_posture:</w:t>
      </w:r>
      <w:r>
        <w:br/>
      </w:r>
      <w:r>
        <w:rPr>
          <w:rFonts w:ascii="Consolas" w:hAnsi="Consolas" w:eastAsia="Consolas"/>
          <w:sz w:val="16"/>
        </w:rPr>
        <w:t xml:space="preserve">       create_anomaly('redundant')</w:t>
      </w:r>
    </w:p>
    <w:p>
      <w:pPr>
        <w:pStyle w:val="Heading1"/>
      </w:pPr>
      <w:r>
        <w:t>8. Cross-Device Inconsistency Logic</w:t>
      </w:r>
    </w:p>
    <w:p>
      <w:r>
        <w:t>LuminaFPM must support two mandatory cross-device inconsistency types in v1: policy conflicts and security posture differences.</w:t>
      </w:r>
    </w:p>
    <w:tbl>
      <w:tblPr>
        <w:tblStyle w:val="LuminaTable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024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Type</w:t>
            </w:r>
          </w:p>
        </w:tc>
        <w:tc>
          <w:tcPr>
            <w:tcW w:type="dxa" w:w="5472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Example</w:t>
            </w:r>
          </w:p>
        </w:tc>
        <w:tc>
          <w:tcPr>
            <w:tcW w:type="dxa" w:w="2304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Finding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Policy conflict</w:t>
            </w:r>
          </w:p>
        </w:tc>
        <w:tc>
          <w:tcPr>
            <w:tcW w:type="dxa" w:w="547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FortiGate allows LAN to DMZ HTTPS while Palo Alto denies equivalent traffic.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cross_device_inconsistency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Security posture difference</w:t>
            </w:r>
          </w:p>
        </w:tc>
        <w:tc>
          <w:tcPr>
            <w:tcW w:type="dxa" w:w="547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Both vendors allow equivalent traffic, but one lacks logging or security profile.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cross_device_security_posture_inconsistency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Object mismatch</w:t>
            </w:r>
          </w:p>
        </w:tc>
        <w:tc>
          <w:tcPr>
            <w:tcW w:type="dxa" w:w="547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Same canonical object name maps to different IPs across vendors.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Future or v1.1 object inconsistency</w:t>
            </w:r>
          </w:p>
        </w:tc>
      </w:tr>
    </w:tbl>
    <w:p/>
    <w:p>
      <w:pPr>
        <w:pStyle w:val="Heading1"/>
      </w:pPr>
      <w:r>
        <w:t>9. Runtime and Simulated Anomalies</w:t>
      </w:r>
    </w:p>
    <w:p>
      <w:pPr>
        <w:pStyle w:val="ListBullet"/>
      </w:pPr>
      <w:r>
        <w:t>If real hit-count/log data exists, the engine may mark runtime findings as telemetry-supported.</w:t>
      </w:r>
    </w:p>
    <w:p>
      <w:pPr>
        <w:pStyle w:val="ListBullet"/>
      </w:pPr>
      <w:r>
        <w:t>If the lab lacks runtime telemetry, benchmark metadata may simulate expected runtime anomalies.</w:t>
      </w:r>
    </w:p>
    <w:p>
      <w:pPr>
        <w:pStyle w:val="ListBullet"/>
      </w:pPr>
      <w:r>
        <w:t>The UI and reports must label simulated findings clearly.</w:t>
      </w:r>
    </w:p>
    <w:p>
      <w:pPr>
        <w:pStyle w:val="ListBullet"/>
      </w:pPr>
      <w:r>
        <w:t>No finding may be represented as live traffic evidence unless live telemetry was actually ingested.</w:t>
      </w:r>
    </w:p>
    <w:p>
      <w:pPr>
        <w:pStyle w:val="Heading1"/>
      </w:pPr>
      <w:r>
        <w:t>10. Severity and Confidence</w:t>
      </w:r>
    </w:p>
    <w:tbl>
      <w:tblPr>
        <w:tblStyle w:val="LuminaTable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160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Severity</w:t>
            </w:r>
          </w:p>
        </w:tc>
        <w:tc>
          <w:tcPr>
            <w:tcW w:type="dxa" w:w="8640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Typical Use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Critical</w:t>
            </w:r>
          </w:p>
        </w:tc>
        <w:tc>
          <w:tcPr>
            <w:tcW w:type="dxa" w:w="86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Direct exposure, conflicting access decision, unprotected broad allow, CTI-confirmed threat exposure.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86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Shadowed critical rule, missing logging on important rule, weak posture difference.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86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Redundancy, schedule issue, governance deficiency with moderate exposure.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Low</w:t>
            </w:r>
          </w:p>
        </w:tc>
        <w:tc>
          <w:tcPr>
            <w:tcW w:type="dxa" w:w="86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Cleanup issue, unused rule, disabled rule review item.</w:t>
            </w:r>
          </w:p>
        </w:tc>
      </w:tr>
    </w:tbl>
    <w:p/>
    <w:p>
      <w:pPr>
        <w:pStyle w:val="Heading1"/>
      </w:pPr>
      <w:r>
        <w:t>11. Execution Lifecycle</w:t>
      </w:r>
    </w:p>
    <w:p>
      <w:pPr>
        <w:pStyle w:val="CodeBlock"/>
      </w:pPr>
      <w:r>
        <w:rPr>
          <w:rFonts w:ascii="Consolas" w:hAnsi="Consolas" w:eastAsia="Consolas"/>
          <w:sz w:val="16"/>
        </w:rPr>
        <w:t>1. Create anomaly_execution_log row.</w:t>
      </w:r>
      <w:r>
        <w:br/>
      </w:r>
      <w:r>
        <w:rPr>
          <w:rFonts w:ascii="Consolas" w:hAnsi="Consolas" w:eastAsia="Consolas"/>
          <w:sz w:val="16"/>
        </w:rPr>
        <w:t>2. Load normalized policies for selected device/scope.</w:t>
      </w:r>
      <w:r>
        <w:br/>
      </w:r>
      <w:r>
        <w:rPr>
          <w:rFonts w:ascii="Consolas" w:hAnsi="Consolas" w:eastAsia="Consolas"/>
          <w:sz w:val="16"/>
        </w:rPr>
        <w:t>3. Expand object and service groups.</w:t>
      </w:r>
      <w:r>
        <w:br/>
      </w:r>
      <w:r>
        <w:rPr>
          <w:rFonts w:ascii="Consolas" w:hAnsi="Consolas" w:eastAsia="Consolas"/>
          <w:sz w:val="16"/>
        </w:rPr>
        <w:t>4. Execute single-rule checks.</w:t>
      </w:r>
      <w:r>
        <w:br/>
      </w:r>
      <w:r>
        <w:rPr>
          <w:rFonts w:ascii="Consolas" w:hAnsi="Consolas" w:eastAsia="Consolas"/>
          <w:sz w:val="16"/>
        </w:rPr>
        <w:t>5. Execute pairwise same-device checks.</w:t>
      </w:r>
      <w:r>
        <w:br/>
      </w:r>
      <w:r>
        <w:rPr>
          <w:rFonts w:ascii="Consolas" w:hAnsi="Consolas" w:eastAsia="Consolas"/>
          <w:sz w:val="16"/>
        </w:rPr>
        <w:t>6. Execute cross-device checks.</w:t>
      </w:r>
      <w:r>
        <w:br/>
      </w:r>
      <w:r>
        <w:rPr>
          <w:rFonts w:ascii="Consolas" w:hAnsi="Consolas" w:eastAsia="Consolas"/>
          <w:sz w:val="16"/>
        </w:rPr>
        <w:t>7. Write rule_anomaly records.</w:t>
      </w:r>
      <w:r>
        <w:br/>
      </w:r>
      <w:r>
        <w:rPr>
          <w:rFonts w:ascii="Consolas" w:hAnsi="Consolas" w:eastAsia="Consolas"/>
          <w:sz w:val="16"/>
        </w:rPr>
        <w:t>8. Trigger risk recalculation.</w:t>
      </w:r>
      <w:r>
        <w:br/>
      </w:r>
      <w:r>
        <w:rPr>
          <w:rFonts w:ascii="Consolas" w:hAnsi="Consolas" w:eastAsia="Consolas"/>
          <w:sz w:val="16"/>
        </w:rPr>
        <w:t>9. Finalize execution log with counts and status.</w:t>
      </w:r>
    </w:p>
    <w:p>
      <w:pPr>
        <w:pStyle w:val="Heading1"/>
      </w:pPr>
      <w:r>
        <w:t>12. False Positive Handling</w:t>
      </w:r>
    </w:p>
    <w:p>
      <w:pPr>
        <w:pStyle w:val="ListBullet"/>
      </w:pPr>
      <w:r>
        <w:t>Analysts may mark findings as accepted risk, suppressed, false positive, or resolved.</w:t>
      </w:r>
    </w:p>
    <w:p>
      <w:pPr>
        <w:pStyle w:val="ListBullet"/>
      </w:pPr>
      <w:r>
        <w:t>Suppression must require reason, user, timestamp, and optional expiration.</w:t>
      </w:r>
    </w:p>
    <w:p>
      <w:pPr>
        <w:pStyle w:val="ListBullet"/>
      </w:pPr>
      <w:r>
        <w:t>Suppressed anomalies should not be deleted from history.</w:t>
      </w:r>
    </w:p>
    <w:p>
      <w:pPr>
        <w:pStyle w:val="ListBullet"/>
      </w:pPr>
      <w:r>
        <w:t>Benchmark mode must not allow manual suppression to hide evaluation errors.</w:t>
      </w:r>
    </w:p>
    <w:p>
      <w:pPr>
        <w:pStyle w:val="Heading1"/>
      </w:pPr>
      <w:r>
        <w:t>13. Testing Requirements</w:t>
      </w:r>
    </w:p>
    <w:p>
      <w:pPr>
        <w:pStyle w:val="ListBullet"/>
      </w:pPr>
      <w:r>
        <w:t>Unit-test every anomaly detector.</w:t>
      </w:r>
    </w:p>
    <w:p>
      <w:pPr>
        <w:pStyle w:val="ListBullet"/>
      </w:pPr>
      <w:r>
        <w:t>Use atomic benchmark cases for one-anomaly validation.</w:t>
      </w:r>
    </w:p>
    <w:p>
      <w:pPr>
        <w:pStyle w:val="ListBullet"/>
      </w:pPr>
      <w:r>
        <w:t>Use compound benchmark cases for realistic overlap.</w:t>
      </w:r>
    </w:p>
    <w:p>
      <w:pPr>
        <w:pStyle w:val="ListBullet"/>
      </w:pPr>
      <w:r>
        <w:t>Calculate precision, recall, and false positive counts after each run.</w:t>
      </w:r>
    </w:p>
    <w:p>
      <w:pPr>
        <w:pStyle w:val="ListBullet"/>
      </w:pPr>
      <w:r>
        <w:t>Regression-test shadowing and conflict logic after every normalization change.</w:t>
      </w:r>
    </w:p>
    <w:p>
      <w:pPr>
        <w:pStyle w:val="Heading1"/>
      </w:pPr>
      <w:r>
        <w:t>14. Developer Checklist</w:t>
      </w:r>
    </w:p>
    <w:p>
      <w:pPr>
        <w:pStyle w:val="ListBullet"/>
      </w:pPr>
      <w:r>
        <w:t>Implement anomaly detectors as independent classes or functions.</w:t>
      </w:r>
    </w:p>
    <w:p>
      <w:pPr>
        <w:pStyle w:val="ListBullet"/>
      </w:pPr>
      <w:r>
        <w:t>Ensure all detectors accept normalized rule models only.</w:t>
      </w:r>
    </w:p>
    <w:p>
      <w:pPr>
        <w:pStyle w:val="ListBullet"/>
      </w:pPr>
      <w:r>
        <w:t>Create evidence payloads for every finding.</w:t>
      </w:r>
    </w:p>
    <w:p>
      <w:pPr>
        <w:pStyle w:val="ListBullet"/>
      </w:pPr>
      <w:r>
        <w:t>Write findings to rule_anomaly and execution metadata to anomaly_execution_log.</w:t>
      </w:r>
    </w:p>
    <w:p>
      <w:pPr>
        <w:pStyle w:val="ListBullet"/>
      </w:pPr>
      <w:r>
        <w:t>Add configuration thresholds for complexity, age, broadness, and sensitivity.</w:t>
      </w:r>
    </w:p>
    <w:p>
      <w:pPr>
        <w:pStyle w:val="ListBullet"/>
      </w:pPr>
      <w:r>
        <w:t>Connect engine output to the risk engine and dashboard APIs.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Confidential Engineering Draft | Prepared for LuminaFPM Implementation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646464"/>
        <w:sz w:val="16"/>
      </w:rPr>
      <w:t>LuminaFPM Master Specification Package | Volume 6 - Anomaly Detection Engine Specification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Aptos" w:hAnsi="Aptos" w:eastAsia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2F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20"/>
      <w:ind w:left="216" w:right="216"/>
    </w:pPr>
    <w:rPr>
      <w:rFonts w:ascii="Consolas" w:hAnsi="Consolas" w:eastAsia="Consolas"/>
      <w:sz w:val="16"/>
    </w:rPr>
  </w:style>
  <w:style w:type="table" w:customStyle="1" w:styleId="LuminaTable">
    <w:name w:val="Lumina Table"/>
    <w:basedOn w:val="TableGrid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