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098AD" w14:textId="10CD7FB7" w:rsidR="00346344" w:rsidRDefault="00346344">
      <w:r>
        <w:t xml:space="preserve">Requested Feedback: </w:t>
      </w:r>
    </w:p>
    <w:p w14:paraId="34B3916C" w14:textId="56BA3B0D" w:rsidR="00FC2014" w:rsidRDefault="00FC2014" w:rsidP="00346344">
      <w:pPr>
        <w:pStyle w:val="ListParagraph"/>
        <w:numPr>
          <w:ilvl w:val="0"/>
          <w:numId w:val="10"/>
        </w:numPr>
      </w:pPr>
      <w:r>
        <w:t xml:space="preserve">Thoughts on the methods. </w:t>
      </w:r>
      <w:r w:rsidR="00543FA3">
        <w:t xml:space="preserve">Currently overview with supplemental methods for each project. </w:t>
      </w:r>
    </w:p>
    <w:p w14:paraId="407D07DA" w14:textId="57DF7571" w:rsidR="00543FA3" w:rsidRDefault="00543FA3" w:rsidP="00346344">
      <w:pPr>
        <w:pStyle w:val="ListParagraph"/>
        <w:numPr>
          <w:ilvl w:val="0"/>
          <w:numId w:val="10"/>
        </w:numPr>
      </w:pPr>
      <w:r>
        <w:t>Thoughts on how to add to/make a figure of “when do nutrients matter” analysis?</w:t>
      </w:r>
    </w:p>
    <w:p w14:paraId="27335715" w14:textId="12299F09" w:rsidR="00543FA3" w:rsidRDefault="00543FA3" w:rsidP="00543FA3">
      <w:pPr>
        <w:pStyle w:val="ListParagraph"/>
        <w:numPr>
          <w:ilvl w:val="1"/>
          <w:numId w:val="10"/>
        </w:numPr>
      </w:pPr>
      <w:r>
        <w:t>Currently just a list of t value comparisons between volume and concentration for a model at each project.</w:t>
      </w:r>
    </w:p>
    <w:p w14:paraId="27191626" w14:textId="7273223E" w:rsidR="00543FA3" w:rsidRDefault="00543FA3" w:rsidP="00543FA3">
      <w:pPr>
        <w:pStyle w:val="ListParagraph"/>
        <w:numPr>
          <w:ilvl w:val="1"/>
          <w:numId w:val="10"/>
        </w:numPr>
      </w:pPr>
      <w:r>
        <w:t>Want something better. Don’t know where to go from here.</w:t>
      </w:r>
    </w:p>
    <w:p w14:paraId="793C4214" w14:textId="409B8F80" w:rsidR="00543FA3" w:rsidRDefault="00543FA3" w:rsidP="00543FA3">
      <w:pPr>
        <w:pStyle w:val="ListParagraph"/>
        <w:numPr>
          <w:ilvl w:val="0"/>
          <w:numId w:val="10"/>
        </w:numPr>
      </w:pPr>
      <w:r>
        <w:t>Thoughts on making a larger annual model?</w:t>
      </w:r>
    </w:p>
    <w:p w14:paraId="5D32045E" w14:textId="6F2DD2C6" w:rsidR="00D72A5F" w:rsidRDefault="00C433BF" w:rsidP="00D72A5F">
      <w:pPr>
        <w:pStyle w:val="ListParagraph"/>
        <w:numPr>
          <w:ilvl w:val="1"/>
          <w:numId w:val="10"/>
        </w:numPr>
      </w:pPr>
      <w:r>
        <w:t xml:space="preserve">Is a big model worth it? </w:t>
      </w:r>
      <w:r w:rsidR="00D72A5F">
        <w:t xml:space="preserve">Should we just do separate analyses? Should those analyses go in this paper? </w:t>
      </w:r>
    </w:p>
    <w:p w14:paraId="47FBA147" w14:textId="77777777" w:rsidR="00673229" w:rsidRDefault="00673229" w:rsidP="00C433BF">
      <w:pPr>
        <w:pStyle w:val="ListParagraph"/>
        <w:numPr>
          <w:ilvl w:val="2"/>
          <w:numId w:val="10"/>
        </w:numPr>
      </w:pPr>
      <w:r>
        <w:t xml:space="preserve">Is this worth including? The data included is limited and different </w:t>
      </w:r>
      <w:proofErr w:type="gramStart"/>
      <w:r>
        <w:t>time</w:t>
      </w:r>
      <w:proofErr w:type="gramEnd"/>
      <w:r>
        <w:t xml:space="preserve"> and spatial scales make it kind of weird to put together.</w:t>
      </w:r>
    </w:p>
    <w:p w14:paraId="1B66F564" w14:textId="77777777" w:rsidR="00673229" w:rsidRDefault="00673229" w:rsidP="00C433BF">
      <w:pPr>
        <w:pStyle w:val="ListParagraph"/>
        <w:numPr>
          <w:ilvl w:val="3"/>
          <w:numId w:val="10"/>
        </w:numPr>
      </w:pPr>
      <w:r>
        <w:t>Ex. SPSC mean values across whole wetland may not be super meaningful?</w:t>
      </w:r>
    </w:p>
    <w:p w14:paraId="3E94070A" w14:textId="01CB2093" w:rsidR="00673229" w:rsidRDefault="00673229" w:rsidP="00C433BF">
      <w:pPr>
        <w:pStyle w:val="ListParagraph"/>
        <w:numPr>
          <w:ilvl w:val="3"/>
          <w:numId w:val="10"/>
        </w:numPr>
      </w:pPr>
      <w:r>
        <w:t xml:space="preserve">Ex. veg data only at a subset of 6 projects? </w:t>
      </w:r>
    </w:p>
    <w:p w14:paraId="16B7B81B" w14:textId="49C5A209" w:rsidR="00C433BF" w:rsidRPr="00C433BF" w:rsidRDefault="00C433BF" w:rsidP="00C433BF">
      <w:pPr>
        <w:pStyle w:val="ListParagraph"/>
        <w:numPr>
          <w:ilvl w:val="2"/>
          <w:numId w:val="10"/>
        </w:numPr>
        <w:rPr>
          <w:b/>
          <w:bCs/>
          <w:i/>
          <w:iCs/>
          <w:u w:val="single"/>
        </w:rPr>
      </w:pPr>
      <w:r w:rsidRPr="009F1E75">
        <w:rPr>
          <w:b/>
          <w:bCs/>
          <w:i/>
          <w:iCs/>
          <w:u w:val="single"/>
        </w:rPr>
        <w:t>Veg and SPSC analyses against nutrient retention may fit better in respective veg and soil papers</w:t>
      </w:r>
    </w:p>
    <w:p w14:paraId="4CAF108F" w14:textId="1BA819B3" w:rsidR="00C433BF" w:rsidRPr="00673229" w:rsidRDefault="00C433BF" w:rsidP="00C433BF">
      <w:pPr>
        <w:pStyle w:val="ListParagraph"/>
        <w:numPr>
          <w:ilvl w:val="1"/>
          <w:numId w:val="10"/>
        </w:numPr>
      </w:pPr>
      <w:r>
        <w:t xml:space="preserve">If we do include: Additional </w:t>
      </w:r>
      <w:proofErr w:type="gramStart"/>
      <w:r>
        <w:t>data</w:t>
      </w:r>
      <w:proofErr w:type="gramEnd"/>
      <w:r>
        <w:t xml:space="preserve"> we could include? </w:t>
      </w:r>
    </w:p>
    <w:p w14:paraId="18B688F1" w14:textId="6266D1D4" w:rsidR="00346344" w:rsidRDefault="00FC2014" w:rsidP="00346344">
      <w:pPr>
        <w:pStyle w:val="ListParagraph"/>
        <w:numPr>
          <w:ilvl w:val="0"/>
          <w:numId w:val="10"/>
        </w:numPr>
      </w:pPr>
      <w:r>
        <w:t xml:space="preserve">Is there anything missing? </w:t>
      </w:r>
    </w:p>
    <w:p w14:paraId="52CCC142" w14:textId="0AFD6CFD" w:rsidR="00FC2014" w:rsidRDefault="00FC2014" w:rsidP="00346344">
      <w:pPr>
        <w:pStyle w:val="ListParagraph"/>
        <w:numPr>
          <w:ilvl w:val="0"/>
          <w:numId w:val="10"/>
        </w:numPr>
      </w:pPr>
      <w:r>
        <w:t>Is there anything that could</w:t>
      </w:r>
      <w:r w:rsidR="003557B1">
        <w:t>/should</w:t>
      </w:r>
      <w:r>
        <w:t xml:space="preserve"> be added?</w:t>
      </w:r>
    </w:p>
    <w:p w14:paraId="07EA6BB3" w14:textId="3463451F" w:rsidR="00DA69C4" w:rsidRDefault="00DA69C4" w:rsidP="00DA69C4">
      <w:pPr>
        <w:pStyle w:val="ListParagraph"/>
        <w:numPr>
          <w:ilvl w:val="1"/>
          <w:numId w:val="10"/>
        </w:numPr>
      </w:pPr>
      <w:r>
        <w:t xml:space="preserve">Project qualifiers?? </w:t>
      </w:r>
      <w:r w:rsidR="003E2B13">
        <w:t xml:space="preserve">Pump/behaving differently? Inundation scheme? </w:t>
      </w:r>
    </w:p>
    <w:p w14:paraId="6C7C1168" w14:textId="603F2EFD" w:rsidR="003E2B13" w:rsidRDefault="00393704" w:rsidP="003E2B13">
      <w:pPr>
        <w:pStyle w:val="ListParagraph"/>
        <w:numPr>
          <w:ilvl w:val="2"/>
          <w:numId w:val="10"/>
        </w:numPr>
      </w:pPr>
      <w:r>
        <w:t>Hydrology categories</w:t>
      </w:r>
    </w:p>
    <w:p w14:paraId="56E37B60" w14:textId="0092EA78" w:rsidR="00393704" w:rsidRDefault="00393704" w:rsidP="00BC7E07">
      <w:pPr>
        <w:pStyle w:val="ListParagraph"/>
        <w:numPr>
          <w:ilvl w:val="2"/>
          <w:numId w:val="10"/>
        </w:numPr>
      </w:pPr>
      <w:r>
        <w:t>THINK ABOUT THIS??</w:t>
      </w:r>
    </w:p>
    <w:p w14:paraId="2BC983B2" w14:textId="77777777" w:rsidR="00346344" w:rsidRDefault="00346344"/>
    <w:p w14:paraId="7B197A86" w14:textId="02A4149D" w:rsidR="00CD1DCA" w:rsidRDefault="00CD1DCA">
      <w:r>
        <w:t xml:space="preserve">Target Journal: </w:t>
      </w:r>
    </w:p>
    <w:p w14:paraId="777D9048" w14:textId="77FCF5D2" w:rsidR="00CD1DCA" w:rsidRPr="008C6046" w:rsidRDefault="00CD1DCA" w:rsidP="00CD1DCA">
      <w:pPr>
        <w:pStyle w:val="ListParagraph"/>
        <w:numPr>
          <w:ilvl w:val="0"/>
          <w:numId w:val="13"/>
        </w:numPr>
        <w:rPr>
          <w:sz w:val="28"/>
          <w:szCs w:val="28"/>
        </w:rPr>
      </w:pPr>
      <w:r w:rsidRPr="008C6046">
        <w:rPr>
          <w:sz w:val="28"/>
          <w:szCs w:val="28"/>
        </w:rPr>
        <w:t>Ecological Applications</w:t>
      </w:r>
      <w:r w:rsidR="002B3E7A">
        <w:rPr>
          <w:sz w:val="28"/>
          <w:szCs w:val="28"/>
        </w:rPr>
        <w:t xml:space="preserve"> (TARGET JOURNAL)</w:t>
      </w:r>
    </w:p>
    <w:p w14:paraId="394D4F0B" w14:textId="23521748" w:rsidR="00D5658C" w:rsidRDefault="00CE2366" w:rsidP="00CD1DCA">
      <w:pPr>
        <w:pStyle w:val="ListParagraph"/>
        <w:numPr>
          <w:ilvl w:val="0"/>
          <w:numId w:val="13"/>
        </w:numPr>
      </w:pPr>
      <w:r>
        <w:t>Ecology</w:t>
      </w:r>
    </w:p>
    <w:p w14:paraId="06588E59" w14:textId="4A2CA132" w:rsidR="00C80F6E" w:rsidRDefault="00C80F6E" w:rsidP="00CD1DCA">
      <w:pPr>
        <w:pStyle w:val="ListParagraph"/>
        <w:numPr>
          <w:ilvl w:val="0"/>
          <w:numId w:val="13"/>
        </w:numPr>
      </w:pPr>
      <w:r w:rsidRPr="00C80F6E">
        <w:t>Journal of Environmental Management</w:t>
      </w:r>
    </w:p>
    <w:p w14:paraId="5B26BEE2" w14:textId="77777777" w:rsidR="00CD1DCA" w:rsidRDefault="00CD1DCA"/>
    <w:p w14:paraId="4CF199D6" w14:textId="2417454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 xml:space="preserve">Talk about </w:t>
      </w:r>
      <w:proofErr w:type="gramStart"/>
      <w:r>
        <w:t>watershed</w:t>
      </w:r>
      <w:proofErr w:type="gramEnd"/>
      <w:r>
        <w:t>. Talk about</w:t>
      </w:r>
      <w:r w:rsidR="008E2993">
        <w:t xml:space="preserve"> Ohio/</w:t>
      </w:r>
      <w:r>
        <w:t xml:space="preserve">Maumee. Talk about how </w:t>
      </w:r>
      <w:proofErr w:type="gramStart"/>
      <w:r>
        <w:t>ag</w:t>
      </w:r>
      <w:proofErr w:type="gramEnd"/>
      <w:r>
        <w:t xml:space="preserve">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 xml:space="preserve">Statistics </w:t>
      </w:r>
      <w:proofErr w:type="gramStart"/>
      <w:r>
        <w:t>stuff</w:t>
      </w:r>
      <w:proofErr w:type="gramEnd"/>
    </w:p>
    <w:p w14:paraId="0D92566B" w14:textId="28975C7B" w:rsidR="00126A66" w:rsidRDefault="001956F5" w:rsidP="00592BC0">
      <w:r>
        <w:lastRenderedPageBreak/>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2A3303B4"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 xml:space="preserve">Concentration </w:t>
      </w:r>
      <w:proofErr w:type="spellStart"/>
      <w:proofErr w:type="gramStart"/>
      <w:r>
        <w:t>affects</w:t>
      </w:r>
      <w:proofErr w:type="spellEnd"/>
      <w:r>
        <w:t xml:space="preserve"> on</w:t>
      </w:r>
      <w:proofErr w:type="gramEnd"/>
      <w:r>
        <w:t xml:space="preserve">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5AC188D5" w14:textId="0E00A65B" w:rsidR="00E44D22" w:rsidRDefault="00E44D22" w:rsidP="00E44D22">
      <w:r>
        <w:rPr>
          <w:noProof/>
        </w:rPr>
        <w:drawing>
          <wp:inline distT="0" distB="0" distL="0" distR="0" wp14:anchorId="7EB4BAEC" wp14:editId="7D7AF3D2">
            <wp:extent cx="3105150" cy="2691765"/>
            <wp:effectExtent l="0" t="0" r="0" b="0"/>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25175" r="27109"/>
                    <a:stretch>
                      <a:fillRect/>
                    </a:stretch>
                  </pic:blipFill>
                  <pic:spPr bwMode="auto">
                    <a:xfrm>
                      <a:off x="0" y="0"/>
                      <a:ext cx="3114570" cy="2699931"/>
                    </a:xfrm>
                    <a:prstGeom prst="rect">
                      <a:avLst/>
                    </a:prstGeom>
                    <a:noFill/>
                    <a:ln>
                      <a:noFill/>
                    </a:ln>
                    <a:extLst>
                      <a:ext uri="{53640926-AAD7-44D8-BBD7-CCE9431645EC}">
                        <a14:shadowObscured xmlns:a14="http://schemas.microsoft.com/office/drawing/2010/main"/>
                      </a:ext>
                    </a:extLst>
                  </pic:spPr>
                </pic:pic>
              </a:graphicData>
            </a:graphic>
          </wp:inline>
        </w:drawing>
      </w:r>
    </w:p>
    <w:p w14:paraId="68BCD546" w14:textId="77777777" w:rsidR="00924CAF" w:rsidRDefault="00924CAF" w:rsidP="00E44D22"/>
    <w:p w14:paraId="7E33105E" w14:textId="77777777" w:rsidR="00924CAF" w:rsidRDefault="00924CAF" w:rsidP="00E44D22"/>
    <w:p w14:paraId="3108E8DC" w14:textId="77777777" w:rsidR="00924CAF" w:rsidRDefault="00924CAF" w:rsidP="00E44D22"/>
    <w:p w14:paraId="702161C8" w14:textId="77777777" w:rsidR="00924CAF" w:rsidRDefault="00924CAF" w:rsidP="00E44D22"/>
    <w:p w14:paraId="654A0EAC" w14:textId="77777777" w:rsidR="00924CAF" w:rsidRDefault="00924CAF" w:rsidP="00E44D22"/>
    <w:p w14:paraId="5EDFC053" w14:textId="77777777" w:rsidR="00924CAF" w:rsidRDefault="00924CAF" w:rsidP="00E44D22"/>
    <w:p w14:paraId="240D76C8" w14:textId="77777777" w:rsidR="00924CAF" w:rsidRDefault="00924CAF" w:rsidP="00E44D22"/>
    <w:p w14:paraId="1B0306E9" w14:textId="77777777" w:rsidR="00924CAF" w:rsidRDefault="00924CAF" w:rsidP="00E44D22"/>
    <w:p w14:paraId="78886874" w14:textId="77777777" w:rsidR="00924CAF" w:rsidRDefault="00924CAF" w:rsidP="00E44D22"/>
    <w:p w14:paraId="6937D0C7" w14:textId="77777777" w:rsidR="00924CAF" w:rsidRDefault="00924CAF" w:rsidP="00E44D22"/>
    <w:p w14:paraId="53B5B0E8" w14:textId="77777777" w:rsidR="00924CAF" w:rsidRDefault="00924CAF" w:rsidP="00E44D22"/>
    <w:p w14:paraId="27D50220" w14:textId="1CAE2B22" w:rsidR="009E4EFF" w:rsidRDefault="009E4EFF" w:rsidP="007A3C0B">
      <w:pPr>
        <w:pStyle w:val="ListParagraph"/>
        <w:numPr>
          <w:ilvl w:val="0"/>
          <w:numId w:val="4"/>
        </w:numPr>
      </w:pPr>
      <w:r>
        <w:t xml:space="preserve">Fig 2. </w:t>
      </w:r>
      <w:r w:rsidR="006875D6">
        <w:t xml:space="preserve">Monthly </w:t>
      </w:r>
      <w:r>
        <w:t>TP</w:t>
      </w:r>
      <w:r w:rsidR="00486B99">
        <w:t>/TN</w:t>
      </w:r>
      <w:r>
        <w:t xml:space="preserve"> retention vs. inflow volume</w:t>
      </w:r>
      <w:r w:rsidR="00CD7EFD">
        <w:t xml:space="preserve"> vs. TP</w:t>
      </w:r>
      <w:r w:rsidR="00486B99">
        <w:t>/TN</w:t>
      </w:r>
      <w:r w:rsidR="00CD7EFD">
        <w:t xml:space="preserve"> concentration</w:t>
      </w:r>
      <w:r w:rsidR="00E928CC">
        <w:t xml:space="preserve"> (keep dissolved in text/table)</w:t>
      </w:r>
      <w:r w:rsidR="002C4DC3">
        <w:t xml:space="preserve">. </w:t>
      </w:r>
      <w:r w:rsidR="00B5442D">
        <w:t>ADD RELEASE + CONCENTRATION</w:t>
      </w:r>
    </w:p>
    <w:p w14:paraId="5372176C" w14:textId="158DDBE6" w:rsidR="00D70875" w:rsidRDefault="00D70875" w:rsidP="00D70875">
      <w:pPr>
        <w:pStyle w:val="ListParagraph"/>
        <w:numPr>
          <w:ilvl w:val="1"/>
          <w:numId w:val="4"/>
        </w:numPr>
      </w:pPr>
      <w:r>
        <w:t>Also have dissolved nutrients and color/shape coded by project</w:t>
      </w:r>
    </w:p>
    <w:p w14:paraId="4334374B" w14:textId="04C30E87" w:rsidR="006D36F5" w:rsidRDefault="006D36F5" w:rsidP="00D70875">
      <w:pPr>
        <w:pStyle w:val="ListParagraph"/>
        <w:numPr>
          <w:ilvl w:val="1"/>
          <w:numId w:val="4"/>
        </w:numPr>
      </w:pPr>
      <w:r>
        <w:t>Maybe by hydrology? Different types?</w:t>
      </w:r>
    </w:p>
    <w:p w14:paraId="36A4F356" w14:textId="74857402" w:rsidR="00C456AD" w:rsidRDefault="005852C5" w:rsidP="005852C5">
      <w:r>
        <w:rPr>
          <w:noProof/>
        </w:rPr>
        <w:drawing>
          <wp:inline distT="0" distB="0" distL="0" distR="0" wp14:anchorId="1CA78EBA" wp14:editId="26F7EF06">
            <wp:extent cx="5539740" cy="4174496"/>
            <wp:effectExtent l="0" t="0" r="3810" b="0"/>
            <wp:docPr id="273396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64602" cy="4193231"/>
                    </a:xfrm>
                    <a:prstGeom prst="rect">
                      <a:avLst/>
                    </a:prstGeom>
                    <a:noFill/>
                  </pic:spPr>
                </pic:pic>
              </a:graphicData>
            </a:graphic>
          </wp:inline>
        </w:drawing>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1EB92B00" w14:textId="693D5B99" w:rsidR="0047415B" w:rsidRDefault="0047415B" w:rsidP="0047415B">
      <w:r>
        <w:rPr>
          <w:noProof/>
        </w:rPr>
        <w:lastRenderedPageBreak/>
        <w:drawing>
          <wp:inline distT="0" distB="0" distL="0" distR="0" wp14:anchorId="6695B348" wp14:editId="0F5B481F">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390BA796" w14:textId="0A4641DA" w:rsidR="00EC6045" w:rsidRDefault="00EC6045" w:rsidP="00EC6045">
      <w:pPr>
        <w:pStyle w:val="ListParagraph"/>
        <w:numPr>
          <w:ilvl w:val="0"/>
          <w:numId w:val="4"/>
        </w:numPr>
      </w:pPr>
      <w:r>
        <w:t>Fig 4.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7D4FB29F" w14:textId="20B7C5C2" w:rsidR="0055409D" w:rsidRDefault="0055409D" w:rsidP="00EC6045">
      <w:pPr>
        <w:pStyle w:val="ListParagraph"/>
        <w:numPr>
          <w:ilvl w:val="1"/>
          <w:numId w:val="4"/>
        </w:numPr>
      </w:pPr>
      <w:r>
        <w:t xml:space="preserve">Heatmap?? Heatmap of t-values? Talk to Raissa and Ishfaq </w:t>
      </w:r>
    </w:p>
    <w:p w14:paraId="58AE2D6D" w14:textId="4B119DF1" w:rsidR="000D402F" w:rsidRDefault="00774497" w:rsidP="00774497">
      <w:pPr>
        <w:pStyle w:val="ListParagraph"/>
        <w:numPr>
          <w:ilvl w:val="2"/>
          <w:numId w:val="4"/>
        </w:numPr>
      </w:pPr>
      <w:r>
        <w:t>2 boxes per project (</w:t>
      </w:r>
      <w:r w:rsidR="00C26590">
        <w:t xml:space="preserve">1 </w:t>
      </w:r>
      <w:r w:rsidR="00444626">
        <w:t>colored by concentration t value</w:t>
      </w:r>
      <w:r w:rsidR="00C26590">
        <w:t>, 1 by</w:t>
      </w:r>
      <w:r w:rsidR="00444626">
        <w:t xml:space="preserve"> volume t value)</w:t>
      </w:r>
    </w:p>
    <w:p w14:paraId="6B501191" w14:textId="32DE1D3E" w:rsidR="00EA2C82" w:rsidRDefault="00EA2C82" w:rsidP="00774497">
      <w:pPr>
        <w:pStyle w:val="ListParagraph"/>
        <w:numPr>
          <w:ilvl w:val="2"/>
          <w:numId w:val="4"/>
        </w:numPr>
      </w:pPr>
      <w:r>
        <w:t>Stack lines of boxes for tidiness??</w:t>
      </w:r>
    </w:p>
    <w:p w14:paraId="33DE9271" w14:textId="49BF4DF5" w:rsidR="009D1EEB" w:rsidRDefault="00791EDE" w:rsidP="009D1EEB">
      <w:r>
        <w:rPr>
          <w:noProof/>
        </w:rPr>
        <w:lastRenderedPageBreak/>
        <w:drawing>
          <wp:inline distT="0" distB="0" distL="0" distR="0" wp14:anchorId="35F640B7" wp14:editId="18A2E706">
            <wp:extent cx="4448175" cy="3787146"/>
            <wp:effectExtent l="0" t="0" r="0" b="3810"/>
            <wp:docPr id="19752208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2124" cy="3790508"/>
                    </a:xfrm>
                    <a:prstGeom prst="rect">
                      <a:avLst/>
                    </a:prstGeom>
                    <a:noFill/>
                  </pic:spPr>
                </pic:pic>
              </a:graphicData>
            </a:graphic>
          </wp:inline>
        </w:drawing>
      </w:r>
    </w:p>
    <w:p w14:paraId="56D4414E" w14:textId="0303624B"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w:t>
      </w:r>
      <w:proofErr w:type="gramStart"/>
      <w:r w:rsidR="00370D04">
        <w:t>an</w:t>
      </w:r>
      <w:proofErr w:type="gramEnd"/>
      <w:r w:rsidR="00370D04">
        <w:t xml:space="preserve">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68C56857" w14:textId="4AA4546E" w:rsidR="00EC1413" w:rsidRDefault="00EC1413" w:rsidP="00FF46F4">
      <w:pPr>
        <w:pStyle w:val="ListParagraph"/>
        <w:numPr>
          <w:ilvl w:val="1"/>
          <w:numId w:val="4"/>
        </w:numPr>
      </w:pPr>
      <w:r>
        <w:t xml:space="preserve">Add in DO? </w:t>
      </w:r>
      <w:r w:rsidR="00A00F9E">
        <w:t>Temperature</w:t>
      </w:r>
      <w:r w:rsidR="000D555C">
        <w:t xml:space="preserve"> instead of month</w:t>
      </w:r>
      <w:r w:rsidR="00A00F9E">
        <w:t xml:space="preserve">? </w:t>
      </w:r>
    </w:p>
    <w:p w14:paraId="5AF488D6" w14:textId="68670D00" w:rsidR="00A81EC2" w:rsidRDefault="001F6B5C" w:rsidP="00A81EC2">
      <w:r>
        <w:rPr>
          <w:noProof/>
        </w:rPr>
        <w:drawing>
          <wp:inline distT="0" distB="0" distL="0" distR="0" wp14:anchorId="465A59A2" wp14:editId="63EC58E9">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0F7F8E82" w14:textId="632E1672" w:rsidR="00CF7766" w:rsidRDefault="00CF7766" w:rsidP="007A3C0B">
      <w:pPr>
        <w:pStyle w:val="ListParagraph"/>
        <w:numPr>
          <w:ilvl w:val="0"/>
          <w:numId w:val="4"/>
        </w:numPr>
      </w:pPr>
      <w:r>
        <w:t>Fig 6</w:t>
      </w:r>
      <w:r w:rsidR="00E30CA8">
        <w:t>.</w:t>
      </w:r>
      <w:r>
        <w:t xml:space="preserve"> Change over time (or lack thereof)</w:t>
      </w:r>
    </w:p>
    <w:p w14:paraId="02ED281A" w14:textId="740A9F27" w:rsidR="004369C9" w:rsidRDefault="004369C9" w:rsidP="004369C9">
      <w:r>
        <w:rPr>
          <w:noProof/>
        </w:rPr>
        <w:lastRenderedPageBreak/>
        <w:drawing>
          <wp:inline distT="0" distB="0" distL="0" distR="0" wp14:anchorId="69F01D51" wp14:editId="4FDB2478">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0DDEE43D" w14:textId="24FC137F" w:rsidR="00760052" w:rsidRDefault="00760052" w:rsidP="00760052">
      <w:pPr>
        <w:pStyle w:val="ListParagraph"/>
        <w:numPr>
          <w:ilvl w:val="0"/>
          <w:numId w:val="5"/>
        </w:numPr>
      </w:pPr>
      <w:r>
        <w:t xml:space="preserve">Table </w:t>
      </w:r>
      <w:r w:rsidR="002F1374">
        <w:t>4</w:t>
      </w:r>
      <w:r>
        <w:t>. Scenario comparison scaling up nutrient retention numbers to address Maumee River Watershed goals</w:t>
      </w:r>
      <w:r w:rsidR="00E92579">
        <w:t xml:space="preserve"> (or alt make this Box 1.)</w:t>
      </w:r>
    </w:p>
    <w:p w14:paraId="7065816D" w14:textId="77777777" w:rsidR="007A3C0B" w:rsidRDefault="007A3C0B" w:rsidP="009E4EFF"/>
    <w:p w14:paraId="3D5DFFDC" w14:textId="755DCBE8"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3C14E9D1" w14:textId="2702E732" w:rsidR="00FB2968" w:rsidRDefault="00FB2968" w:rsidP="007A3C0B">
      <w:pPr>
        <w:pStyle w:val="ListParagraph"/>
        <w:numPr>
          <w:ilvl w:val="0"/>
          <w:numId w:val="5"/>
        </w:numPr>
      </w:pPr>
      <w:r>
        <w:t>LOO figure</w:t>
      </w:r>
    </w:p>
    <w:p w14:paraId="14731920" w14:textId="6EA969AB" w:rsidR="00FB2968" w:rsidRDefault="00D44370" w:rsidP="00FB2968">
      <w:r>
        <w:rPr>
          <w:noProof/>
        </w:rPr>
        <w:lastRenderedPageBreak/>
        <w:drawing>
          <wp:inline distT="0" distB="0" distL="0" distR="0" wp14:anchorId="58B6FF62" wp14:editId="49D589C1">
            <wp:extent cx="3543300" cy="2186722"/>
            <wp:effectExtent l="0" t="0" r="0" b="4445"/>
            <wp:docPr id="4272852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46561" cy="2188734"/>
                    </a:xfrm>
                    <a:prstGeom prst="rect">
                      <a:avLst/>
                    </a:prstGeom>
                    <a:noFill/>
                  </pic:spPr>
                </pic:pic>
              </a:graphicData>
            </a:graphic>
          </wp:inline>
        </w:drawing>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1916BA65" w14:textId="0E3F3731" w:rsidR="00F06CB2" w:rsidRPr="00E10E35" w:rsidRDefault="00F06CB2" w:rsidP="00F06CB2">
      <w:pPr>
        <w:rPr>
          <w:b/>
          <w:bCs/>
        </w:rPr>
      </w:pPr>
      <w:r>
        <w:rPr>
          <w:b/>
          <w:bCs/>
        </w:rPr>
        <w:lastRenderedPageBreak/>
        <w:t>1.</w:t>
      </w:r>
      <w:r w:rsidRPr="00E10E35">
        <w:rPr>
          <w:b/>
          <w:bCs/>
        </w:rPr>
        <w:t xml:space="preserve"> </w:t>
      </w:r>
      <w:r>
        <w:rPr>
          <w:b/>
          <w:bCs/>
        </w:rPr>
        <w:t>Introduction</w:t>
      </w:r>
      <w:r w:rsidRPr="00E10E35">
        <w:rPr>
          <w:b/>
          <w:bCs/>
        </w:rPr>
        <w:t xml:space="preserve">: </w:t>
      </w:r>
    </w:p>
    <w:p w14:paraId="6EA8DA8D" w14:textId="74556C1B" w:rsidR="005F1168" w:rsidRDefault="005F1168" w:rsidP="005F1168">
      <w:r>
        <w:tab/>
        <w:t xml:space="preserve">Non-point source nutrients (nutrients that do not originate from individual points on a landscape, but from large areas) are one of the leading factors driving water quality issues in aquatic ecosystems around the world </w:t>
      </w:r>
      <w:r>
        <w:fldChar w:fldCharType="begin"/>
      </w:r>
      <w: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D81C13">
        <w:rPr>
          <w:rFonts w:ascii="Aptos" w:hAnsi="Aptos"/>
        </w:rPr>
        <w:t>(Heisler et al. 2008, Smith and Schindler 2009, Wurtsbaugh et al. 2019)</w:t>
      </w:r>
      <w:r>
        <w:fldChar w:fldCharType="end"/>
      </w:r>
      <w:r>
        <w:t xml:space="preserve">. Eutrophication of aquatic habitats has </w:t>
      </w:r>
      <w:proofErr w:type="spellStart"/>
      <w:r>
        <w:t>lead</w:t>
      </w:r>
      <w:proofErr w:type="spellEnd"/>
      <w:r>
        <w:t xml:space="preserve"> to a variety of water quality issues including harmful algal blooms </w:t>
      </w:r>
      <w:r>
        <w:fldChar w:fldCharType="begin"/>
      </w:r>
      <w: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N∶P or N∶Si. Recently this concept has been extended to include organic forms of nutrients, and an elevation in the ratio of dissolved organic carbon to dissolved organic nitrogen (DOC∶DON)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E45BA3">
        <w:rPr>
          <w:rFonts w:ascii="Aptos" w:hAnsi="Aptos"/>
        </w:rPr>
        <w:t>(Anderson et al. 2002, Wurtsbaugh et al. 2019)</w:t>
      </w:r>
      <w:r>
        <w:fldChar w:fldCharType="end"/>
      </w:r>
      <w:r>
        <w:t xml:space="preserve">. The creation or restoration of wetlands has become a common tool in attempts to mitigate non-point source pollution because they receive runoff from broad areas across the landscape creating a hotspot where non-point source pollution can be concentrated </w:t>
      </w:r>
      <w:r>
        <w:fldChar w:fldCharType="begin"/>
      </w:r>
      <w:r w:rsidR="0084320B">
        <w:instrText xml:space="preserve"> ADDIN ZOTERO_ITEM CSL_CITATION {"citationID":"u3mF1erS","properties":{"formattedCitation":"(Carpenter et al. 1998, Vymazal 2007, Weisner et al. 2016)","plainCitation":"(Carpenter et al. 1998, Vymazal 2007, Weisner et al. 2016)","noteIndex":0},"citationItems":[{"id":4821,"uris":["http://zotero.org/users/5222684/items/AY5R3XJ7"],"itemData":{"id":4821,"type":"article-journal","abstract":"Agriculture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fldChar w:fldCharType="separate"/>
      </w:r>
      <w:r w:rsidRPr="000D7EC6">
        <w:rPr>
          <w:rFonts w:ascii="Aptos" w:hAnsi="Aptos"/>
        </w:rPr>
        <w:t>(Carpenter et al. 1998, Vymazal 2007, Weisner et al. 2016)</w:t>
      </w:r>
      <w:r>
        <w:fldChar w:fldCharType="end"/>
      </w:r>
      <w:r>
        <w:t xml:space="preserve">. </w:t>
      </w:r>
    </w:p>
    <w:p w14:paraId="5ED54244" w14:textId="4839C130" w:rsidR="005F1168" w:rsidRDefault="005F1168" w:rsidP="005F1168">
      <w:r>
        <w:tab/>
        <w:t xml:space="preserve">Wetlands are nutrient cycling hotspots on the landscape that  can both capture and process nutrients </w:t>
      </w:r>
      <w:r>
        <w:fldChar w:fldCharType="begin"/>
      </w:r>
      <w: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Pr="00167B51">
        <w:rPr>
          <w:rFonts w:ascii="Aptos" w:hAnsi="Aptos"/>
        </w:rPr>
        <w:t>(Atkinson and Vaughn 2015, Cheng and Basu 2017)</w:t>
      </w:r>
      <w:r>
        <w:fldChar w:fldCharType="end"/>
      </w:r>
      <w:r>
        <w:t xml:space="preserve">.  Even small and seemingly disconnected wetlands have been shown to play major roles on landscape scale nutrient cycling </w:t>
      </w:r>
      <w:r>
        <w:fldChar w:fldCharType="begin"/>
      </w:r>
      <w:r w:rsidR="0084320B">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fldChar w:fldCharType="separate"/>
      </w:r>
      <w:r w:rsidRPr="00AD1C0B">
        <w:rPr>
          <w:rFonts w:ascii="Aptos" w:hAnsi="Aptos"/>
        </w:rPr>
        <w:t>(Marton et al. 2015, Cheng et al. 2023)</w:t>
      </w:r>
      <w:r>
        <w:fldChar w:fldCharType="end"/>
      </w:r>
      <w:r>
        <w:t xml:space="preserve">. Constructed wetlands have successfully treated watershed nutrient loading, but successful restoration projects rely on an understanding of what’s happening within an individual wetland to retain nutrients </w:t>
      </w:r>
      <w:r>
        <w:fldChar w:fldCharType="begin"/>
      </w:r>
      <w:r>
        <w:instrText xml:space="preserve"> ADDIN ZOTERO_ITEM CSL_CITATION {"citationID":"YzxZAQRk","properties":{"formattedCitation":"(Jacquemin et al. 2018)","plainCitation":"(Jacquemin et al. 2018)","noteIndex":0},"citationItems":[{"id":5211,"uris":["http://zotero.org/users/5222684/items/RJW87AEC"],"itemData":{"id":5211,"type":"article-journal","abstract":"Grand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Pr>
          <w:rFonts w:ascii="Cambria Math" w:hAnsi="Cambria Math" w:cs="Cambria Math"/>
        </w:rPr>
        <w:instrText>∼</w:instrText>
      </w:r>
      <w: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A."},{"family":"McGlinch","given":"Greg"}],"issued":{"date-parts":[["2018"]]}}}],"schema":"https://github.com/citation-style-language/schema/raw/master/csl-citation.json"} </w:instrText>
      </w:r>
      <w:r>
        <w:fldChar w:fldCharType="separate"/>
      </w:r>
      <w:r w:rsidRPr="00C124B6">
        <w:rPr>
          <w:rFonts w:ascii="Aptos" w:hAnsi="Aptos"/>
        </w:rPr>
        <w:t>(Jacquemin et al. 2018)</w:t>
      </w:r>
      <w:r>
        <w:fldChar w:fldCharType="end"/>
      </w:r>
      <w:r>
        <w:t xml:space="preserve">. Wetlands initially capture nutrients by retaining water and slowing down flow, which leads to sedimentation of material that contains nutrients </w:t>
      </w:r>
      <w:r>
        <w:fldChar w:fldCharType="begin"/>
      </w:r>
      <w: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fldChar w:fldCharType="separate"/>
      </w:r>
      <w:r w:rsidRPr="00FA4960">
        <w:rPr>
          <w:rFonts w:ascii="Aptos" w:hAnsi="Aptos"/>
        </w:rPr>
        <w:t>(Mitsch et al. 2014, Aziz and Van Cappellen 2021)</w:t>
      </w:r>
      <w:r>
        <w:fldChar w:fldCharType="end"/>
      </w:r>
      <w:r>
        <w:t xml:space="preserve">. Slowing down flow is important for both allowing sediment to settle, and allowing time for sorption of phosphorus to sediment binding sites </w:t>
      </w:r>
      <w:r>
        <w:fldChar w:fldCharType="begin"/>
      </w:r>
      <w: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fldChar w:fldCharType="separate"/>
      </w:r>
      <w:r w:rsidRPr="001A58BD">
        <w:rPr>
          <w:rFonts w:ascii="Aptos" w:hAnsi="Aptos"/>
        </w:rPr>
        <w:t>(Collins et al. 2016)</w:t>
      </w:r>
      <w:r>
        <w:fldChar w:fldCharType="end"/>
      </w:r>
      <w:r>
        <w:t xml:space="preserve">. Longer term storage can occur through sediment uptake by vegetation, which binds inorganic phosphorus to organic material making it more difficult to access by microbes and algae  </w:t>
      </w:r>
      <w:r>
        <w:fldChar w:fldCharType="begin"/>
      </w:r>
      <w:r w:rsidR="0084320B">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fldChar w:fldCharType="separate"/>
      </w:r>
      <w:r w:rsidRPr="00CE1E9B">
        <w:rPr>
          <w:rFonts w:ascii="Aptos" w:hAnsi="Aptos"/>
        </w:rPr>
        <w:t>(Silvan et al. 2004, Lucas and Greenway 2008)</w:t>
      </w:r>
      <w:r>
        <w:fldChar w:fldCharType="end"/>
      </w:r>
      <w:r>
        <w:t xml:space="preserve">. </w:t>
      </w:r>
    </w:p>
    <w:p w14:paraId="365C0C09" w14:textId="65A4BDF7" w:rsidR="005F1168" w:rsidRDefault="005F1168" w:rsidP="005F1168">
      <w:pPr>
        <w:ind w:firstLine="360"/>
      </w:pPr>
      <w:r>
        <w:t xml:space="preserve">A variety of methods are used to evaluate wetland restoration success, including data on vegetation, soil phosphorus sorption capacity (SPSC), and hydrology, but many of the available methods may not accurately assess wetlands ability to retain nutrients </w:t>
      </w:r>
      <w:r>
        <w:fldChar w:fldCharType="begin"/>
      </w:r>
      <w:r w:rsidR="0084320B">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fldChar w:fldCharType="separate"/>
      </w:r>
      <w:r w:rsidRPr="00742B9E">
        <w:rPr>
          <w:rFonts w:ascii="Aptos" w:hAnsi="Aptos"/>
        </w:rPr>
        <w:t>(Fennessy et al. 2007)</w:t>
      </w:r>
      <w:r>
        <w:fldChar w:fldCharType="end"/>
      </w:r>
      <w:r>
        <w:t xml:space="preserve">. The drivers of nutrient retention in wetlands are not clearly understood, with high variability in rates of nutrient retention across a variety of studied wetlands: but wetlands with high nutrient loading consistently retain more phosphorus </w:t>
      </w:r>
      <w:r>
        <w:fldChar w:fldCharType="begin"/>
      </w:r>
      <w:r w:rsidR="0084320B">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Pr="00B92D1E">
        <w:rPr>
          <w:rFonts w:ascii="Aptos" w:hAnsi="Aptos"/>
        </w:rPr>
        <w:t>(Land et al. 2016, Ury et al. 2023)</w:t>
      </w:r>
      <w:r>
        <w:fldChar w:fldCharType="end"/>
      </w:r>
      <w:r>
        <w:t xml:space="preserve">. A high proportion of nutrient retention estimates may be biased due to missing storm events that deliver a majority of nutrients to wetlands, and due to monitoring after the first three years after construction being rare </w:t>
      </w:r>
      <w:r>
        <w:fldChar w:fldCharType="begin"/>
      </w:r>
      <w: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Pr="00D00A50">
        <w:rPr>
          <w:rFonts w:ascii="Aptos" w:hAnsi="Aptos"/>
        </w:rPr>
        <w:t>(Anderson et al. 2024)</w:t>
      </w:r>
      <w:r>
        <w:fldChar w:fldCharType="end"/>
      </w:r>
      <w:r>
        <w:t>. Understanding the drivers of nutrient retention for constructed wetlands will enable practitioners to create wetlands that maximize their nutrient retention capabilities and accurately assess tradeoffs in nutrient retention when creating wetlands with other</w:t>
      </w:r>
      <w:r w:rsidR="00C96421">
        <w:t xml:space="preserve"> primary</w:t>
      </w:r>
      <w:r>
        <w:t xml:space="preserve"> goals such as waterfowl habitat, or diversity. </w:t>
      </w:r>
    </w:p>
    <w:p w14:paraId="3D39BCA9" w14:textId="33093928" w:rsidR="00FC35A0" w:rsidRPr="00251B2B" w:rsidRDefault="00FE3684" w:rsidP="00FC35A0">
      <w:r>
        <w:tab/>
        <w:t xml:space="preserve">To investigate the drivers of nutrient retention in wetlands we </w:t>
      </w:r>
      <w:r w:rsidR="001D108F">
        <w:t>constructed</w:t>
      </w:r>
      <w:r w:rsidR="007A7ACA">
        <w:t xml:space="preserve"> </w:t>
      </w:r>
      <w:r w:rsidR="00D15DCD">
        <w:t>nutrient budgets for 24 constructed wetlands across Ohio</w:t>
      </w:r>
      <w:r w:rsidR="007979E7">
        <w:t xml:space="preserve">. We constructed nutrient budgets using a mass balance approach, collecting nutrient concentration and water volumes across all projects at the inflow and outflow and calculating retention as the portion of inflow that did not exit each wetland. </w:t>
      </w:r>
      <w:r w:rsidR="005F1C4F">
        <w:t xml:space="preserve">We aimed to address </w:t>
      </w:r>
      <w:r w:rsidR="0097376A">
        <w:t>three</w:t>
      </w:r>
      <w:r w:rsidR="005F1C4F">
        <w:t xml:space="preserve"> main questions: 1. </w:t>
      </w:r>
      <w:r w:rsidR="000E29C0">
        <w:t>How much does connectivity of constructed wetlands to both water and nutrients contribute to their ability to retain nutrients? 2.</w:t>
      </w:r>
      <w:r w:rsidR="00807CC3">
        <w:t xml:space="preserve"> What drives potential for nutrient release in constructed wetlands? 3.</w:t>
      </w:r>
      <w:r w:rsidR="002740EE">
        <w:t xml:space="preserve"> Can constructed wetlands feasibly contribute to landscape scale nutrient retention goals?</w:t>
      </w:r>
      <w:r w:rsidR="00EC22F1">
        <w:t xml:space="preserve"> </w:t>
      </w:r>
      <w:r w:rsidR="00B062B8">
        <w:t xml:space="preserve">To evaluate the effects of connectivity on constructed wetland nutrient retention we </w:t>
      </w:r>
      <w:r w:rsidR="008D4E8B">
        <w:t>built linear models with</w:t>
      </w:r>
      <w:r w:rsidR="00C91E2B">
        <w:t xml:space="preserve"> monthly data for</w:t>
      </w:r>
      <w:r w:rsidR="008D4E8B">
        <w:t xml:space="preserve"> </w:t>
      </w:r>
      <w:r w:rsidR="00C91E2B">
        <w:t xml:space="preserve">inflow volume and nutrient </w:t>
      </w:r>
      <w:r w:rsidR="00C91E2B">
        <w:lastRenderedPageBreak/>
        <w:t xml:space="preserve">concentrations as predictors of nutrient retention across all 24 wetlands. To investigate the potential for nutrient release we </w:t>
      </w:r>
      <w:r w:rsidR="00FA4954">
        <w:t xml:space="preserve">built logistic regressions to track the effects of timing, inflow volume, and nutrient concentration as potential drivers of release. To evaluate whether wetlands can feasibly contribute to landscape goals we </w:t>
      </w:r>
      <w:r w:rsidR="00EF48EB">
        <w:t xml:space="preserve">built out three hypothetical scenarios based on the data from </w:t>
      </w:r>
      <w:r w:rsidR="00760089">
        <w:t xml:space="preserve">monitored wetlands to extrapolate the total area that would need to be converted to wetlands to meet Lake Erie nutrient loading </w:t>
      </w:r>
      <w:r w:rsidR="00251B2B">
        <w:t>goals</w:t>
      </w:r>
      <w:r w:rsidR="00760089">
        <w:t xml:space="preserve"> based on </w:t>
      </w:r>
      <w:r w:rsidR="00510858">
        <w:t>Inter</w:t>
      </w:r>
      <w:r w:rsidR="00251B2B">
        <w:t>national Joint Council targets.</w:t>
      </w:r>
      <w:r w:rsidR="00200203">
        <w:t xml:space="preserve"> </w:t>
      </w:r>
    </w:p>
    <w:p w14:paraId="4A42B90C" w14:textId="77777777" w:rsidR="00FC35A0" w:rsidRPr="00FC35A0" w:rsidRDefault="00FC35A0" w:rsidP="00FC35A0">
      <w:pPr>
        <w:rPr>
          <w:b/>
          <w:bCs/>
        </w:rPr>
      </w:pPr>
    </w:p>
    <w:p w14:paraId="59C6DE5C" w14:textId="5762DCAE" w:rsidR="00634EF5" w:rsidRPr="00E10E35" w:rsidRDefault="00183CA1" w:rsidP="00933CF6">
      <w:pPr>
        <w:rPr>
          <w:b/>
          <w:bCs/>
        </w:rPr>
      </w:pPr>
      <w:r w:rsidRPr="00E10E35">
        <w:rPr>
          <w:b/>
          <w:bCs/>
        </w:rPr>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56402172"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t>
      </w:r>
      <w:r w:rsidR="003C0D98">
        <w:lastRenderedPageBreak/>
        <w:t xml:space="preserve">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14">
        <w:r w:rsidRPr="2B2CDC4F">
          <w:rPr>
            <w:rStyle w:val="Hyperlink"/>
          </w:rPr>
          <w:t>POWER</w:t>
        </w:r>
      </w:hyperlink>
      <w:r w:rsidRPr="2B2CDC4F">
        <w:t xml:space="preserve">) database using the wetland project coordinates and the </w:t>
      </w:r>
      <w:proofErr w:type="spellStart"/>
      <w:r w:rsidRPr="00765718">
        <w:rPr>
          <w:rFonts w:ascii="Courier New" w:hAnsi="Courier New" w:cs="Courier New"/>
        </w:rPr>
        <w:t>nasapower</w:t>
      </w:r>
      <w:proofErr w:type="spellEnd"/>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2F1031A8"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proofErr w:type="spellStart"/>
      <w:r w:rsidRPr="009036B4">
        <w:rPr>
          <w:i/>
          <w:iCs/>
        </w:rPr>
        <w:t>r</w:t>
      </w:r>
      <w:r w:rsidRPr="009036B4">
        <w:rPr>
          <w:i/>
          <w:iCs/>
          <w:vertAlign w:val="subscript"/>
        </w:rPr>
        <w:t>s</w:t>
      </w:r>
      <w:proofErr w:type="spellEnd"/>
      <w:r w:rsidRPr="13E6B12C">
        <w:t>) and an aerodynamic term (</w:t>
      </w:r>
      <w:proofErr w:type="spellStart"/>
      <w:r w:rsidRPr="009036B4">
        <w:rPr>
          <w:i/>
          <w:iCs/>
        </w:rPr>
        <w:t>r</w:t>
      </w:r>
      <w:r w:rsidRPr="009036B4">
        <w:rPr>
          <w:i/>
          <w:iCs/>
          <w:vertAlign w:val="subscript"/>
        </w:rPr>
        <w:t>a</w:t>
      </w:r>
      <w:proofErr w:type="spellEnd"/>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xml:space="preserve">) was assumed negligible for daily time-step calculations, consistent with FAO-56 guidance. </w:t>
      </w:r>
    </w:p>
    <w:p w14:paraId="7E50CE52" w14:textId="05986D16" w:rsidR="007E6815" w:rsidRPr="00FE4FA8" w:rsidRDefault="00183CA1" w:rsidP="00933CF6">
      <w:pPr>
        <w:rPr>
          <w:i/>
          <w:iCs/>
        </w:rPr>
      </w:pPr>
      <w:r w:rsidRPr="00FE4FA8">
        <w:rPr>
          <w:i/>
          <w:iCs/>
        </w:rPr>
        <w:t>2.3.2 Nutrient Concentrations</w:t>
      </w:r>
    </w:p>
    <w:p w14:paraId="119B5200" w14:textId="5995CC07" w:rsidR="00183CA1" w:rsidRDefault="000864A8" w:rsidP="00D60EB6">
      <w:pPr>
        <w:ind w:firstLine="720"/>
      </w:pPr>
      <w:r>
        <w:t>Nutrient concentration</w:t>
      </w:r>
      <w:r w:rsidR="00BE1959">
        <w:t>s</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w:t>
      </w:r>
      <w:r w:rsidR="00B56373">
        <w:t>per</w:t>
      </w:r>
      <w:r w:rsidR="008121A6">
        <w:t xml:space="preserve"> </w:t>
      </w:r>
      <w:proofErr w:type="gramStart"/>
      <w:r w:rsidR="008121A6">
        <w:t>projects</w:t>
      </w:r>
      <w:proofErr w:type="gramEnd"/>
      <w:r w:rsidR="008121A6">
        <w:t xml:space="preserve">.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lastRenderedPageBreak/>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62216622" w14:textId="0D3DE149" w:rsidR="00376114" w:rsidRPr="00633DC3" w:rsidRDefault="003240E1" w:rsidP="00376114">
      <w:r w:rsidRPr="00633DC3">
        <w:t>2.4 Statistical Analysis</w:t>
      </w:r>
    </w:p>
    <w:p w14:paraId="2B23A975" w14:textId="5C8FA67D" w:rsidR="00462FB4" w:rsidRDefault="00711F75" w:rsidP="00E34D89">
      <w:r>
        <w:t xml:space="preserve">To investigate relationships between nutrient retention, water volume, and nutrient concentration we </w:t>
      </w:r>
      <w:r w:rsidR="007C3367">
        <w:t>constructed linear models</w:t>
      </w:r>
      <w:r w:rsidR="00E34D89">
        <w:t xml:space="preserve"> and logistic regressions</w:t>
      </w:r>
      <w:r w:rsidR="007C3367">
        <w:t xml:space="preserve"> in R</w:t>
      </w:r>
      <w:r w:rsidR="00344FC9">
        <w:t xml:space="preserve"> </w:t>
      </w:r>
      <w:r w:rsidR="0084320B">
        <w:fldChar w:fldCharType="begin"/>
      </w:r>
      <w:r w:rsidR="0084320B">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84320B">
        <w:fldChar w:fldCharType="separate"/>
      </w:r>
      <w:r w:rsidR="0084320B" w:rsidRPr="0084320B">
        <w:rPr>
          <w:rFonts w:ascii="Aptos" w:hAnsi="Aptos"/>
        </w:rPr>
        <w:t>(R Core Team 2024)</w:t>
      </w:r>
      <w:r w:rsidR="0084320B">
        <w:fldChar w:fldCharType="end"/>
      </w:r>
      <w:r w:rsidR="00692D43">
        <w:t xml:space="preserve">. </w:t>
      </w:r>
      <w:r w:rsidR="008F05C6">
        <w:t xml:space="preserve">We performed a leave one out analysis </w:t>
      </w:r>
      <w:r w:rsidR="00FE1883">
        <w:t xml:space="preserve">by sequentially running linear models while removing one wetland for each </w:t>
      </w:r>
      <w:proofErr w:type="gramStart"/>
      <w:r w:rsidR="00FE1883">
        <w:t>model, and</w:t>
      </w:r>
      <w:proofErr w:type="gramEnd"/>
      <w:r w:rsidR="00FE1883">
        <w:t xml:space="preserve"> then calculating the RMSE </w:t>
      </w:r>
      <w:r w:rsidR="00344F61">
        <w:t>for each</w:t>
      </w:r>
      <w:r w:rsidR="00DE240E">
        <w:t xml:space="preserve"> model prediction of both the </w:t>
      </w:r>
      <w:r w:rsidR="00EB4622">
        <w:t>model with the wetland removed, and the performance of the model predicting the removed wetland</w:t>
      </w:r>
      <w:r w:rsidR="00F9029C">
        <w:t>. RMSE values were calculated</w:t>
      </w:r>
      <w:r w:rsidR="00DE240E">
        <w:t xml:space="preserve"> </w:t>
      </w:r>
      <w:r w:rsidR="00344F61">
        <w:t xml:space="preserve">using </w:t>
      </w:r>
      <w:r w:rsidR="00C25898">
        <w:t xml:space="preserve">version 0.1.4 of the Metrics package </w:t>
      </w:r>
      <w:r w:rsidR="00822E0E">
        <w:fldChar w:fldCharType="begin"/>
      </w:r>
      <w:r w:rsidR="00822E0E">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822E0E">
        <w:fldChar w:fldCharType="separate"/>
      </w:r>
      <w:r w:rsidR="00822E0E" w:rsidRPr="00822E0E">
        <w:rPr>
          <w:rFonts w:ascii="Aptos" w:hAnsi="Aptos"/>
        </w:rPr>
        <w:t>(Hamner et al. 2018)</w:t>
      </w:r>
      <w:r w:rsidR="00822E0E">
        <w:fldChar w:fldCharType="end"/>
      </w:r>
      <w:r w:rsidR="00822E0E">
        <w:t xml:space="preserve">. </w:t>
      </w:r>
    </w:p>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5C184B83" w14:textId="3795D7F4" w:rsidR="00847646" w:rsidRPr="005C4211" w:rsidRDefault="00847646" w:rsidP="00847646">
      <w:pPr>
        <w:rPr>
          <w:i/>
          <w:iCs/>
        </w:rPr>
      </w:pPr>
      <w:r w:rsidRPr="005C4211">
        <w:rPr>
          <w:i/>
          <w:iCs/>
        </w:rPr>
        <w:t>3.1. Nutrient Retention</w:t>
      </w:r>
    </w:p>
    <w:p w14:paraId="4C2F26EF" w14:textId="2407D8E3" w:rsidR="00C47115" w:rsidRDefault="00C701E1" w:rsidP="0032696B">
      <w:pPr>
        <w:ind w:firstLine="720"/>
      </w:pPr>
      <w:r>
        <w:t>We</w:t>
      </w:r>
      <w:r w:rsidR="00A36891" w:rsidRPr="00A36891">
        <w:t xml:space="preserve"> observed net </w:t>
      </w:r>
      <w:r w:rsidR="00BF447C">
        <w:t xml:space="preserve">annual </w:t>
      </w:r>
      <w:r w:rsidR="00A36891" w:rsidRPr="00A36891">
        <w:t>nutrient filtration</w:t>
      </w:r>
      <w:r>
        <w:t xml:space="preserve"> in most </w:t>
      </w:r>
      <w:proofErr w:type="gramStart"/>
      <w:r>
        <w:t>wetlands</w:t>
      </w:r>
      <w:proofErr w:type="gramEnd"/>
      <w:r w:rsidR="00266EB1">
        <w:t xml:space="preserve"> </w:t>
      </w:r>
      <w:r w:rsidR="00A36891" w:rsidRPr="00A36891">
        <w:t xml:space="preserve">net annual TP release in two </w:t>
      </w:r>
      <w:r w:rsidR="00266EB1">
        <w:t>wetlands</w:t>
      </w:r>
      <w:r w:rsidR="00A36891" w:rsidRPr="00A36891">
        <w:t xml:space="preserve"> and net annual TN release in three </w:t>
      </w:r>
      <w:r w:rsidR="00266EB1">
        <w:t>wetlands</w:t>
      </w:r>
      <w:r w:rsidR="00A36891" w:rsidRPr="00A36891">
        <w:t xml:space="preserve"> across all years monitored (</w:t>
      </w:r>
      <w:r w:rsidR="00A36891" w:rsidRPr="004B6FF2">
        <w:rPr>
          <w:highlight w:val="yellow"/>
        </w:rPr>
        <w:t xml:space="preserve">Table </w:t>
      </w:r>
      <w:r w:rsidR="00502353" w:rsidRPr="004B6FF2">
        <w:rPr>
          <w:highlight w:val="yellow"/>
        </w:rPr>
        <w:t>XX</w:t>
      </w:r>
      <w:r w:rsidR="00A36891" w:rsidRPr="00A36891">
        <w:t>).</w:t>
      </w:r>
      <w:r w:rsidR="00D55584">
        <w:t xml:space="preserve"> TP retention ranged </w:t>
      </w:r>
      <w:r w:rsidR="00A36891" w:rsidRPr="00A36891">
        <w:t>from –11 lbs./year to 1732 lbs./year, with a mean (± standard deviation) of 113 lbs./year (±280), and a median of 25</w:t>
      </w:r>
      <w:r w:rsidR="0072526F">
        <w:t xml:space="preserve"> </w:t>
      </w:r>
      <w:r w:rsidR="00A36891" w:rsidRPr="00A36891">
        <w:t xml:space="preserve">lbs./year. </w:t>
      </w:r>
      <w:r w:rsidR="00D55584">
        <w:t>TN retention</w:t>
      </w:r>
      <w:r w:rsidR="00A36891" w:rsidRPr="00A36891">
        <w:t xml:space="preserve"> ranged from -549 lbs./year to 7345 lbs./year, with a mean (± standard deviation) of 1416 lbs./year (±1812) and a median of 711 lbs./year</w:t>
      </w:r>
      <w:r w:rsidR="00D55584">
        <w:t xml:space="preserve">. </w:t>
      </w:r>
      <w:r w:rsidR="00DC14A8" w:rsidRPr="00DC14A8">
        <w:t xml:space="preserve">Of the 528 </w:t>
      </w:r>
      <w:r w:rsidR="00862FA7">
        <w:t>wetland-months</w:t>
      </w:r>
      <w:r w:rsidR="00DC14A8" w:rsidRPr="00DC14A8">
        <w:t xml:space="preserve"> (unique combinations of </w:t>
      </w:r>
      <w:r w:rsidR="00862FA7">
        <w:t>wetland</w:t>
      </w:r>
      <w:r w:rsidR="00DC14A8" w:rsidRPr="00DC14A8">
        <w:t xml:space="preserve"> and month), 60% (313 </w:t>
      </w:r>
      <w:r w:rsidR="004A529E">
        <w:t>wetland-months</w:t>
      </w:r>
      <w:r w:rsidR="00DC14A8" w:rsidRPr="00DC14A8">
        <w:t>) indicated net</w:t>
      </w:r>
      <w:r w:rsidR="009E3C3E">
        <w:t xml:space="preserve"> TP</w:t>
      </w:r>
      <w:r w:rsidR="00DC14A8" w:rsidRPr="00DC14A8">
        <w:t xml:space="preserve"> </w:t>
      </w:r>
      <w:r w:rsidR="009E3C3E">
        <w:t>retention</w:t>
      </w:r>
      <w:r w:rsidR="00DC14A8" w:rsidRPr="00DC14A8">
        <w:t xml:space="preserve">, 13% (72 </w:t>
      </w:r>
      <w:r w:rsidR="004A529E">
        <w:t>wetland-months</w:t>
      </w:r>
      <w:r w:rsidR="00DC14A8" w:rsidRPr="00DC14A8">
        <w:t xml:space="preserve">) indicated net </w:t>
      </w:r>
      <w:r w:rsidR="00862FA7">
        <w:t xml:space="preserve">TP </w:t>
      </w:r>
      <w:r w:rsidR="00DC14A8" w:rsidRPr="00DC14A8">
        <w:t xml:space="preserve">release, and 27% (143 </w:t>
      </w:r>
      <w:r w:rsidR="004A529E">
        <w:t>wetland-months</w:t>
      </w:r>
      <w:r w:rsidR="00DC14A8" w:rsidRPr="00DC14A8">
        <w:t xml:space="preserve">) indicated no net release or </w:t>
      </w:r>
      <w:r w:rsidR="00862FA7">
        <w:t>retention</w:t>
      </w:r>
      <w:r w:rsidR="00DC14A8" w:rsidRPr="00DC14A8">
        <w:t xml:space="preserve"> of P. Within that same dataset, 64% (336 </w:t>
      </w:r>
      <w:r w:rsidR="004A529E">
        <w:t>wetland-months</w:t>
      </w:r>
      <w:r w:rsidR="00DC14A8" w:rsidRPr="00DC14A8">
        <w:t xml:space="preserve">) indicated net retention of N, 9% (49 </w:t>
      </w:r>
      <w:r w:rsidR="004A529E">
        <w:t>wetland-months</w:t>
      </w:r>
      <w:r w:rsidR="00DC14A8" w:rsidRPr="00DC14A8">
        <w:t xml:space="preserve">) indicated net release of N, and 27% (143 </w:t>
      </w:r>
      <w:r w:rsidR="004A529E">
        <w:t>wetland-months</w:t>
      </w:r>
      <w:r w:rsidR="00DC14A8" w:rsidRPr="00DC14A8">
        <w:t xml:space="preserve">) indicated no net release or filtration of N. For </w:t>
      </w:r>
      <w:proofErr w:type="gramStart"/>
      <w:r w:rsidR="00DC14A8" w:rsidRPr="00DC14A8">
        <w:t>the vast majority of</w:t>
      </w:r>
      <w:proofErr w:type="gramEnd"/>
      <w:r w:rsidR="00DC14A8" w:rsidRPr="00DC14A8">
        <w:t xml:space="preserve"> </w:t>
      </w:r>
      <w:r w:rsidR="00AC401C">
        <w:t>wetlands</w:t>
      </w:r>
      <w:r w:rsidR="00DC14A8" w:rsidRPr="00DC14A8">
        <w:t xml:space="preserve">, </w:t>
      </w:r>
      <w:r w:rsidR="00AC401C">
        <w:t>retention</w:t>
      </w:r>
      <w:r w:rsidR="00DC14A8" w:rsidRPr="00DC14A8">
        <w:t xml:space="preserve"> outweighed release in terms of both total mass and number of months. </w:t>
      </w:r>
      <w:r w:rsidR="00C47115">
        <w:t>Retention of</w:t>
      </w:r>
      <w:r w:rsidR="00C47115" w:rsidRPr="00DC14A8">
        <w:t xml:space="preserve"> both TP and TN, across all </w:t>
      </w:r>
      <w:r w:rsidR="00C47115">
        <w:t>wetlands</w:t>
      </w:r>
      <w:r w:rsidR="00C47115" w:rsidRPr="00DC14A8">
        <w:t>, occurred primarily during spring (March through May) and summer (June through August), with 38% of TP and 45% of</w:t>
      </w:r>
      <w:r w:rsidR="00C47115">
        <w:t xml:space="preserve"> </w:t>
      </w:r>
      <w:r w:rsidR="00C47115" w:rsidRPr="00DC14A8">
        <w:t>TN filtered in the spring and 38% of TP and 36% of TN filtered in the summer</w:t>
      </w:r>
      <w:r w:rsidR="001A39D9">
        <w:t xml:space="preserve"> (Figure XX)</w:t>
      </w:r>
      <w:r w:rsidR="00C47115" w:rsidRPr="00DC14A8">
        <w:t xml:space="preserve">. </w:t>
      </w:r>
      <w:r w:rsidR="00090A77">
        <w:t>Dissolved nutrients were similarly retained primarily during spring with</w:t>
      </w:r>
      <w:r w:rsidR="00C47115" w:rsidRPr="00DC14A8">
        <w:t xml:space="preserve"> 34% of DRP is processed in the spring and 39% in the summer, 44% of </w:t>
      </w:r>
      <w:proofErr w:type="spellStart"/>
      <w:r w:rsidR="00C47115" w:rsidRPr="00DC14A8">
        <w:t>nitrite+nitrate</w:t>
      </w:r>
      <w:proofErr w:type="spellEnd"/>
      <w:r w:rsidR="00C47115" w:rsidRPr="00DC14A8">
        <w:t xml:space="preserve"> is processed in the spring and 38% in the summer, and 18% of total ammonium nitrogen (NH4) is processed in the spring and 58% in the summer.</w:t>
      </w:r>
    </w:p>
    <w:p w14:paraId="333B6730" w14:textId="2357E368" w:rsidR="00847646" w:rsidRPr="00F76D36" w:rsidRDefault="00847646" w:rsidP="00847646">
      <w:pPr>
        <w:rPr>
          <w:i/>
          <w:iCs/>
        </w:rPr>
      </w:pPr>
      <w:r w:rsidRPr="00F76D36">
        <w:rPr>
          <w:i/>
          <w:iCs/>
        </w:rPr>
        <w:t>3.2</w:t>
      </w:r>
      <w:r w:rsidR="005C4211" w:rsidRPr="00F76D36">
        <w:rPr>
          <w:i/>
          <w:iCs/>
        </w:rPr>
        <w:t xml:space="preserve"> Drivers of Nutrient Retention</w:t>
      </w:r>
      <w:r w:rsidR="0014428F">
        <w:rPr>
          <w:i/>
          <w:iCs/>
        </w:rPr>
        <w:t xml:space="preserve"> Across Wetlands</w:t>
      </w:r>
    </w:p>
    <w:p w14:paraId="5F005A4D" w14:textId="6B46C93C" w:rsidR="000F27FD" w:rsidRDefault="000F27FD" w:rsidP="000F27FD">
      <w:r>
        <w:lastRenderedPageBreak/>
        <w:tab/>
      </w:r>
      <w:r w:rsidR="002A08D2">
        <w:t>Nutrient retention</w:t>
      </w:r>
      <w:r w:rsidR="0030219A">
        <w:t xml:space="preserve"> and release</w:t>
      </w:r>
      <w:r w:rsidR="002A08D2">
        <w:t xml:space="preserve"> across wetlands </w:t>
      </w:r>
      <w:proofErr w:type="gramStart"/>
      <w:r w:rsidR="002A08D2">
        <w:t>was</w:t>
      </w:r>
      <w:proofErr w:type="gramEnd"/>
      <w:r w:rsidR="002A08D2">
        <w:t xml:space="preserve"> significantly </w:t>
      </w:r>
      <w:r w:rsidR="00C530AC">
        <w:t xml:space="preserve">related to inflow volume. Across months and Projects, the </w:t>
      </w:r>
      <w:r w:rsidR="00964E09">
        <w:t xml:space="preserve">log-scale </w:t>
      </w:r>
      <w:r w:rsidR="00C530AC">
        <w:t xml:space="preserve">total monthly mass of </w:t>
      </w:r>
      <w:r w:rsidR="00964E09">
        <w:t>both TP and TN</w:t>
      </w:r>
      <w:r w:rsidR="00C530AC">
        <w:t xml:space="preserve"> removed and/or released was strongly related to</w:t>
      </w:r>
      <w:r w:rsidR="00964E09">
        <w:t xml:space="preserve"> the log-scale</w:t>
      </w:r>
      <w:r w:rsidR="00C530AC">
        <w:t xml:space="preserve"> monthly inflow volume (</w:t>
      </w:r>
      <w:r w:rsidR="002F403D">
        <w:t xml:space="preserve">TP: </w:t>
      </w:r>
      <w:r w:rsidR="00C530AC">
        <w:t>R</w:t>
      </w:r>
      <w:r w:rsidR="00C530AC" w:rsidRPr="00306FBE">
        <w:rPr>
          <w:vertAlign w:val="superscript"/>
        </w:rPr>
        <w:t>2</w:t>
      </w:r>
      <w:r w:rsidR="00C530AC">
        <w:t xml:space="preserve"> = 0.83 for </w:t>
      </w:r>
      <w:r w:rsidR="002F403D">
        <w:t>retained</w:t>
      </w:r>
      <w:r w:rsidR="00C530AC">
        <w:t>, R</w:t>
      </w:r>
      <w:r w:rsidR="00C530AC" w:rsidRPr="00306FBE">
        <w:rPr>
          <w:vertAlign w:val="superscript"/>
        </w:rPr>
        <w:t>2</w:t>
      </w:r>
      <w:r w:rsidR="00C530AC">
        <w:t xml:space="preserve"> = 0.59 for released</w:t>
      </w:r>
      <w:r w:rsidR="00C530AC" w:rsidRPr="004B04EC">
        <w:t xml:space="preserve">; </w:t>
      </w:r>
      <w:r w:rsidR="002F403D">
        <w:t>TN: R</w:t>
      </w:r>
      <w:r w:rsidR="002F403D" w:rsidRPr="00306FBE">
        <w:rPr>
          <w:vertAlign w:val="superscript"/>
        </w:rPr>
        <w:t>2</w:t>
      </w:r>
      <w:r w:rsidR="002F403D">
        <w:t xml:space="preserve"> = 0.8 for retained, R</w:t>
      </w:r>
      <w:r w:rsidR="002F403D" w:rsidRPr="00306FBE">
        <w:rPr>
          <w:vertAlign w:val="superscript"/>
        </w:rPr>
        <w:t>2</w:t>
      </w:r>
      <w:r w:rsidR="002F403D">
        <w:t xml:space="preserve"> = 0.58 for released; </w:t>
      </w:r>
      <w:r w:rsidR="002F403D" w:rsidRPr="002F403D">
        <w:rPr>
          <w:highlight w:val="yellow"/>
        </w:rPr>
        <w:t>FIG XX</w:t>
      </w:r>
      <w:r w:rsidR="00C530AC" w:rsidRPr="004B04EC">
        <w:t xml:space="preserve">). </w:t>
      </w:r>
      <w:r w:rsidR="008D6A4E">
        <w:t>While there is a significant relationship between</w:t>
      </w:r>
      <w:r w:rsidR="00701FFC">
        <w:t xml:space="preserve"> </w:t>
      </w:r>
      <w:r w:rsidR="00885393">
        <w:t>retention and concentration for both TP and TN, the variability explained by that relationship is limited compared to volume (</w:t>
      </w:r>
      <w:r w:rsidR="00855E5D">
        <w:t>TP: R</w:t>
      </w:r>
      <w:r w:rsidR="00855E5D" w:rsidRPr="00306FBE">
        <w:rPr>
          <w:vertAlign w:val="superscript"/>
        </w:rPr>
        <w:t>2</w:t>
      </w:r>
      <w:r w:rsidR="00855E5D">
        <w:t xml:space="preserve"> = 0.01, </w:t>
      </w:r>
      <w:r w:rsidR="00701FFC">
        <w:t>TN:</w:t>
      </w:r>
      <w:r w:rsidR="008D6A4E">
        <w:t xml:space="preserve"> </w:t>
      </w:r>
      <w:r w:rsidR="00701FFC">
        <w:t>R</w:t>
      </w:r>
      <w:r w:rsidR="00701FFC" w:rsidRPr="00306FBE">
        <w:rPr>
          <w:vertAlign w:val="superscript"/>
        </w:rPr>
        <w:t>2</w:t>
      </w:r>
      <w:r w:rsidR="00701FFC">
        <w:t xml:space="preserve"> = 0.15</w:t>
      </w:r>
      <w:r w:rsidR="00885393">
        <w:t xml:space="preserve">; </w:t>
      </w:r>
      <w:r w:rsidR="00885393" w:rsidRPr="00885393">
        <w:rPr>
          <w:highlight w:val="yellow"/>
        </w:rPr>
        <w:t>FIG XX</w:t>
      </w:r>
      <w:r w:rsidR="00885393">
        <w:t xml:space="preserve">). </w:t>
      </w:r>
      <w:r w:rsidR="00855E5D">
        <w:t xml:space="preserve">We found similar relationships between inflow volume and retention of dissolved nutrients </w:t>
      </w:r>
      <w:r>
        <w:t>DRP (R</w:t>
      </w:r>
      <w:r w:rsidRPr="003E4D95">
        <w:rPr>
          <w:vertAlign w:val="superscript"/>
        </w:rPr>
        <w:t>2</w:t>
      </w:r>
      <w:r>
        <w:t xml:space="preserve"> = 0.76), NO</w:t>
      </w:r>
      <w:r w:rsidRPr="008D3437">
        <w:rPr>
          <w:vertAlign w:val="subscript"/>
        </w:rPr>
        <w:t>x</w:t>
      </w:r>
      <w:r>
        <w:t xml:space="preserve"> (R</w:t>
      </w:r>
      <w:r w:rsidRPr="003E4D95">
        <w:rPr>
          <w:vertAlign w:val="superscript"/>
        </w:rPr>
        <w:t xml:space="preserve">2 </w:t>
      </w:r>
      <w:r>
        <w:t>= 0.70), and total ammonium nitrogen (NH</w:t>
      </w:r>
      <w:r w:rsidRPr="008D3437">
        <w:rPr>
          <w:vertAlign w:val="subscript"/>
        </w:rPr>
        <w:t>4</w:t>
      </w:r>
      <w:r>
        <w:t>, R</w:t>
      </w:r>
      <w:r w:rsidRPr="003E4D95">
        <w:rPr>
          <w:vertAlign w:val="superscript"/>
        </w:rPr>
        <w:t>2</w:t>
      </w:r>
      <w:r>
        <w:t xml:space="preserve"> = 0.76)</w:t>
      </w:r>
      <w:r w:rsidR="00907023">
        <w:t xml:space="preserve">, as well as between inflow volume and release of dissolved nutrients </w:t>
      </w:r>
      <w:r>
        <w:t>for DRP (R</w:t>
      </w:r>
      <w:r w:rsidRPr="003E4D95">
        <w:rPr>
          <w:vertAlign w:val="superscript"/>
        </w:rPr>
        <w:t>2</w:t>
      </w:r>
      <w:r>
        <w:t xml:space="preserve"> = 0.52), TN (R</w:t>
      </w:r>
      <w:r w:rsidRPr="003E4D95">
        <w:rPr>
          <w:vertAlign w:val="superscript"/>
        </w:rPr>
        <w:t>2</w:t>
      </w:r>
      <w:r>
        <w:t xml:space="preserve"> = 0.48), NO</w:t>
      </w:r>
      <w:r w:rsidRPr="008D3437">
        <w:rPr>
          <w:vertAlign w:val="subscript"/>
        </w:rPr>
        <w:t>x</w:t>
      </w:r>
      <w:r>
        <w:t xml:space="preserve"> (R</w:t>
      </w:r>
      <w:r w:rsidRPr="003E4D95">
        <w:rPr>
          <w:vertAlign w:val="superscript"/>
        </w:rPr>
        <w:t xml:space="preserve">2 </w:t>
      </w:r>
      <w:r>
        <w:t xml:space="preserve">= 0.45), and </w:t>
      </w:r>
      <w:r w:rsidR="00907023">
        <w:t xml:space="preserve">ammonium nitrogen </w:t>
      </w:r>
      <w:r>
        <w:t>(R</w:t>
      </w:r>
      <w:r w:rsidRPr="003E4D95">
        <w:rPr>
          <w:vertAlign w:val="superscript"/>
        </w:rPr>
        <w:t>2</w:t>
      </w:r>
      <w:r>
        <w:t xml:space="preserve"> = 0.28). Similarly, weak relationships exist between concentration and filtration for DRP (R</w:t>
      </w:r>
      <w:r w:rsidRPr="003E4D95">
        <w:rPr>
          <w:vertAlign w:val="superscript"/>
        </w:rPr>
        <w:t>2</w:t>
      </w:r>
      <w:r>
        <w:t xml:space="preserve"> = 0.03), NO</w:t>
      </w:r>
      <w:r w:rsidRPr="008D3437">
        <w:rPr>
          <w:vertAlign w:val="subscript"/>
        </w:rPr>
        <w:t>x</w:t>
      </w:r>
      <w:r>
        <w:t xml:space="preserve"> (R</w:t>
      </w:r>
      <w:r w:rsidRPr="003E4D95">
        <w:rPr>
          <w:vertAlign w:val="superscript"/>
        </w:rPr>
        <w:t xml:space="preserve">2 </w:t>
      </w:r>
      <w:r>
        <w:t>= 0.03), and NH</w:t>
      </w:r>
      <w:r w:rsidRPr="008D3437">
        <w:rPr>
          <w:vertAlign w:val="subscript"/>
        </w:rPr>
        <w:t>4</w:t>
      </w:r>
      <w:r>
        <w:t xml:space="preserve"> (R</w:t>
      </w:r>
      <w:r w:rsidRPr="003E4D95">
        <w:rPr>
          <w:vertAlign w:val="superscript"/>
        </w:rPr>
        <w:t>2</w:t>
      </w:r>
      <w:r>
        <w:t xml:space="preserve"> = 0.00).</w:t>
      </w:r>
    </w:p>
    <w:p w14:paraId="104D45CF" w14:textId="72640D5F" w:rsidR="00E7277F" w:rsidRDefault="00E43B5C" w:rsidP="000F27FD">
      <w:r>
        <w:tab/>
      </w:r>
      <w:r w:rsidR="00E94EF3">
        <w:t>It is notable that o</w:t>
      </w:r>
      <w:r w:rsidR="00A871BC">
        <w:t xml:space="preserve">ur values for nutrient retention are calculated in part using both inflow volume and </w:t>
      </w:r>
      <w:r w:rsidR="006D118F">
        <w:t xml:space="preserve">inflowing </w:t>
      </w:r>
      <w:r w:rsidR="00A871BC">
        <w:t>nutrient concentrations</w:t>
      </w:r>
      <w:r w:rsidR="00E94EF3">
        <w:t xml:space="preserve">, </w:t>
      </w:r>
      <w:r w:rsidR="00452476">
        <w:t xml:space="preserve">however the function of the wetland </w:t>
      </w:r>
      <w:r w:rsidR="00C90AC5">
        <w:t>on nutrient retention is represented by the change from in</w:t>
      </w:r>
      <w:r w:rsidR="004E335D">
        <w:t xml:space="preserve">let to outlet which is not </w:t>
      </w:r>
      <w:r w:rsidR="00CD1FE7">
        <w:t xml:space="preserve">included in the model. </w:t>
      </w:r>
      <w:r w:rsidR="00E84294">
        <w:t>T</w:t>
      </w:r>
      <w:r>
        <w:t xml:space="preserve">o </w:t>
      </w:r>
      <w:r w:rsidR="009C0E89">
        <w:t xml:space="preserve">ensure that the relationship between inflow volume and nutrient retention was robust </w:t>
      </w:r>
      <w:r w:rsidR="00D24786">
        <w:t xml:space="preserve">to </w:t>
      </w:r>
      <w:r w:rsidR="00F763F8">
        <w:t>independent data</w:t>
      </w:r>
      <w:r w:rsidR="00C457E6">
        <w:t xml:space="preserve"> we remade the model sequentially removing wetlands from the database to perform a </w:t>
      </w:r>
      <w:r w:rsidR="00EC48CB">
        <w:t xml:space="preserve">leave-one-out analysis. </w:t>
      </w:r>
      <w:r w:rsidR="000326DE">
        <w:t xml:space="preserve">We </w:t>
      </w:r>
      <w:r w:rsidR="00805FBD">
        <w:t>remade the linear model between inflow volume and filtration of each nutrient</w:t>
      </w:r>
      <w:r w:rsidR="00EC48CB">
        <w:t xml:space="preserve"> </w:t>
      </w:r>
      <w:r w:rsidR="00805FBD">
        <w:t xml:space="preserve">sequentially removing </w:t>
      </w:r>
      <w:r w:rsidR="002F51CD">
        <w:t>one</w:t>
      </w:r>
      <w:r w:rsidR="00201107">
        <w:t xml:space="preserve"> wetland</w:t>
      </w:r>
      <w:r w:rsidR="002F51CD">
        <w:t xml:space="preserve"> at a time</w:t>
      </w:r>
      <w:r w:rsidR="00201107">
        <w:t xml:space="preserve"> from the model</w:t>
      </w:r>
      <w:r w:rsidR="000D1691">
        <w:t xml:space="preserve">. The model fit was robust to the removal of wetlands </w:t>
      </w:r>
      <w:r w:rsidR="00DF7EAF">
        <w:t xml:space="preserve">with mean RMSE </w:t>
      </w:r>
      <w:r w:rsidR="003C0BC4">
        <w:t xml:space="preserve">values </w:t>
      </w:r>
      <w:r w:rsidR="00DF7EAF">
        <w:t xml:space="preserve">of </w:t>
      </w:r>
      <w:r w:rsidR="006D3C42">
        <w:t xml:space="preserve">3.2lbs </w:t>
      </w:r>
      <w:r w:rsidR="003C0BC4">
        <w:t xml:space="preserve">for </w:t>
      </w:r>
      <w:r w:rsidR="006D3C42">
        <w:t>TP</w:t>
      </w:r>
      <w:r w:rsidR="003C0BC4">
        <w:t xml:space="preserve">, 3.5lbs for TN, 4.2lbs for DRP, 7.5lbs for NOX, and 4.7lbs for NH3. </w:t>
      </w:r>
      <w:r w:rsidR="00D20408">
        <w:t xml:space="preserve">We then applied each new model to predict nutrient retention at the removed wetland and found </w:t>
      </w:r>
      <w:r w:rsidR="00632FB1">
        <w:t>that mean RMSE when predicting wetlands that were not included in the model was similar to predictions when data was include</w:t>
      </w:r>
      <w:r w:rsidR="00980A9E">
        <w:t>d</w:t>
      </w:r>
      <w:r w:rsidR="00632FB1">
        <w:t xml:space="preserve"> (mean RMSE: 3.1lbs TP, 3.3lbs TN, 4.2lbs DRP, 9lbs NOX, 4.6lbs NH3). </w:t>
      </w:r>
      <w:r w:rsidR="00652830">
        <w:t>Wetlands did however vary in their ability to be predicted when excluded from the model (</w:t>
      </w:r>
      <w:r w:rsidR="00652830" w:rsidRPr="00652830">
        <w:rPr>
          <w:highlight w:val="yellow"/>
        </w:rPr>
        <w:t>Fig. SXX</w:t>
      </w:r>
      <w:r w:rsidR="00652830">
        <w:t>).</w:t>
      </w:r>
    </w:p>
    <w:p w14:paraId="104B9117" w14:textId="241255EA" w:rsidR="00693961" w:rsidRDefault="00693961" w:rsidP="00693961">
      <w:pPr>
        <w:rPr>
          <w:i/>
          <w:iCs/>
        </w:rPr>
      </w:pPr>
      <w:r w:rsidRPr="00CD0484">
        <w:rPr>
          <w:i/>
          <w:iCs/>
        </w:rPr>
        <w:t xml:space="preserve">3.3 </w:t>
      </w:r>
      <w:r w:rsidR="0064257D">
        <w:rPr>
          <w:i/>
          <w:iCs/>
        </w:rPr>
        <w:t>Drivers of Nutrient Retention</w:t>
      </w:r>
      <w:r w:rsidR="0014428F">
        <w:rPr>
          <w:i/>
          <w:iCs/>
        </w:rPr>
        <w:t xml:space="preserve"> Within Wetlands</w:t>
      </w:r>
    </w:p>
    <w:p w14:paraId="7DC4D94C" w14:textId="5AB061CB" w:rsidR="00693961" w:rsidRDefault="00EB4B6E" w:rsidP="004D6926">
      <w:pPr>
        <w:ind w:firstLine="360"/>
      </w:pPr>
      <w:r>
        <w:t xml:space="preserve">While we found that inflow volume to each wetland had a stronger correlation </w:t>
      </w:r>
      <w:r w:rsidR="005A20DB">
        <w:t>with nutrient retention tha</w:t>
      </w:r>
      <w:r w:rsidR="00D91219">
        <w:t xml:space="preserve">n </w:t>
      </w:r>
      <w:r w:rsidR="005A20DB">
        <w:t>concentration, we found that within</w:t>
      </w:r>
      <w:r w:rsidR="007D3E1F">
        <w:t xml:space="preserve"> individual</w:t>
      </w:r>
      <w:r w:rsidR="005A20DB">
        <w:t xml:space="preserve"> wetlands concentration </w:t>
      </w:r>
      <w:r w:rsidR="00120A55">
        <w:t xml:space="preserve">often </w:t>
      </w:r>
      <w:r w:rsidR="009E0860">
        <w:t>was</w:t>
      </w:r>
      <w:r w:rsidR="00120A55">
        <w:t xml:space="preserve"> a similar or occasionally</w:t>
      </w:r>
      <w:r w:rsidR="005A20DB">
        <w:t xml:space="preserve"> a</w:t>
      </w:r>
      <w:r w:rsidR="004B00F7">
        <w:t xml:space="preserve"> more</w:t>
      </w:r>
      <w:r w:rsidR="005A20DB">
        <w:t xml:space="preserve"> important </w:t>
      </w:r>
      <w:r w:rsidR="009E0860">
        <w:t>predictor of nutrient retention</w:t>
      </w:r>
      <w:r w:rsidR="00D417F1">
        <w:t xml:space="preserve"> than inflowing volume</w:t>
      </w:r>
      <w:r w:rsidR="004B00F7">
        <w:t xml:space="preserve">. </w:t>
      </w:r>
      <w:r w:rsidR="000D2752">
        <w:t>We made linear models</w:t>
      </w:r>
      <w:r w:rsidR="00143EE9">
        <w:t xml:space="preserve"> predicting nutrient retention by </w:t>
      </w:r>
      <w:r w:rsidR="00D164C7">
        <w:t>inflowing volume and concentration</w:t>
      </w:r>
      <w:r w:rsidR="000D2752">
        <w:t xml:space="preserve"> </w:t>
      </w:r>
      <w:r w:rsidR="00B01868">
        <w:t>for each</w:t>
      </w:r>
      <w:r w:rsidR="000D2752">
        <w:t xml:space="preserve"> individual wetland</w:t>
      </w:r>
      <w:r w:rsidR="00B01868">
        <w:t xml:space="preserve"> and </w:t>
      </w:r>
      <w:r w:rsidR="002B06DE">
        <w:t>predictor</w:t>
      </w:r>
      <w:r w:rsidR="00D164C7">
        <w:t xml:space="preserve"> </w:t>
      </w:r>
      <w:r w:rsidR="00E669E0">
        <w:t>t-value</w:t>
      </w:r>
      <w:r w:rsidR="002B06DE">
        <w:t xml:space="preserve">s indicate that </w:t>
      </w:r>
      <w:r w:rsidR="009C74D7">
        <w:t>concentration is sometimes a more significant predictor and often a similarly important predictor</w:t>
      </w:r>
      <w:r w:rsidR="00501540">
        <w:t xml:space="preserve"> to inflowing volume</w:t>
      </w:r>
      <w:r w:rsidR="00597D0C">
        <w:t xml:space="preserve"> (</w:t>
      </w:r>
      <w:r w:rsidR="00597D0C" w:rsidRPr="00597D0C">
        <w:rPr>
          <w:highlight w:val="yellow"/>
        </w:rPr>
        <w:t>Figure XX</w:t>
      </w:r>
      <w:r w:rsidR="00597D0C">
        <w:t>).</w:t>
      </w:r>
      <w:r w:rsidR="00470CA9">
        <w:t xml:space="preserve"> </w:t>
      </w:r>
      <w:r w:rsidR="008D4C71">
        <w:t>Based on model t-values TP</w:t>
      </w:r>
      <w:r w:rsidR="007271A0">
        <w:t xml:space="preserve"> concentration </w:t>
      </w:r>
      <w:r w:rsidR="008D4C71">
        <w:t xml:space="preserve">was a more significant predictor than inflowing volume at two wetlands, and </w:t>
      </w:r>
      <w:r w:rsidR="00666E2F">
        <w:t>within the same magnitude</w:t>
      </w:r>
      <w:r w:rsidR="006C3A20">
        <w:t xml:space="preserve"> </w:t>
      </w:r>
      <w:r w:rsidR="00666E2F">
        <w:t>at 8 more wetlands</w:t>
      </w:r>
      <w:r w:rsidR="00BA3C1C">
        <w:t xml:space="preserve">, </w:t>
      </w:r>
      <w:r w:rsidR="004622CA">
        <w:t>TN concentration</w:t>
      </w:r>
      <w:r w:rsidR="000527AF">
        <w:t xml:space="preserve"> was a more significant predictor than inflowing volume at 4 wetlands and within the same magnitude at </w:t>
      </w:r>
      <w:r w:rsidR="0054057C">
        <w:t xml:space="preserve">7 more wetlands, </w:t>
      </w:r>
      <w:r w:rsidR="00443B64">
        <w:t xml:space="preserve">DRP concentration was a more significant predictor than inflowing volume at 3 wetlands and within the same magnitude at 7 more wetlands, </w:t>
      </w:r>
      <w:proofErr w:type="spellStart"/>
      <w:r w:rsidR="00443B64">
        <w:t>NoX</w:t>
      </w:r>
      <w:proofErr w:type="spellEnd"/>
      <w:r w:rsidR="00443B64">
        <w:t xml:space="preserve"> </w:t>
      </w:r>
      <w:r w:rsidR="006B1A66">
        <w:t xml:space="preserve">concentration was a more significant predictor than inflowing volume at </w:t>
      </w:r>
      <w:r w:rsidR="00262AF2">
        <w:t>6</w:t>
      </w:r>
      <w:r w:rsidR="006B1A66">
        <w:t xml:space="preserve"> wetlands and within the same magnitude at </w:t>
      </w:r>
      <w:r w:rsidR="007006D6">
        <w:t>4</w:t>
      </w:r>
      <w:r w:rsidR="006B1A66">
        <w:t xml:space="preserve"> more wetlands</w:t>
      </w:r>
      <w:r w:rsidR="008160CF">
        <w:t xml:space="preserve">, and NH3 concentration was a more significant predictor than inflowing volume at </w:t>
      </w:r>
      <w:r w:rsidR="002616EF">
        <w:t>3</w:t>
      </w:r>
      <w:r w:rsidR="008160CF">
        <w:t xml:space="preserve"> wetlands and within the same magnitude at </w:t>
      </w:r>
      <w:r w:rsidR="00B3201A">
        <w:t xml:space="preserve">8 </w:t>
      </w:r>
      <w:r w:rsidR="008160CF">
        <w:t>more wetlands</w:t>
      </w:r>
      <w:r w:rsidR="00B3201A">
        <w:t xml:space="preserve"> (</w:t>
      </w:r>
      <w:r w:rsidR="00B3201A" w:rsidRPr="00955315">
        <w:rPr>
          <w:highlight w:val="yellow"/>
        </w:rPr>
        <w:t>Table SX</w:t>
      </w:r>
      <w:r w:rsidR="00B3201A">
        <w:t>).</w:t>
      </w:r>
    </w:p>
    <w:p w14:paraId="063DF2AB" w14:textId="487A1BB7" w:rsidR="003B177B" w:rsidRDefault="003B177B" w:rsidP="003B177B">
      <w:pPr>
        <w:rPr>
          <w:i/>
          <w:iCs/>
        </w:rPr>
      </w:pPr>
      <w:r w:rsidRPr="00CD0484">
        <w:rPr>
          <w:i/>
          <w:iCs/>
        </w:rPr>
        <w:t>3.</w:t>
      </w:r>
      <w:r>
        <w:rPr>
          <w:i/>
          <w:iCs/>
        </w:rPr>
        <w:t>4</w:t>
      </w:r>
      <w:r w:rsidRPr="00CD0484">
        <w:rPr>
          <w:i/>
          <w:iCs/>
        </w:rPr>
        <w:t xml:space="preserve"> </w:t>
      </w:r>
      <w:r>
        <w:rPr>
          <w:i/>
          <w:iCs/>
        </w:rPr>
        <w:t>Drivers of Nutrient Release</w:t>
      </w:r>
    </w:p>
    <w:p w14:paraId="49968D4B" w14:textId="5B6AD806" w:rsidR="006B5561" w:rsidRDefault="003B177B" w:rsidP="005F3449">
      <w:r>
        <w:tab/>
      </w:r>
      <w:r w:rsidR="00617075">
        <w:t xml:space="preserve">To understand patterns of nutrient release we </w:t>
      </w:r>
      <w:r w:rsidR="007D5B05">
        <w:t>performed</w:t>
      </w:r>
      <w:r w:rsidR="00617075">
        <w:t xml:space="preserve"> a </w:t>
      </w:r>
      <w:r w:rsidR="00747FA5">
        <w:t xml:space="preserve">logistic regression </w:t>
      </w:r>
      <w:r w:rsidR="007D5B05">
        <w:t xml:space="preserve">with month, </w:t>
      </w:r>
      <w:r w:rsidR="00F12701">
        <w:t xml:space="preserve">inflowing concentration, and inflowing volume as predictors of </w:t>
      </w:r>
      <w:r w:rsidR="00DD6CAF">
        <w:t xml:space="preserve">whether </w:t>
      </w:r>
      <w:r w:rsidR="00F12701">
        <w:t>nutrient</w:t>
      </w:r>
      <w:r w:rsidR="00DD6CAF">
        <w:t>s</w:t>
      </w:r>
      <w:r w:rsidR="00F12701">
        <w:t xml:space="preserve"> </w:t>
      </w:r>
      <w:r w:rsidR="00DD6CAF">
        <w:t xml:space="preserve">were retained or </w:t>
      </w:r>
      <w:r w:rsidR="00DD6CAF">
        <w:lastRenderedPageBreak/>
        <w:t>released</w:t>
      </w:r>
      <w:r w:rsidR="00F12701">
        <w:t>.</w:t>
      </w:r>
      <w:r w:rsidR="00524F41" w:rsidRPr="00524F41">
        <w:t xml:space="preserve"> </w:t>
      </w:r>
      <w:r w:rsidR="00C129BF">
        <w:t>I</w:t>
      </w:r>
      <w:r w:rsidR="00524F41">
        <w:t>nf</w:t>
      </w:r>
      <w:r w:rsidR="00DD6CAF">
        <w:t xml:space="preserve">lowing nutrient concentration was the only significant predictor of </w:t>
      </w:r>
      <w:r w:rsidR="00405199">
        <w:t>nutrient release</w:t>
      </w:r>
      <w:r w:rsidR="005301A2">
        <w:t xml:space="preserve"> for both TP (Logistic Regression; z = -3.74, p &lt; 0.01) and TN (Logistic Regression; z = -4.13, p &lt; 0.01)</w:t>
      </w:r>
      <w:r w:rsidR="00405199">
        <w:t>, with higher probability of release at lower nutrient concentrations</w:t>
      </w:r>
      <w:r w:rsidR="00E426A4">
        <w:t xml:space="preserve"> (</w:t>
      </w:r>
      <w:r w:rsidR="00E426A4" w:rsidRPr="00F91838">
        <w:rPr>
          <w:highlight w:val="yellow"/>
        </w:rPr>
        <w:t>Fig</w:t>
      </w:r>
      <w:r w:rsidR="004F5831" w:rsidRPr="00F91838">
        <w:rPr>
          <w:highlight w:val="yellow"/>
        </w:rPr>
        <w:t>ure XX</w:t>
      </w:r>
      <w:r w:rsidR="004F5831">
        <w:t>)</w:t>
      </w:r>
      <w:r w:rsidR="00405199">
        <w:t xml:space="preserve">. </w:t>
      </w:r>
      <w:r w:rsidR="001562D6">
        <w:t>Neither month (</w:t>
      </w:r>
      <w:r w:rsidR="0031630A">
        <w:t xml:space="preserve">TP: </w:t>
      </w:r>
      <w:r w:rsidR="001562D6">
        <w:t xml:space="preserve">z = </w:t>
      </w:r>
      <w:r w:rsidR="0017671F">
        <w:t>-1.0</w:t>
      </w:r>
      <w:r w:rsidR="0031630A">
        <w:t xml:space="preserve">, p = 0.3, TN: z = 0.37, p = 0.7) </w:t>
      </w:r>
      <w:r w:rsidR="001562D6">
        <w:t>nor inflow volume</w:t>
      </w:r>
      <w:r w:rsidR="0017671F">
        <w:t xml:space="preserve"> (TP: z = -0.</w:t>
      </w:r>
      <w:r w:rsidR="003E1011">
        <w:t>16</w:t>
      </w:r>
      <w:r w:rsidR="0017671F">
        <w:t>, p = 0.</w:t>
      </w:r>
      <w:r w:rsidR="00801CE7">
        <w:t>9</w:t>
      </w:r>
      <w:r w:rsidR="0017671F">
        <w:t xml:space="preserve">, TN: z = </w:t>
      </w:r>
      <w:r w:rsidR="00801CE7">
        <w:t>-0.62</w:t>
      </w:r>
      <w:r w:rsidR="0017671F">
        <w:t>, p = 0.</w:t>
      </w:r>
      <w:r w:rsidR="00801CE7">
        <w:t>5</w:t>
      </w:r>
      <w:r w:rsidR="0017671F">
        <w:t>)</w:t>
      </w:r>
      <w:r w:rsidR="001562D6">
        <w:t xml:space="preserve"> were significant predictors of nutrient release.</w:t>
      </w:r>
      <w:r w:rsidR="00405DC7">
        <w:t xml:space="preserve"> </w:t>
      </w:r>
      <w:r w:rsidR="001D10C7">
        <w:t xml:space="preserve">Inflowing TP concentration during </w:t>
      </w:r>
      <w:r w:rsidR="00E426A4">
        <w:t xml:space="preserve">months with net </w:t>
      </w:r>
      <w:r w:rsidR="001D10C7">
        <w:t>releases</w:t>
      </w:r>
      <w:r w:rsidR="00E426A4">
        <w:t xml:space="preserve"> of TP</w:t>
      </w:r>
      <w:r w:rsidR="001D10C7">
        <w:t xml:space="preserve"> </w:t>
      </w:r>
      <w:r w:rsidR="00EC726D">
        <w:t>(mean 0.16</w:t>
      </w:r>
      <w:r w:rsidR="00373C3F">
        <w:t>±0.15</w:t>
      </w:r>
      <w:r w:rsidR="00EC726D">
        <w:t xml:space="preserve"> mg/L) </w:t>
      </w:r>
      <w:r w:rsidR="001D10C7">
        <w:t>were</w:t>
      </w:r>
      <w:r w:rsidR="00DC2139">
        <w:t xml:space="preserve"> significantly</w:t>
      </w:r>
      <w:r w:rsidR="001D10C7">
        <w:t xml:space="preserve"> </w:t>
      </w:r>
      <w:r w:rsidR="0075165B">
        <w:t>lower</w:t>
      </w:r>
      <w:r w:rsidR="001D10C7">
        <w:t xml:space="preserve"> than </w:t>
      </w:r>
      <w:r w:rsidR="0075165B">
        <w:t xml:space="preserve">during </w:t>
      </w:r>
      <w:r w:rsidR="00E426A4">
        <w:t xml:space="preserve">months with </w:t>
      </w:r>
      <w:r w:rsidR="00E841B6">
        <w:t>net retention of TP (</w:t>
      </w:r>
      <w:r w:rsidR="00373C3F">
        <w:t>mean 0.39</w:t>
      </w:r>
      <w:r w:rsidR="00044F02">
        <w:t>±0.</w:t>
      </w:r>
      <w:proofErr w:type="gramStart"/>
      <w:r w:rsidR="00A10538">
        <w:t>40</w:t>
      </w:r>
      <w:r w:rsidR="00044F02">
        <w:t xml:space="preserve"> </w:t>
      </w:r>
      <w:r w:rsidR="00373C3F">
        <w:t xml:space="preserve"> mg</w:t>
      </w:r>
      <w:proofErr w:type="gramEnd"/>
      <w:r w:rsidR="00373C3F">
        <w:t xml:space="preserve">/L; </w:t>
      </w:r>
      <w:r w:rsidR="003C3A89">
        <w:t>Welch Two-Sample t-test, t = 7.4, p &lt; 0.01)</w:t>
      </w:r>
      <w:r w:rsidR="00EC726D">
        <w:t xml:space="preserve">. </w:t>
      </w:r>
      <w:r w:rsidR="004D1604">
        <w:t xml:space="preserve">Inflowing TN concentration during months with net releases of TN (mean </w:t>
      </w:r>
      <w:r w:rsidR="006A4868">
        <w:t>2.11</w:t>
      </w:r>
      <w:r w:rsidR="004D1604">
        <w:t>±</w:t>
      </w:r>
      <w:r w:rsidR="00A87C40">
        <w:t>1.66</w:t>
      </w:r>
      <w:r w:rsidR="004D1604">
        <w:t xml:space="preserve"> mg/L) were significantly lower than during months with net retention of TN (mean </w:t>
      </w:r>
      <w:r w:rsidR="00A87C40">
        <w:t>5.08</w:t>
      </w:r>
      <w:r w:rsidR="004D1604">
        <w:t>±</w:t>
      </w:r>
      <w:r w:rsidR="00A87C40">
        <w:t>4.</w:t>
      </w:r>
      <w:proofErr w:type="gramStart"/>
      <w:r w:rsidR="00A87C40">
        <w:t>78</w:t>
      </w:r>
      <w:r w:rsidR="004D1604">
        <w:t xml:space="preserve">  mg</w:t>
      </w:r>
      <w:proofErr w:type="gramEnd"/>
      <w:r w:rsidR="004D1604">
        <w:t>/L; Welch Two-Sample t-test, t = 7.</w:t>
      </w:r>
      <w:r w:rsidR="00057012">
        <w:t>9</w:t>
      </w:r>
      <w:r w:rsidR="004D1604">
        <w:t>, p &lt; 0.01).</w:t>
      </w:r>
    </w:p>
    <w:p w14:paraId="2E51D10B" w14:textId="4E93C9D0" w:rsidR="000E7AF9" w:rsidRDefault="000E7AF9" w:rsidP="000E7AF9">
      <w:pPr>
        <w:rPr>
          <w:i/>
          <w:iCs/>
        </w:rPr>
      </w:pPr>
      <w:r w:rsidRPr="00CD0484">
        <w:rPr>
          <w:i/>
          <w:iCs/>
        </w:rPr>
        <w:t>3.</w:t>
      </w:r>
      <w:r w:rsidR="00E97E25">
        <w:rPr>
          <w:i/>
          <w:iCs/>
        </w:rPr>
        <w:t>5</w:t>
      </w:r>
      <w:r w:rsidRPr="00CD0484">
        <w:rPr>
          <w:i/>
          <w:iCs/>
        </w:rPr>
        <w:t xml:space="preserve"> </w:t>
      </w:r>
      <w:r w:rsidR="00E97E25">
        <w:rPr>
          <w:i/>
          <w:iCs/>
        </w:rPr>
        <w:t xml:space="preserve">Nutrient Retention </w:t>
      </w:r>
      <w:r w:rsidR="007122A3">
        <w:rPr>
          <w:i/>
          <w:iCs/>
        </w:rPr>
        <w:t>over time</w:t>
      </w:r>
    </w:p>
    <w:p w14:paraId="372E6770" w14:textId="5E74A659" w:rsidR="003115EA" w:rsidRPr="00850344" w:rsidRDefault="00780C90" w:rsidP="00780C90">
      <w:pPr>
        <w:ind w:firstLine="720"/>
      </w:pPr>
      <w:r>
        <w:t xml:space="preserve">We </w:t>
      </w:r>
      <w:r w:rsidR="005B0872">
        <w:t xml:space="preserve">have currently </w:t>
      </w:r>
      <w:r>
        <w:t>collected 3 or more years of data at 5 of the 24 t</w:t>
      </w:r>
      <w:r w:rsidR="008A250F">
        <w:t>otal wetlands.</w:t>
      </w:r>
      <w:r w:rsidR="00837D1D">
        <w:t xml:space="preserve"> </w:t>
      </w:r>
      <w:r w:rsidR="00BD1E1E">
        <w:t xml:space="preserve">There were no consistent trends over time </w:t>
      </w:r>
      <w:r w:rsidR="00466E02">
        <w:t>across wetlands</w:t>
      </w:r>
      <w:r w:rsidR="00FB70BB">
        <w:t>.</w:t>
      </w:r>
      <w:r w:rsidR="00D05AEA">
        <w:t xml:space="preserve"> </w:t>
      </w:r>
      <w:r w:rsidR="00FE466B">
        <w:t xml:space="preserve">Wetland nutrient retention decreased </w:t>
      </w:r>
      <w:r w:rsidR="008A6D7C">
        <w:t>for most monitored wetlands</w:t>
      </w:r>
      <w:r w:rsidR="00FE466B">
        <w:t xml:space="preserve"> in </w:t>
      </w:r>
      <w:proofErr w:type="gramStart"/>
      <w:r w:rsidR="00FE466B">
        <w:t>2024, but</w:t>
      </w:r>
      <w:proofErr w:type="gramEnd"/>
      <w:r w:rsidR="00FE466B">
        <w:t xml:space="preserve"> </w:t>
      </w:r>
      <w:r w:rsidR="008A6D7C">
        <w:t>then increased in 2025. The efficiency of nutrient retention varied from year to year, but there was not a consistent directional trend</w:t>
      </w:r>
      <w:r w:rsidR="00026A64">
        <w:t xml:space="preserve"> across wetlands (</w:t>
      </w:r>
      <w:r w:rsidR="00026A64" w:rsidRPr="00026A64">
        <w:rPr>
          <w:highlight w:val="yellow"/>
        </w:rPr>
        <w:t>Figure XX</w:t>
      </w:r>
      <w:r w:rsidR="00026A64">
        <w:t>).</w:t>
      </w:r>
    </w:p>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B1A85" w14:textId="77777777" w:rsidR="00EA48FF" w:rsidRDefault="00EA48FF" w:rsidP="003115EA">
      <w:pPr>
        <w:spacing w:after="0" w:line="240" w:lineRule="auto"/>
      </w:pPr>
      <w:r>
        <w:separator/>
      </w:r>
    </w:p>
  </w:endnote>
  <w:endnote w:type="continuationSeparator" w:id="0">
    <w:p w14:paraId="2C53C257" w14:textId="77777777" w:rsidR="00EA48FF" w:rsidRDefault="00EA48FF"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3A138" w14:textId="77777777" w:rsidR="00EA48FF" w:rsidRDefault="00EA48FF" w:rsidP="003115EA">
      <w:pPr>
        <w:spacing w:after="0" w:line="240" w:lineRule="auto"/>
      </w:pPr>
      <w:r>
        <w:separator/>
      </w:r>
    </w:p>
  </w:footnote>
  <w:footnote w:type="continuationSeparator" w:id="0">
    <w:p w14:paraId="78EA4C43" w14:textId="77777777" w:rsidR="00EA48FF" w:rsidRDefault="00EA48FF"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11"/>
  </w:num>
  <w:num w:numId="2" w16cid:durableId="965892648">
    <w:abstractNumId w:val="1"/>
  </w:num>
  <w:num w:numId="3" w16cid:durableId="1668171874">
    <w:abstractNumId w:val="2"/>
  </w:num>
  <w:num w:numId="4" w16cid:durableId="1042562642">
    <w:abstractNumId w:val="0"/>
  </w:num>
  <w:num w:numId="5" w16cid:durableId="1836919319">
    <w:abstractNumId w:val="9"/>
  </w:num>
  <w:num w:numId="6" w16cid:durableId="1838303938">
    <w:abstractNumId w:val="7"/>
  </w:num>
  <w:num w:numId="7" w16cid:durableId="1714689514">
    <w:abstractNumId w:val="8"/>
  </w:num>
  <w:num w:numId="8" w16cid:durableId="688142674">
    <w:abstractNumId w:val="5"/>
  </w:num>
  <w:num w:numId="9" w16cid:durableId="544871964">
    <w:abstractNumId w:val="10"/>
  </w:num>
  <w:num w:numId="10" w16cid:durableId="210460688">
    <w:abstractNumId w:val="4"/>
  </w:num>
  <w:num w:numId="11" w16cid:durableId="1575356027">
    <w:abstractNumId w:val="6"/>
  </w:num>
  <w:num w:numId="12" w16cid:durableId="1864246044">
    <w:abstractNumId w:val="3"/>
  </w:num>
  <w:num w:numId="13" w16cid:durableId="4837456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2BA3"/>
    <w:rsid w:val="000202BC"/>
    <w:rsid w:val="000217F4"/>
    <w:rsid w:val="00026A64"/>
    <w:rsid w:val="000326DE"/>
    <w:rsid w:val="000408B8"/>
    <w:rsid w:val="00044F02"/>
    <w:rsid w:val="000515A3"/>
    <w:rsid w:val="000527AF"/>
    <w:rsid w:val="00052D3C"/>
    <w:rsid w:val="00057012"/>
    <w:rsid w:val="00061993"/>
    <w:rsid w:val="00074DF4"/>
    <w:rsid w:val="00076B35"/>
    <w:rsid w:val="000864A8"/>
    <w:rsid w:val="00087E90"/>
    <w:rsid w:val="00090A77"/>
    <w:rsid w:val="000914A1"/>
    <w:rsid w:val="000A0AF7"/>
    <w:rsid w:val="000A245C"/>
    <w:rsid w:val="000A3287"/>
    <w:rsid w:val="000B16A1"/>
    <w:rsid w:val="000B5113"/>
    <w:rsid w:val="000C17DC"/>
    <w:rsid w:val="000D1691"/>
    <w:rsid w:val="000D2752"/>
    <w:rsid w:val="000D402F"/>
    <w:rsid w:val="000D555C"/>
    <w:rsid w:val="000D65CB"/>
    <w:rsid w:val="000E1C51"/>
    <w:rsid w:val="000E29C0"/>
    <w:rsid w:val="000E42A9"/>
    <w:rsid w:val="000E7AF9"/>
    <w:rsid w:val="000F27FD"/>
    <w:rsid w:val="000F5994"/>
    <w:rsid w:val="000F5DF5"/>
    <w:rsid w:val="00103739"/>
    <w:rsid w:val="00103A4A"/>
    <w:rsid w:val="0010663C"/>
    <w:rsid w:val="00106EDB"/>
    <w:rsid w:val="001101A7"/>
    <w:rsid w:val="00111587"/>
    <w:rsid w:val="00120A55"/>
    <w:rsid w:val="00122EE9"/>
    <w:rsid w:val="001240C3"/>
    <w:rsid w:val="00124E77"/>
    <w:rsid w:val="00126A66"/>
    <w:rsid w:val="00143EE9"/>
    <w:rsid w:val="0014428F"/>
    <w:rsid w:val="00147A9F"/>
    <w:rsid w:val="00154721"/>
    <w:rsid w:val="001562D6"/>
    <w:rsid w:val="00166056"/>
    <w:rsid w:val="001722C4"/>
    <w:rsid w:val="00172681"/>
    <w:rsid w:val="00175F1B"/>
    <w:rsid w:val="0017671F"/>
    <w:rsid w:val="00176E1F"/>
    <w:rsid w:val="00183CA1"/>
    <w:rsid w:val="001956F5"/>
    <w:rsid w:val="001A39D9"/>
    <w:rsid w:val="001A42DD"/>
    <w:rsid w:val="001B24DD"/>
    <w:rsid w:val="001B4683"/>
    <w:rsid w:val="001C42A4"/>
    <w:rsid w:val="001C66A1"/>
    <w:rsid w:val="001C7423"/>
    <w:rsid w:val="001D108F"/>
    <w:rsid w:val="001D10C7"/>
    <w:rsid w:val="001D67D8"/>
    <w:rsid w:val="001F53FC"/>
    <w:rsid w:val="001F6B5C"/>
    <w:rsid w:val="001F79E7"/>
    <w:rsid w:val="00200203"/>
    <w:rsid w:val="00200EA7"/>
    <w:rsid w:val="002010AF"/>
    <w:rsid w:val="00201107"/>
    <w:rsid w:val="002054B9"/>
    <w:rsid w:val="00224BCE"/>
    <w:rsid w:val="0025103C"/>
    <w:rsid w:val="00251B2B"/>
    <w:rsid w:val="002616EF"/>
    <w:rsid w:val="00262AF2"/>
    <w:rsid w:val="00263AB9"/>
    <w:rsid w:val="00266EB1"/>
    <w:rsid w:val="002740EE"/>
    <w:rsid w:val="00274626"/>
    <w:rsid w:val="00277081"/>
    <w:rsid w:val="002A08D2"/>
    <w:rsid w:val="002B06DE"/>
    <w:rsid w:val="002B3E7A"/>
    <w:rsid w:val="002B63E8"/>
    <w:rsid w:val="002C4DC3"/>
    <w:rsid w:val="002D206E"/>
    <w:rsid w:val="002D271B"/>
    <w:rsid w:val="002D5DB5"/>
    <w:rsid w:val="002E2C5A"/>
    <w:rsid w:val="002E365D"/>
    <w:rsid w:val="002E6747"/>
    <w:rsid w:val="002F06D2"/>
    <w:rsid w:val="002F1374"/>
    <w:rsid w:val="002F403D"/>
    <w:rsid w:val="002F51CD"/>
    <w:rsid w:val="0030219A"/>
    <w:rsid w:val="003115EA"/>
    <w:rsid w:val="0031630A"/>
    <w:rsid w:val="00316BCA"/>
    <w:rsid w:val="003200E6"/>
    <w:rsid w:val="00324015"/>
    <w:rsid w:val="003240E1"/>
    <w:rsid w:val="0032696B"/>
    <w:rsid w:val="0033336F"/>
    <w:rsid w:val="00344F61"/>
    <w:rsid w:val="00344FC9"/>
    <w:rsid w:val="00346344"/>
    <w:rsid w:val="00347442"/>
    <w:rsid w:val="003557B1"/>
    <w:rsid w:val="003630C1"/>
    <w:rsid w:val="003633B7"/>
    <w:rsid w:val="00370D04"/>
    <w:rsid w:val="00373C3F"/>
    <w:rsid w:val="00375539"/>
    <w:rsid w:val="00376114"/>
    <w:rsid w:val="003807A7"/>
    <w:rsid w:val="00383449"/>
    <w:rsid w:val="00387C3E"/>
    <w:rsid w:val="00393229"/>
    <w:rsid w:val="00393704"/>
    <w:rsid w:val="003A2BD8"/>
    <w:rsid w:val="003B177B"/>
    <w:rsid w:val="003B394A"/>
    <w:rsid w:val="003B5768"/>
    <w:rsid w:val="003B6541"/>
    <w:rsid w:val="003C0BC4"/>
    <w:rsid w:val="003C0D98"/>
    <w:rsid w:val="003C3A89"/>
    <w:rsid w:val="003D5A2A"/>
    <w:rsid w:val="003E1011"/>
    <w:rsid w:val="003E2B13"/>
    <w:rsid w:val="003E32BE"/>
    <w:rsid w:val="003E4C95"/>
    <w:rsid w:val="003E5237"/>
    <w:rsid w:val="003E5498"/>
    <w:rsid w:val="003F4806"/>
    <w:rsid w:val="003F6125"/>
    <w:rsid w:val="00405199"/>
    <w:rsid w:val="00405683"/>
    <w:rsid w:val="00405DC7"/>
    <w:rsid w:val="00407ACF"/>
    <w:rsid w:val="004206FA"/>
    <w:rsid w:val="004249E2"/>
    <w:rsid w:val="004369C9"/>
    <w:rsid w:val="00443B64"/>
    <w:rsid w:val="00444626"/>
    <w:rsid w:val="00451781"/>
    <w:rsid w:val="00452476"/>
    <w:rsid w:val="00455CE3"/>
    <w:rsid w:val="0045632E"/>
    <w:rsid w:val="004622CA"/>
    <w:rsid w:val="00462FB4"/>
    <w:rsid w:val="00466E02"/>
    <w:rsid w:val="00470CA9"/>
    <w:rsid w:val="0047415B"/>
    <w:rsid w:val="00482233"/>
    <w:rsid w:val="004827BD"/>
    <w:rsid w:val="00486B99"/>
    <w:rsid w:val="00487DBE"/>
    <w:rsid w:val="0049292B"/>
    <w:rsid w:val="00494C3C"/>
    <w:rsid w:val="004A529E"/>
    <w:rsid w:val="004A7A6C"/>
    <w:rsid w:val="004B00F7"/>
    <w:rsid w:val="004B06C7"/>
    <w:rsid w:val="004B6FF2"/>
    <w:rsid w:val="004C0802"/>
    <w:rsid w:val="004D1604"/>
    <w:rsid w:val="004D55D5"/>
    <w:rsid w:val="004D6926"/>
    <w:rsid w:val="004D79B9"/>
    <w:rsid w:val="004E2B59"/>
    <w:rsid w:val="004E335D"/>
    <w:rsid w:val="004E44A1"/>
    <w:rsid w:val="004F5831"/>
    <w:rsid w:val="00501540"/>
    <w:rsid w:val="00502353"/>
    <w:rsid w:val="0050253D"/>
    <w:rsid w:val="00510858"/>
    <w:rsid w:val="00510FDA"/>
    <w:rsid w:val="00514225"/>
    <w:rsid w:val="00516391"/>
    <w:rsid w:val="00524B1C"/>
    <w:rsid w:val="00524F41"/>
    <w:rsid w:val="005301A2"/>
    <w:rsid w:val="0054057C"/>
    <w:rsid w:val="0054174E"/>
    <w:rsid w:val="00543E6F"/>
    <w:rsid w:val="00543FA3"/>
    <w:rsid w:val="0055311A"/>
    <w:rsid w:val="0055409D"/>
    <w:rsid w:val="00555E04"/>
    <w:rsid w:val="00573CDF"/>
    <w:rsid w:val="005740C2"/>
    <w:rsid w:val="0057628A"/>
    <w:rsid w:val="00581FA9"/>
    <w:rsid w:val="005852C5"/>
    <w:rsid w:val="005922B1"/>
    <w:rsid w:val="00592BC0"/>
    <w:rsid w:val="00597D0C"/>
    <w:rsid w:val="005A20DB"/>
    <w:rsid w:val="005B0872"/>
    <w:rsid w:val="005C2689"/>
    <w:rsid w:val="005C4211"/>
    <w:rsid w:val="005C7C5E"/>
    <w:rsid w:val="005D277D"/>
    <w:rsid w:val="005E123E"/>
    <w:rsid w:val="005E7061"/>
    <w:rsid w:val="005F1168"/>
    <w:rsid w:val="005F1C4F"/>
    <w:rsid w:val="005F3449"/>
    <w:rsid w:val="005F446A"/>
    <w:rsid w:val="00602B10"/>
    <w:rsid w:val="00616799"/>
    <w:rsid w:val="00617075"/>
    <w:rsid w:val="00622E4D"/>
    <w:rsid w:val="00632FB1"/>
    <w:rsid w:val="00633DC3"/>
    <w:rsid w:val="0063484C"/>
    <w:rsid w:val="00634EF5"/>
    <w:rsid w:val="0064257D"/>
    <w:rsid w:val="00652830"/>
    <w:rsid w:val="00661E7A"/>
    <w:rsid w:val="00663789"/>
    <w:rsid w:val="00666E2F"/>
    <w:rsid w:val="00673229"/>
    <w:rsid w:val="00681037"/>
    <w:rsid w:val="006875D6"/>
    <w:rsid w:val="00692D43"/>
    <w:rsid w:val="00693961"/>
    <w:rsid w:val="00696796"/>
    <w:rsid w:val="006A005C"/>
    <w:rsid w:val="006A4868"/>
    <w:rsid w:val="006B1A66"/>
    <w:rsid w:val="006B5561"/>
    <w:rsid w:val="006B63B7"/>
    <w:rsid w:val="006C3A20"/>
    <w:rsid w:val="006D118F"/>
    <w:rsid w:val="006D2EBD"/>
    <w:rsid w:val="006D36F5"/>
    <w:rsid w:val="006D3C42"/>
    <w:rsid w:val="006D7288"/>
    <w:rsid w:val="006E6D3A"/>
    <w:rsid w:val="006F03BD"/>
    <w:rsid w:val="006F08FC"/>
    <w:rsid w:val="007006D6"/>
    <w:rsid w:val="00701FFC"/>
    <w:rsid w:val="00711E53"/>
    <w:rsid w:val="00711F75"/>
    <w:rsid w:val="007122A3"/>
    <w:rsid w:val="0071679E"/>
    <w:rsid w:val="0071683F"/>
    <w:rsid w:val="00717161"/>
    <w:rsid w:val="0072526F"/>
    <w:rsid w:val="007271A0"/>
    <w:rsid w:val="00747FA5"/>
    <w:rsid w:val="0075165B"/>
    <w:rsid w:val="00754E76"/>
    <w:rsid w:val="0075518F"/>
    <w:rsid w:val="00760052"/>
    <w:rsid w:val="00760089"/>
    <w:rsid w:val="00767DFA"/>
    <w:rsid w:val="00774497"/>
    <w:rsid w:val="00780C90"/>
    <w:rsid w:val="007908C8"/>
    <w:rsid w:val="00791EDE"/>
    <w:rsid w:val="007977C6"/>
    <w:rsid w:val="007979E7"/>
    <w:rsid w:val="007A3C0B"/>
    <w:rsid w:val="007A541E"/>
    <w:rsid w:val="007A5BBB"/>
    <w:rsid w:val="007A7ACA"/>
    <w:rsid w:val="007C3367"/>
    <w:rsid w:val="007D3E1F"/>
    <w:rsid w:val="007D5B05"/>
    <w:rsid w:val="007E3A63"/>
    <w:rsid w:val="007E6815"/>
    <w:rsid w:val="00801CE7"/>
    <w:rsid w:val="008045A9"/>
    <w:rsid w:val="008047E2"/>
    <w:rsid w:val="00805FBD"/>
    <w:rsid w:val="00807CC3"/>
    <w:rsid w:val="008106C3"/>
    <w:rsid w:val="008121A6"/>
    <w:rsid w:val="008160CF"/>
    <w:rsid w:val="00822773"/>
    <w:rsid w:val="00822E0E"/>
    <w:rsid w:val="00822F41"/>
    <w:rsid w:val="008277B2"/>
    <w:rsid w:val="00834D34"/>
    <w:rsid w:val="00837D1D"/>
    <w:rsid w:val="008402AE"/>
    <w:rsid w:val="00841FA4"/>
    <w:rsid w:val="008422DB"/>
    <w:rsid w:val="0084320B"/>
    <w:rsid w:val="00843BD3"/>
    <w:rsid w:val="00844363"/>
    <w:rsid w:val="00847646"/>
    <w:rsid w:val="00850344"/>
    <w:rsid w:val="00851D75"/>
    <w:rsid w:val="0085355F"/>
    <w:rsid w:val="00853640"/>
    <w:rsid w:val="00855E5D"/>
    <w:rsid w:val="00856741"/>
    <w:rsid w:val="00862349"/>
    <w:rsid w:val="00862FA7"/>
    <w:rsid w:val="00864AE7"/>
    <w:rsid w:val="00864E53"/>
    <w:rsid w:val="008668E8"/>
    <w:rsid w:val="00866BDC"/>
    <w:rsid w:val="00867A4F"/>
    <w:rsid w:val="00874C2D"/>
    <w:rsid w:val="00882A51"/>
    <w:rsid w:val="0088336B"/>
    <w:rsid w:val="00885393"/>
    <w:rsid w:val="00892653"/>
    <w:rsid w:val="008A1184"/>
    <w:rsid w:val="008A250F"/>
    <w:rsid w:val="008A50D5"/>
    <w:rsid w:val="008A6D7C"/>
    <w:rsid w:val="008B0772"/>
    <w:rsid w:val="008C179B"/>
    <w:rsid w:val="008C6046"/>
    <w:rsid w:val="008D4C71"/>
    <w:rsid w:val="008D4E8B"/>
    <w:rsid w:val="008D5871"/>
    <w:rsid w:val="008D5905"/>
    <w:rsid w:val="008D6A4E"/>
    <w:rsid w:val="008E1FC5"/>
    <w:rsid w:val="008E2993"/>
    <w:rsid w:val="008F05C6"/>
    <w:rsid w:val="008F0958"/>
    <w:rsid w:val="009046EF"/>
    <w:rsid w:val="00904A5B"/>
    <w:rsid w:val="00907023"/>
    <w:rsid w:val="009102B9"/>
    <w:rsid w:val="00924CAF"/>
    <w:rsid w:val="00933CF6"/>
    <w:rsid w:val="00947077"/>
    <w:rsid w:val="0095092A"/>
    <w:rsid w:val="00955292"/>
    <w:rsid w:val="00955315"/>
    <w:rsid w:val="00956B26"/>
    <w:rsid w:val="00957AF9"/>
    <w:rsid w:val="009608CC"/>
    <w:rsid w:val="00964E09"/>
    <w:rsid w:val="0097376A"/>
    <w:rsid w:val="0097680E"/>
    <w:rsid w:val="00980A9E"/>
    <w:rsid w:val="009936CE"/>
    <w:rsid w:val="00997D46"/>
    <w:rsid w:val="009B4728"/>
    <w:rsid w:val="009B5286"/>
    <w:rsid w:val="009C0E89"/>
    <w:rsid w:val="009C24A0"/>
    <w:rsid w:val="009C6F95"/>
    <w:rsid w:val="009C74D7"/>
    <w:rsid w:val="009D1C7A"/>
    <w:rsid w:val="009D1EEB"/>
    <w:rsid w:val="009E0860"/>
    <w:rsid w:val="009E0890"/>
    <w:rsid w:val="009E3C3E"/>
    <w:rsid w:val="009E4EFF"/>
    <w:rsid w:val="009E6C7E"/>
    <w:rsid w:val="009E72D6"/>
    <w:rsid w:val="009F1E75"/>
    <w:rsid w:val="009F653C"/>
    <w:rsid w:val="00A00F9E"/>
    <w:rsid w:val="00A01232"/>
    <w:rsid w:val="00A10538"/>
    <w:rsid w:val="00A36891"/>
    <w:rsid w:val="00A43032"/>
    <w:rsid w:val="00A46CE1"/>
    <w:rsid w:val="00A556A2"/>
    <w:rsid w:val="00A7055D"/>
    <w:rsid w:val="00A707D7"/>
    <w:rsid w:val="00A81EC2"/>
    <w:rsid w:val="00A871BC"/>
    <w:rsid w:val="00A87C40"/>
    <w:rsid w:val="00A87ED5"/>
    <w:rsid w:val="00A921CF"/>
    <w:rsid w:val="00A939BF"/>
    <w:rsid w:val="00AA1C19"/>
    <w:rsid w:val="00AB0D16"/>
    <w:rsid w:val="00AB17F0"/>
    <w:rsid w:val="00AC401C"/>
    <w:rsid w:val="00AE34A2"/>
    <w:rsid w:val="00AE4120"/>
    <w:rsid w:val="00B01868"/>
    <w:rsid w:val="00B062B8"/>
    <w:rsid w:val="00B13268"/>
    <w:rsid w:val="00B316C5"/>
    <w:rsid w:val="00B3201A"/>
    <w:rsid w:val="00B35457"/>
    <w:rsid w:val="00B51086"/>
    <w:rsid w:val="00B5442D"/>
    <w:rsid w:val="00B56373"/>
    <w:rsid w:val="00B87B17"/>
    <w:rsid w:val="00B93DF4"/>
    <w:rsid w:val="00BA09CF"/>
    <w:rsid w:val="00BA2975"/>
    <w:rsid w:val="00BA3C1C"/>
    <w:rsid w:val="00BA712D"/>
    <w:rsid w:val="00BB0DA5"/>
    <w:rsid w:val="00BC4B88"/>
    <w:rsid w:val="00BC7E07"/>
    <w:rsid w:val="00BD11CF"/>
    <w:rsid w:val="00BD1E1E"/>
    <w:rsid w:val="00BD3DFF"/>
    <w:rsid w:val="00BD4CFE"/>
    <w:rsid w:val="00BD7066"/>
    <w:rsid w:val="00BE1959"/>
    <w:rsid w:val="00BE37AF"/>
    <w:rsid w:val="00BF447C"/>
    <w:rsid w:val="00BF6368"/>
    <w:rsid w:val="00C007B0"/>
    <w:rsid w:val="00C129BF"/>
    <w:rsid w:val="00C25898"/>
    <w:rsid w:val="00C26590"/>
    <w:rsid w:val="00C37827"/>
    <w:rsid w:val="00C433BF"/>
    <w:rsid w:val="00C456AD"/>
    <w:rsid w:val="00C457E6"/>
    <w:rsid w:val="00C47115"/>
    <w:rsid w:val="00C51709"/>
    <w:rsid w:val="00C530AC"/>
    <w:rsid w:val="00C5574D"/>
    <w:rsid w:val="00C5714A"/>
    <w:rsid w:val="00C65381"/>
    <w:rsid w:val="00C701E1"/>
    <w:rsid w:val="00C70250"/>
    <w:rsid w:val="00C80F6E"/>
    <w:rsid w:val="00C86520"/>
    <w:rsid w:val="00C90AC5"/>
    <w:rsid w:val="00C91E2B"/>
    <w:rsid w:val="00C96421"/>
    <w:rsid w:val="00CA4AEE"/>
    <w:rsid w:val="00CB5750"/>
    <w:rsid w:val="00CD0484"/>
    <w:rsid w:val="00CD1DCA"/>
    <w:rsid w:val="00CD1FE7"/>
    <w:rsid w:val="00CD50BA"/>
    <w:rsid w:val="00CD7EFD"/>
    <w:rsid w:val="00CE1DFE"/>
    <w:rsid w:val="00CE2366"/>
    <w:rsid w:val="00CF7766"/>
    <w:rsid w:val="00D03430"/>
    <w:rsid w:val="00D0379D"/>
    <w:rsid w:val="00D05AEA"/>
    <w:rsid w:val="00D15DCD"/>
    <w:rsid w:val="00D164C7"/>
    <w:rsid w:val="00D203F9"/>
    <w:rsid w:val="00D20408"/>
    <w:rsid w:val="00D24786"/>
    <w:rsid w:val="00D2505B"/>
    <w:rsid w:val="00D36EAB"/>
    <w:rsid w:val="00D417F1"/>
    <w:rsid w:val="00D436DA"/>
    <w:rsid w:val="00D44370"/>
    <w:rsid w:val="00D44E03"/>
    <w:rsid w:val="00D549FB"/>
    <w:rsid w:val="00D55584"/>
    <w:rsid w:val="00D5658C"/>
    <w:rsid w:val="00D60EB6"/>
    <w:rsid w:val="00D70875"/>
    <w:rsid w:val="00D72A5F"/>
    <w:rsid w:val="00D75D1D"/>
    <w:rsid w:val="00D91219"/>
    <w:rsid w:val="00D9664D"/>
    <w:rsid w:val="00DA2479"/>
    <w:rsid w:val="00DA69C4"/>
    <w:rsid w:val="00DC14A8"/>
    <w:rsid w:val="00DC2139"/>
    <w:rsid w:val="00DC2F72"/>
    <w:rsid w:val="00DC3BEF"/>
    <w:rsid w:val="00DC4116"/>
    <w:rsid w:val="00DD2664"/>
    <w:rsid w:val="00DD3397"/>
    <w:rsid w:val="00DD6CAF"/>
    <w:rsid w:val="00DE0304"/>
    <w:rsid w:val="00DE221D"/>
    <w:rsid w:val="00DE240E"/>
    <w:rsid w:val="00DE7376"/>
    <w:rsid w:val="00DF5BAB"/>
    <w:rsid w:val="00DF7EAF"/>
    <w:rsid w:val="00E01CF1"/>
    <w:rsid w:val="00E03034"/>
    <w:rsid w:val="00E10E35"/>
    <w:rsid w:val="00E11504"/>
    <w:rsid w:val="00E12F36"/>
    <w:rsid w:val="00E30CA8"/>
    <w:rsid w:val="00E34D89"/>
    <w:rsid w:val="00E426A4"/>
    <w:rsid w:val="00E43B5C"/>
    <w:rsid w:val="00E44D22"/>
    <w:rsid w:val="00E50DE2"/>
    <w:rsid w:val="00E532A7"/>
    <w:rsid w:val="00E55CC6"/>
    <w:rsid w:val="00E613A8"/>
    <w:rsid w:val="00E6390C"/>
    <w:rsid w:val="00E669E0"/>
    <w:rsid w:val="00E7277F"/>
    <w:rsid w:val="00E7733A"/>
    <w:rsid w:val="00E841B6"/>
    <w:rsid w:val="00E84294"/>
    <w:rsid w:val="00E87A11"/>
    <w:rsid w:val="00E92579"/>
    <w:rsid w:val="00E928CC"/>
    <w:rsid w:val="00E92BE2"/>
    <w:rsid w:val="00E94EF3"/>
    <w:rsid w:val="00E97E25"/>
    <w:rsid w:val="00EA0B05"/>
    <w:rsid w:val="00EA2C82"/>
    <w:rsid w:val="00EA3F84"/>
    <w:rsid w:val="00EA48FF"/>
    <w:rsid w:val="00EA6E2E"/>
    <w:rsid w:val="00EA7C10"/>
    <w:rsid w:val="00EB23E8"/>
    <w:rsid w:val="00EB4622"/>
    <w:rsid w:val="00EB4B6E"/>
    <w:rsid w:val="00EC12CC"/>
    <w:rsid w:val="00EC1413"/>
    <w:rsid w:val="00EC22F1"/>
    <w:rsid w:val="00EC48CB"/>
    <w:rsid w:val="00EC6045"/>
    <w:rsid w:val="00EC726D"/>
    <w:rsid w:val="00ED066F"/>
    <w:rsid w:val="00EF15F4"/>
    <w:rsid w:val="00EF4591"/>
    <w:rsid w:val="00EF48EB"/>
    <w:rsid w:val="00EF498C"/>
    <w:rsid w:val="00EF60DC"/>
    <w:rsid w:val="00F06CB2"/>
    <w:rsid w:val="00F12701"/>
    <w:rsid w:val="00F22EA3"/>
    <w:rsid w:val="00F373E7"/>
    <w:rsid w:val="00F468D7"/>
    <w:rsid w:val="00F5246C"/>
    <w:rsid w:val="00F65E7A"/>
    <w:rsid w:val="00F74008"/>
    <w:rsid w:val="00F763F8"/>
    <w:rsid w:val="00F76D36"/>
    <w:rsid w:val="00F9029C"/>
    <w:rsid w:val="00F91838"/>
    <w:rsid w:val="00F95804"/>
    <w:rsid w:val="00FA4954"/>
    <w:rsid w:val="00FA59E5"/>
    <w:rsid w:val="00FA5EE7"/>
    <w:rsid w:val="00FA6E0E"/>
    <w:rsid w:val="00FB2968"/>
    <w:rsid w:val="00FB70BB"/>
    <w:rsid w:val="00FC1787"/>
    <w:rsid w:val="00FC2014"/>
    <w:rsid w:val="00FC35A0"/>
    <w:rsid w:val="00FD06F6"/>
    <w:rsid w:val="00FE1883"/>
    <w:rsid w:val="00FE3684"/>
    <w:rsid w:val="00FE466B"/>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ower.larc.nasa.gov/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19870</TotalTime>
  <Pages>13</Pages>
  <Words>13777</Words>
  <Characters>78535</Characters>
  <Application>Microsoft Office Word</Application>
  <DocSecurity>0</DocSecurity>
  <Lines>654</Lines>
  <Paragraphs>184</Paragraphs>
  <ScaleCrop>false</ScaleCrop>
  <Company>Kent State University</Company>
  <LinksUpToDate>false</LinksUpToDate>
  <CharactersWithSpaces>92128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562</cp:revision>
  <dcterms:created xsi:type="dcterms:W3CDTF">2026-06-12T18:21:00Z</dcterms:created>
  <dcterms:modified xsi:type="dcterms:W3CDTF">2026-08-10T19:51:00Z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id="I7ECvUJg"/&gt;&lt;style id="http://www.zotero.org/styles/ecology" hasBibliography="1" bibliographyStyleHasBeenSet="0"/&gt;&lt;prefs&gt;&lt;pref name="fieldType" value="Field"/&gt;&lt;/prefs&gt;&lt;/data&gt;</vt:lpwstr>
  </property>
</Properties>
</file>