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CF199D6" w14:textId="77777777" w:rsidR="00E613A8" w:rsidRDefault="003A2BD8">
      <w:r>
        <w:t>Take</w:t>
      </w:r>
      <w:r w:rsidR="00F468D7">
        <w:t xml:space="preserve"> </w:t>
      </w:r>
      <w:r>
        <w:t>home message</w:t>
      </w:r>
      <w:r w:rsidR="00E613A8">
        <w:t>s</w:t>
      </w:r>
      <w:r>
        <w:t xml:space="preserve">: </w:t>
      </w:r>
    </w:p>
    <w:p w14:paraId="7E1A01B5" w14:textId="0B1F5AF8" w:rsidR="002D271B" w:rsidRDefault="00F468D7" w:rsidP="00E613A8">
      <w:pPr>
        <w:pStyle w:val="ListParagraph"/>
        <w:numPr>
          <w:ilvl w:val="0"/>
          <w:numId w:val="8"/>
        </w:numPr>
      </w:pPr>
      <w:r>
        <w:t xml:space="preserve">Connected wetlands have more potential to retain nutrients </w:t>
      </w:r>
    </w:p>
    <w:p w14:paraId="67AAFE01" w14:textId="22C5CD92" w:rsidR="00E613A8" w:rsidRDefault="00CD50BA" w:rsidP="00E613A8">
      <w:pPr>
        <w:pStyle w:val="ListParagraph"/>
        <w:numPr>
          <w:ilvl w:val="0"/>
          <w:numId w:val="8"/>
        </w:numPr>
      </w:pPr>
      <w:r>
        <w:t>Wetlands can feasibly contribute to nutrient retention goals.</w:t>
      </w:r>
    </w:p>
    <w:p w14:paraId="06DDEAD8" w14:textId="77777777" w:rsidR="00F468D7" w:rsidRDefault="00F468D7"/>
    <w:p w14:paraId="5ABE6D3A" w14:textId="31A27E51" w:rsidR="00F468D7" w:rsidRDefault="00F468D7">
      <w:r>
        <w:t xml:space="preserve">Analyses we can do with data we already have that we have not done yet: </w:t>
      </w:r>
    </w:p>
    <w:p w14:paraId="1A7C1791" w14:textId="5E2F1065" w:rsidR="00F468D7" w:rsidRDefault="00F468D7" w:rsidP="00F468D7">
      <w:pPr>
        <w:pStyle w:val="ListParagraph"/>
        <w:numPr>
          <w:ilvl w:val="0"/>
          <w:numId w:val="1"/>
        </w:numPr>
      </w:pPr>
      <w:r>
        <w:t>Some sort of analysis of nutrient release</w:t>
      </w:r>
    </w:p>
    <w:p w14:paraId="374C98AF" w14:textId="239DE622" w:rsidR="00C51709" w:rsidRDefault="00514225" w:rsidP="00514225">
      <w:pPr>
        <w:pStyle w:val="ListParagraph"/>
        <w:numPr>
          <w:ilvl w:val="0"/>
          <w:numId w:val="1"/>
        </w:numPr>
      </w:pPr>
      <w:r>
        <w:t>More structured analysis of nutrient concentration as a driver of retention</w:t>
      </w:r>
    </w:p>
    <w:p w14:paraId="3878CC98" w14:textId="45BE2DA4" w:rsidR="00514225" w:rsidRDefault="00514225" w:rsidP="00514225">
      <w:pPr>
        <w:pStyle w:val="ListParagraph"/>
        <w:numPr>
          <w:ilvl w:val="1"/>
          <w:numId w:val="1"/>
        </w:numPr>
      </w:pPr>
      <w:r>
        <w:t xml:space="preserve">Maybe looking at power of concentration as a predictor at each site individually? </w:t>
      </w:r>
    </w:p>
    <w:p w14:paraId="56CCC595" w14:textId="77777777" w:rsidR="00592BC0" w:rsidRDefault="00592BC0" w:rsidP="00592BC0"/>
    <w:p w14:paraId="3479527C" w14:textId="636881C2" w:rsidR="00592BC0" w:rsidRDefault="00592BC0" w:rsidP="00592BC0">
      <w:r>
        <w:t xml:space="preserve">Methods: </w:t>
      </w:r>
    </w:p>
    <w:p w14:paraId="7C5EE733" w14:textId="5D5ECE63" w:rsidR="007908C8" w:rsidRDefault="007908C8" w:rsidP="00592BC0">
      <w:pPr>
        <w:pStyle w:val="ListParagraph"/>
        <w:numPr>
          <w:ilvl w:val="0"/>
          <w:numId w:val="7"/>
        </w:numPr>
      </w:pPr>
      <w:r>
        <w:t xml:space="preserve">Talk about </w:t>
      </w:r>
      <w:proofErr w:type="gramStart"/>
      <w:r>
        <w:t>watershed</w:t>
      </w:r>
      <w:proofErr w:type="gramEnd"/>
      <w:r>
        <w:t>. Talk about</w:t>
      </w:r>
      <w:r w:rsidR="008E2993">
        <w:t xml:space="preserve"> Ohio/</w:t>
      </w:r>
      <w:r>
        <w:t xml:space="preserve">Maumee. Talk about how </w:t>
      </w:r>
      <w:proofErr w:type="gramStart"/>
      <w:r>
        <w:t>ag</w:t>
      </w:r>
      <w:proofErr w:type="gramEnd"/>
      <w:r>
        <w:t xml:space="preserve"> it is. </w:t>
      </w:r>
    </w:p>
    <w:p w14:paraId="2AE45DB4" w14:textId="7C163E3F" w:rsidR="00592BC0" w:rsidRDefault="00592BC0" w:rsidP="00592BC0">
      <w:pPr>
        <w:pStyle w:val="ListParagraph"/>
        <w:numPr>
          <w:ilvl w:val="0"/>
          <w:numId w:val="7"/>
        </w:numPr>
      </w:pPr>
      <w:r>
        <w:t xml:space="preserve">Nutrient budget </w:t>
      </w:r>
      <w:r w:rsidR="0063484C">
        <w:t>similarities</w:t>
      </w:r>
      <w:r>
        <w:t xml:space="preserve"> across projects/summary stats of sampling frequency</w:t>
      </w:r>
    </w:p>
    <w:p w14:paraId="13C94BF5" w14:textId="5B1334AC" w:rsidR="0063484C" w:rsidRDefault="0063484C" w:rsidP="0063484C">
      <w:pPr>
        <w:pStyle w:val="ListParagraph"/>
        <w:numPr>
          <w:ilvl w:val="1"/>
          <w:numId w:val="7"/>
        </w:numPr>
      </w:pPr>
      <w:r>
        <w:t>Full project by project methods in SI</w:t>
      </w:r>
    </w:p>
    <w:p w14:paraId="394A3DE9" w14:textId="524477D1" w:rsidR="002B63E8" w:rsidRDefault="002B63E8" w:rsidP="0063484C">
      <w:pPr>
        <w:pStyle w:val="ListParagraph"/>
        <w:numPr>
          <w:ilvl w:val="1"/>
          <w:numId w:val="7"/>
        </w:numPr>
      </w:pPr>
      <w:r>
        <w:t xml:space="preserve">Storm sampling across projects </w:t>
      </w:r>
    </w:p>
    <w:p w14:paraId="268F642A" w14:textId="5CBB05B1" w:rsidR="00592BC0" w:rsidRDefault="00BA09CF" w:rsidP="00592BC0">
      <w:pPr>
        <w:pStyle w:val="ListParagraph"/>
        <w:numPr>
          <w:ilvl w:val="0"/>
          <w:numId w:val="7"/>
        </w:numPr>
      </w:pPr>
      <w:r>
        <w:t>LULC across budgeted projects</w:t>
      </w:r>
    </w:p>
    <w:p w14:paraId="4B55460D" w14:textId="0885DD6F" w:rsidR="002B63E8" w:rsidRDefault="002B63E8" w:rsidP="00592BC0">
      <w:pPr>
        <w:pStyle w:val="ListParagraph"/>
        <w:numPr>
          <w:ilvl w:val="0"/>
          <w:numId w:val="7"/>
        </w:numPr>
      </w:pPr>
      <w:r>
        <w:t>Storm event summary stats</w:t>
      </w:r>
    </w:p>
    <w:p w14:paraId="71F36C86" w14:textId="0095DD12" w:rsidR="00BA09CF" w:rsidRDefault="003B394A" w:rsidP="00592BC0">
      <w:pPr>
        <w:pStyle w:val="ListParagraph"/>
        <w:numPr>
          <w:ilvl w:val="0"/>
          <w:numId w:val="7"/>
        </w:numPr>
      </w:pPr>
      <w:r>
        <w:t xml:space="preserve">Statistics </w:t>
      </w:r>
      <w:proofErr w:type="gramStart"/>
      <w:r>
        <w:t>stuff</w:t>
      </w:r>
      <w:proofErr w:type="gramEnd"/>
    </w:p>
    <w:p w14:paraId="0D92566B" w14:textId="28975C7B" w:rsidR="00126A66" w:rsidRDefault="001956F5" w:rsidP="00592BC0">
      <w:r>
        <w:t xml:space="preserve">Results: </w:t>
      </w:r>
    </w:p>
    <w:p w14:paraId="79B03035" w14:textId="297BA626" w:rsidR="001101A7" w:rsidRDefault="001101A7" w:rsidP="001956F5">
      <w:pPr>
        <w:pStyle w:val="ListParagraph"/>
        <w:numPr>
          <w:ilvl w:val="0"/>
          <w:numId w:val="6"/>
        </w:numPr>
      </w:pPr>
      <w:r>
        <w:t>Summary stats on retention across wetlands</w:t>
      </w:r>
    </w:p>
    <w:p w14:paraId="0E3E5694" w14:textId="5C8DE2D6" w:rsidR="00455CE3" w:rsidRDefault="00455CE3" w:rsidP="00455CE3">
      <w:pPr>
        <w:pStyle w:val="ListParagraph"/>
        <w:numPr>
          <w:ilvl w:val="1"/>
          <w:numId w:val="6"/>
        </w:numPr>
      </w:pPr>
      <w:r>
        <w:t>Range, seasonality, etc.</w:t>
      </w:r>
    </w:p>
    <w:p w14:paraId="5F593980" w14:textId="5F829D6A" w:rsidR="002B63E8" w:rsidRDefault="002B63E8" w:rsidP="00455CE3">
      <w:pPr>
        <w:pStyle w:val="ListParagraph"/>
        <w:numPr>
          <w:ilvl w:val="1"/>
          <w:numId w:val="6"/>
        </w:numPr>
      </w:pPr>
      <w:r>
        <w:t>Proportion during storm events??</w:t>
      </w:r>
    </w:p>
    <w:p w14:paraId="5EABAE9E" w14:textId="41E14210" w:rsidR="001956F5" w:rsidRDefault="001956F5" w:rsidP="001956F5">
      <w:pPr>
        <w:pStyle w:val="ListParagraph"/>
        <w:numPr>
          <w:ilvl w:val="0"/>
          <w:numId w:val="6"/>
        </w:numPr>
      </w:pPr>
      <w:r>
        <w:t>Monthly TP/TN/DRP/DN</w:t>
      </w:r>
      <w:r w:rsidR="00126A66">
        <w:t xml:space="preserve"> retention</w:t>
      </w:r>
      <w:r>
        <w:t xml:space="preserve"> x inflow volume</w:t>
      </w:r>
      <w:r w:rsidR="00126A66">
        <w:t xml:space="preserve"> / concentration</w:t>
      </w:r>
    </w:p>
    <w:p w14:paraId="21343F9B" w14:textId="4201B495" w:rsidR="00B87B17" w:rsidRDefault="00B87B17" w:rsidP="00B87B17">
      <w:pPr>
        <w:pStyle w:val="ListParagraph"/>
        <w:numPr>
          <w:ilvl w:val="1"/>
          <w:numId w:val="6"/>
        </w:numPr>
      </w:pPr>
      <w:r>
        <w:t>LME</w:t>
      </w:r>
      <w:r w:rsidR="004D79B9">
        <w:t>:</w:t>
      </w:r>
      <w:r>
        <w:t xml:space="preserve"> </w:t>
      </w:r>
      <w:r w:rsidR="004D79B9">
        <w:t>r</w:t>
      </w:r>
      <w:r w:rsidR="000B16A1">
        <w:t>etention</w:t>
      </w:r>
      <w:r>
        <w:t xml:space="preserve"> ~ site + month + </w:t>
      </w:r>
      <w:r w:rsidR="000B16A1">
        <w:t>concentration + volume</w:t>
      </w:r>
    </w:p>
    <w:p w14:paraId="10940C43" w14:textId="41946A6C" w:rsidR="004D79B9" w:rsidRPr="001F53FC" w:rsidRDefault="004D79B9" w:rsidP="004D79B9">
      <w:pPr>
        <w:pStyle w:val="ListParagraph"/>
        <w:numPr>
          <w:ilvl w:val="2"/>
          <w:numId w:val="6"/>
        </w:numPr>
        <w:rPr>
          <w:highlight w:val="yellow"/>
        </w:rPr>
      </w:pPr>
      <w:r w:rsidRPr="001F53FC">
        <w:rPr>
          <w:highlight w:val="yellow"/>
        </w:rPr>
        <w:t>LOO analysis</w:t>
      </w:r>
    </w:p>
    <w:p w14:paraId="16916F76" w14:textId="50294BF6" w:rsidR="004D79B9" w:rsidRPr="001F53FC" w:rsidRDefault="004D79B9" w:rsidP="004D79B9">
      <w:pPr>
        <w:pStyle w:val="ListParagraph"/>
        <w:numPr>
          <w:ilvl w:val="3"/>
          <w:numId w:val="6"/>
        </w:numPr>
        <w:rPr>
          <w:highlight w:val="yellow"/>
        </w:rPr>
      </w:pPr>
      <w:r w:rsidRPr="001F53FC">
        <w:rPr>
          <w:highlight w:val="yellow"/>
        </w:rPr>
        <w:t xml:space="preserve">Is a single site driving this pattern? Is this pattern usable for data not within the </w:t>
      </w:r>
      <w:r w:rsidR="000D65CB" w:rsidRPr="001F53FC">
        <w:rPr>
          <w:highlight w:val="yellow"/>
        </w:rPr>
        <w:t>dataset?</w:t>
      </w:r>
    </w:p>
    <w:p w14:paraId="67C42034" w14:textId="57A9C83A" w:rsidR="004D79B9" w:rsidRPr="001F53FC" w:rsidRDefault="004D79B9" w:rsidP="004D79B9">
      <w:pPr>
        <w:pStyle w:val="ListParagraph"/>
        <w:numPr>
          <w:ilvl w:val="2"/>
          <w:numId w:val="6"/>
        </w:numPr>
        <w:rPr>
          <w:highlight w:val="yellow"/>
        </w:rPr>
      </w:pPr>
      <w:r w:rsidRPr="001F53FC">
        <w:rPr>
          <w:highlight w:val="yellow"/>
        </w:rPr>
        <w:t xml:space="preserve">Site specific analysis </w:t>
      </w:r>
    </w:p>
    <w:p w14:paraId="096686F7" w14:textId="221FB3F9" w:rsidR="004D79B9" w:rsidRDefault="000D65CB" w:rsidP="004D79B9">
      <w:pPr>
        <w:pStyle w:val="ListParagraph"/>
        <w:numPr>
          <w:ilvl w:val="3"/>
          <w:numId w:val="6"/>
        </w:numPr>
        <w:rPr>
          <w:highlight w:val="yellow"/>
        </w:rPr>
      </w:pPr>
      <w:r w:rsidRPr="001F53FC">
        <w:rPr>
          <w:highlight w:val="yellow"/>
        </w:rPr>
        <w:t xml:space="preserve">Are different variables important </w:t>
      </w:r>
      <w:r w:rsidR="00AB17F0" w:rsidRPr="001F53FC">
        <w:rPr>
          <w:highlight w:val="yellow"/>
        </w:rPr>
        <w:t xml:space="preserve">for within site data, as compared to between site data? </w:t>
      </w:r>
    </w:p>
    <w:p w14:paraId="1DE37422" w14:textId="4F1291D2" w:rsidR="002010AF" w:rsidRPr="001F53FC" w:rsidRDefault="002010AF" w:rsidP="004D79B9">
      <w:pPr>
        <w:pStyle w:val="ListParagraph"/>
        <w:numPr>
          <w:ilvl w:val="3"/>
          <w:numId w:val="6"/>
        </w:numPr>
        <w:rPr>
          <w:highlight w:val="yellow"/>
        </w:rPr>
      </w:pPr>
      <w:r>
        <w:rPr>
          <w:highlight w:val="yellow"/>
        </w:rPr>
        <w:t xml:space="preserve">Run a model of EACH site to compare </w:t>
      </w:r>
      <w:r w:rsidR="008E1FC5">
        <w:rPr>
          <w:highlight w:val="yellow"/>
        </w:rPr>
        <w:t>what variables</w:t>
      </w:r>
      <w:r w:rsidR="008F0958">
        <w:rPr>
          <w:highlight w:val="yellow"/>
        </w:rPr>
        <w:t xml:space="preserve"> (volume, concentration, month)</w:t>
      </w:r>
      <w:r w:rsidR="008E1FC5">
        <w:rPr>
          <w:highlight w:val="yellow"/>
        </w:rPr>
        <w:t xml:space="preserve"> are most important.</w:t>
      </w:r>
    </w:p>
    <w:p w14:paraId="3DB31975" w14:textId="2EED8C74" w:rsidR="00A43032" w:rsidRPr="001F53FC" w:rsidRDefault="00A43032" w:rsidP="004D79B9">
      <w:pPr>
        <w:pStyle w:val="ListParagraph"/>
        <w:numPr>
          <w:ilvl w:val="3"/>
          <w:numId w:val="6"/>
        </w:numPr>
        <w:rPr>
          <w:highlight w:val="yellow"/>
        </w:rPr>
      </w:pPr>
      <w:r w:rsidRPr="001F53FC">
        <w:rPr>
          <w:highlight w:val="yellow"/>
        </w:rPr>
        <w:t>FIND OUT A WAY TO MAKE A FIGURE OF THIS</w:t>
      </w:r>
    </w:p>
    <w:p w14:paraId="0942D1DF" w14:textId="7F28433B" w:rsidR="00126A66" w:rsidRDefault="00126A66" w:rsidP="001956F5">
      <w:pPr>
        <w:pStyle w:val="ListParagraph"/>
        <w:numPr>
          <w:ilvl w:val="0"/>
          <w:numId w:val="6"/>
        </w:numPr>
      </w:pPr>
      <w:r>
        <w:t>Annual LME model of retention</w:t>
      </w:r>
    </w:p>
    <w:p w14:paraId="64DC93DC" w14:textId="35902BA4" w:rsidR="001F53FC" w:rsidRDefault="001F53FC" w:rsidP="001F53FC">
      <w:pPr>
        <w:pStyle w:val="ListParagraph"/>
        <w:numPr>
          <w:ilvl w:val="1"/>
          <w:numId w:val="6"/>
        </w:numPr>
      </w:pPr>
      <w:r>
        <w:t xml:space="preserve">What other variables matter? </w:t>
      </w:r>
      <w:proofErr w:type="gramStart"/>
      <w:r>
        <w:t>Specifically</w:t>
      </w:r>
      <w:proofErr w:type="gramEnd"/>
      <w:r>
        <w:t xml:space="preserve"> variables we don’t have data for on the monthly time scale. </w:t>
      </w:r>
    </w:p>
    <w:p w14:paraId="3A65D3BE" w14:textId="4690F3AE" w:rsidR="00126A66" w:rsidRDefault="001101A7" w:rsidP="001956F5">
      <w:pPr>
        <w:pStyle w:val="ListParagraph"/>
        <w:numPr>
          <w:ilvl w:val="0"/>
          <w:numId w:val="6"/>
        </w:numPr>
      </w:pPr>
      <w:r>
        <w:t>Summary stats on nutrient release</w:t>
      </w:r>
    </w:p>
    <w:p w14:paraId="18382459" w14:textId="076E2C4D" w:rsidR="00455CE3" w:rsidRDefault="00455CE3" w:rsidP="00455CE3">
      <w:pPr>
        <w:pStyle w:val="ListParagraph"/>
        <w:numPr>
          <w:ilvl w:val="1"/>
          <w:numId w:val="6"/>
        </w:numPr>
      </w:pPr>
      <w:r>
        <w:t>Range, seasonality, etc.</w:t>
      </w:r>
    </w:p>
    <w:p w14:paraId="2E9F966A" w14:textId="53268D4C" w:rsidR="00455CE3" w:rsidRDefault="00111587" w:rsidP="00455CE3">
      <w:pPr>
        <w:pStyle w:val="ListParagraph"/>
        <w:numPr>
          <w:ilvl w:val="0"/>
          <w:numId w:val="6"/>
        </w:numPr>
      </w:pPr>
      <w:r>
        <w:t>Concentration summary stats</w:t>
      </w:r>
    </w:p>
    <w:p w14:paraId="3B3EA93F" w14:textId="75FC369B" w:rsidR="00111587" w:rsidRDefault="00111587" w:rsidP="00111587">
      <w:pPr>
        <w:pStyle w:val="ListParagraph"/>
        <w:numPr>
          <w:ilvl w:val="1"/>
          <w:numId w:val="6"/>
        </w:numPr>
      </w:pPr>
      <w:r>
        <w:lastRenderedPageBreak/>
        <w:t xml:space="preserve">How different are </w:t>
      </w:r>
      <w:r w:rsidR="00FA5EE7">
        <w:t>concentrations across projects</w:t>
      </w:r>
      <w:r w:rsidR="00F22EA3">
        <w:t>/seasons</w:t>
      </w:r>
      <w:r w:rsidR="00FA5EE7">
        <w:t>?</w:t>
      </w:r>
    </w:p>
    <w:p w14:paraId="1B7B935C" w14:textId="76660B3D" w:rsidR="002B63E8" w:rsidRDefault="00111587" w:rsidP="00455CE3">
      <w:pPr>
        <w:pStyle w:val="ListParagraph"/>
        <w:numPr>
          <w:ilvl w:val="0"/>
          <w:numId w:val="6"/>
        </w:numPr>
      </w:pPr>
      <w:r>
        <w:t xml:space="preserve">Concentration </w:t>
      </w:r>
      <w:proofErr w:type="spellStart"/>
      <w:proofErr w:type="gramStart"/>
      <w:r>
        <w:t>affects</w:t>
      </w:r>
      <w:proofErr w:type="spellEnd"/>
      <w:r>
        <w:t xml:space="preserve"> on</w:t>
      </w:r>
      <w:proofErr w:type="gramEnd"/>
      <w:r>
        <w:t xml:space="preserve"> nutrient retention</w:t>
      </w:r>
    </w:p>
    <w:p w14:paraId="6AFC979F" w14:textId="158B6475" w:rsidR="008106C3" w:rsidRDefault="008106C3" w:rsidP="008106C3">
      <w:pPr>
        <w:pStyle w:val="ListParagraph"/>
        <w:numPr>
          <w:ilvl w:val="1"/>
          <w:numId w:val="6"/>
        </w:numPr>
      </w:pPr>
      <w:r>
        <w:t xml:space="preserve">Iterative models for each site </w:t>
      </w:r>
      <w:r w:rsidR="00A46CE1">
        <w:t>ALONE comparing concentration vs. volume on retention</w:t>
      </w:r>
    </w:p>
    <w:p w14:paraId="328892C9" w14:textId="6E905CB9" w:rsidR="009E4EFF" w:rsidRDefault="009E4EFF" w:rsidP="009E4EFF">
      <w:r>
        <w:t xml:space="preserve">Figures: </w:t>
      </w:r>
    </w:p>
    <w:p w14:paraId="0BE13C0D" w14:textId="4AD87713" w:rsidR="009E4EFF" w:rsidRDefault="009E4EFF" w:rsidP="007A3C0B">
      <w:pPr>
        <w:pStyle w:val="ListParagraph"/>
        <w:numPr>
          <w:ilvl w:val="0"/>
          <w:numId w:val="4"/>
        </w:numPr>
      </w:pPr>
      <w:r>
        <w:t>Fig 1. Big Map of projects</w:t>
      </w:r>
      <w:r w:rsidR="008402AE">
        <w:t xml:space="preserve"> (only ones with budgets)</w:t>
      </w:r>
    </w:p>
    <w:p w14:paraId="27D50220" w14:textId="02826373" w:rsidR="009E4EFF" w:rsidRDefault="009E4EFF" w:rsidP="007A3C0B">
      <w:pPr>
        <w:pStyle w:val="ListParagraph"/>
        <w:numPr>
          <w:ilvl w:val="0"/>
          <w:numId w:val="4"/>
        </w:numPr>
      </w:pPr>
      <w:r>
        <w:t>Fig 2. TP</w:t>
      </w:r>
      <w:r w:rsidR="00486B99">
        <w:t>/TN</w:t>
      </w:r>
      <w:r>
        <w:t xml:space="preserve"> retention vs. inflow volume</w:t>
      </w:r>
      <w:r w:rsidR="00CD7EFD">
        <w:t xml:space="preserve"> vs. TP</w:t>
      </w:r>
      <w:r w:rsidR="00486B99">
        <w:t>/TN</w:t>
      </w:r>
      <w:r w:rsidR="00CD7EFD">
        <w:t xml:space="preserve"> concentration</w:t>
      </w:r>
    </w:p>
    <w:p w14:paraId="56D86D08" w14:textId="27549675" w:rsidR="009E4EFF" w:rsidRDefault="009E4EFF" w:rsidP="007A3C0B">
      <w:pPr>
        <w:pStyle w:val="ListParagraph"/>
        <w:numPr>
          <w:ilvl w:val="0"/>
          <w:numId w:val="4"/>
        </w:numPr>
      </w:pPr>
      <w:r>
        <w:t xml:space="preserve">Fig 3. </w:t>
      </w:r>
      <w:r w:rsidR="00324015">
        <w:t>Timing of retention</w:t>
      </w:r>
      <w:r w:rsidR="00D03430">
        <w:t>/release</w:t>
      </w:r>
      <w:r w:rsidR="00324015">
        <w:t xml:space="preserve"> figure</w:t>
      </w:r>
    </w:p>
    <w:p w14:paraId="390BA796" w14:textId="0A4641DA" w:rsidR="00EC6045" w:rsidRDefault="00EC6045" w:rsidP="00EC6045">
      <w:pPr>
        <w:pStyle w:val="ListParagraph"/>
        <w:numPr>
          <w:ilvl w:val="0"/>
          <w:numId w:val="4"/>
        </w:numPr>
      </w:pPr>
      <w:r>
        <w:t xml:space="preserve">Fig </w:t>
      </w:r>
      <w:r>
        <w:t>4</w:t>
      </w:r>
      <w:r>
        <w:t>. NEW FIGURE showing when concentration does matter</w:t>
      </w:r>
    </w:p>
    <w:p w14:paraId="0F29093A" w14:textId="77777777" w:rsidR="00EC6045" w:rsidRDefault="00EC6045" w:rsidP="00EC6045">
      <w:pPr>
        <w:pStyle w:val="ListParagraph"/>
        <w:numPr>
          <w:ilvl w:val="1"/>
          <w:numId w:val="4"/>
        </w:numPr>
      </w:pPr>
      <w:r>
        <w:t>Model each project individually and look at what variables are important</w:t>
      </w:r>
    </w:p>
    <w:p w14:paraId="3453A07B" w14:textId="77777777" w:rsidR="00EC6045" w:rsidRDefault="00EC6045" w:rsidP="00EC6045">
      <w:pPr>
        <w:pStyle w:val="ListParagraph"/>
        <w:numPr>
          <w:ilvl w:val="1"/>
          <w:numId w:val="4"/>
        </w:numPr>
      </w:pPr>
      <w:r>
        <w:t>Find a better way to show off this data than you currently have</w:t>
      </w:r>
    </w:p>
    <w:p w14:paraId="56D4414E" w14:textId="23519774" w:rsidR="00324015" w:rsidRDefault="00324015" w:rsidP="007A3C0B">
      <w:pPr>
        <w:pStyle w:val="ListParagraph"/>
        <w:numPr>
          <w:ilvl w:val="0"/>
          <w:numId w:val="4"/>
        </w:numPr>
      </w:pPr>
      <w:r>
        <w:t xml:space="preserve">Fig </w:t>
      </w:r>
      <w:r w:rsidR="00EC6045">
        <w:t>5</w:t>
      </w:r>
      <w:r>
        <w:t>.</w:t>
      </w:r>
      <w:r w:rsidR="00E55CC6">
        <w:t xml:space="preserve"> NEW ANALYSIS showing release reasons?? </w:t>
      </w:r>
    </w:p>
    <w:p w14:paraId="60120014" w14:textId="5EF288AC" w:rsidR="00052D3C" w:rsidRDefault="00FF46F4" w:rsidP="00FF46F4">
      <w:pPr>
        <w:pStyle w:val="ListParagraph"/>
        <w:numPr>
          <w:ilvl w:val="1"/>
          <w:numId w:val="4"/>
        </w:numPr>
      </w:pPr>
      <w:r>
        <w:t xml:space="preserve">Logistic regression; release is not predicted by season, or inflowing volume, but </w:t>
      </w:r>
      <w:r w:rsidRPr="00370D04">
        <w:rPr>
          <w:b/>
          <w:bCs/>
          <w:u w:val="single"/>
        </w:rPr>
        <w:t>is</w:t>
      </w:r>
      <w:r>
        <w:t xml:space="preserve"> predicted by low incoming concentrations</w:t>
      </w:r>
      <w:r w:rsidR="00370D04">
        <w:t xml:space="preserve"> (likely influence is shared by low concentrations </w:t>
      </w:r>
      <w:proofErr w:type="gramStart"/>
      <w:r w:rsidR="00370D04">
        <w:t>an</w:t>
      </w:r>
      <w:proofErr w:type="gramEnd"/>
      <w:r w:rsidR="00370D04">
        <w:t xml:space="preserve"> dilution </w:t>
      </w:r>
      <w:r w:rsidR="003B6541">
        <w:t>during high flow periods which don’t necessarily correlate with high flows to individual wetlands</w:t>
      </w:r>
      <w:r w:rsidR="00370D04">
        <w:t>; volume likely plays a</w:t>
      </w:r>
      <w:r w:rsidR="003B6541">
        <w:t>n important</w:t>
      </w:r>
      <w:r w:rsidR="00370D04">
        <w:t xml:space="preserve"> </w:t>
      </w:r>
      <w:r w:rsidR="003B6541">
        <w:t>indirect role</w:t>
      </w:r>
      <w:r w:rsidR="00370D04">
        <w:t>)</w:t>
      </w:r>
    </w:p>
    <w:p w14:paraId="0F7F8E82" w14:textId="34DF79F3" w:rsidR="00CF7766" w:rsidRDefault="00CF7766" w:rsidP="007A3C0B">
      <w:pPr>
        <w:pStyle w:val="ListParagraph"/>
        <w:numPr>
          <w:ilvl w:val="0"/>
          <w:numId w:val="4"/>
        </w:numPr>
      </w:pPr>
      <w:r>
        <w:t>Fig 6 Change over time (or lack thereof)</w:t>
      </w:r>
    </w:p>
    <w:p w14:paraId="05489345" w14:textId="3148A9B6" w:rsidR="00E55CC6" w:rsidRDefault="00E55CC6" w:rsidP="009E4EFF"/>
    <w:p w14:paraId="57568909" w14:textId="23AFC13E" w:rsidR="007A3C0B" w:rsidRDefault="007A3C0B" w:rsidP="009E4EFF">
      <w:r>
        <w:t xml:space="preserve">Tables: </w:t>
      </w:r>
    </w:p>
    <w:p w14:paraId="674E91CE" w14:textId="401B2975" w:rsidR="00E50DE2" w:rsidRDefault="00E50DE2" w:rsidP="007A3C0B">
      <w:pPr>
        <w:pStyle w:val="ListParagraph"/>
        <w:numPr>
          <w:ilvl w:val="0"/>
          <w:numId w:val="5"/>
        </w:numPr>
      </w:pPr>
      <w:r>
        <w:t>Table 1. Project summary table</w:t>
      </w:r>
    </w:p>
    <w:p w14:paraId="7C2835EF" w14:textId="3E15ADCB" w:rsidR="007A3C0B" w:rsidRDefault="007A3C0B" w:rsidP="007A3C0B">
      <w:pPr>
        <w:pStyle w:val="ListParagraph"/>
        <w:numPr>
          <w:ilvl w:val="0"/>
          <w:numId w:val="5"/>
        </w:numPr>
      </w:pPr>
      <w:r>
        <w:t xml:space="preserve">Table </w:t>
      </w:r>
      <w:r w:rsidR="00EF498C">
        <w:t>2</w:t>
      </w:r>
      <w:r>
        <w:t>. Nutrient retention summary table</w:t>
      </w:r>
    </w:p>
    <w:p w14:paraId="209638FF" w14:textId="2A41EC88" w:rsidR="00EF60DC" w:rsidRDefault="00EF60DC" w:rsidP="007A3C0B">
      <w:pPr>
        <w:pStyle w:val="ListParagraph"/>
        <w:numPr>
          <w:ilvl w:val="0"/>
          <w:numId w:val="5"/>
        </w:numPr>
      </w:pPr>
      <w:r>
        <w:t xml:space="preserve">Table </w:t>
      </w:r>
      <w:r w:rsidR="00EF498C">
        <w:t>3</w:t>
      </w:r>
      <w:r>
        <w:t xml:space="preserve">. </w:t>
      </w:r>
      <w:r w:rsidR="00393229">
        <w:t>Budget filtration table</w:t>
      </w:r>
      <w:r w:rsidR="000C17DC">
        <w:t xml:space="preserve"> (MAYBE IN SI)</w:t>
      </w:r>
    </w:p>
    <w:p w14:paraId="113695DA" w14:textId="2E936E9D" w:rsidR="00393229" w:rsidRDefault="00393229" w:rsidP="007A3C0B">
      <w:pPr>
        <w:pStyle w:val="ListParagraph"/>
        <w:numPr>
          <w:ilvl w:val="0"/>
          <w:numId w:val="5"/>
        </w:numPr>
      </w:pPr>
      <w:r>
        <w:t xml:space="preserve">Table </w:t>
      </w:r>
      <w:r w:rsidR="00EF498C">
        <w:t>4</w:t>
      </w:r>
      <w:r>
        <w:t xml:space="preserve">. Model results for </w:t>
      </w:r>
      <w:r w:rsidR="0010663C">
        <w:t>annual</w:t>
      </w:r>
      <w:r>
        <w:t xml:space="preserve"> </w:t>
      </w:r>
      <w:r w:rsidR="0010663C">
        <w:t xml:space="preserve">LME </w:t>
      </w:r>
      <w:r w:rsidR="000408B8">
        <w:t xml:space="preserve">of TP retention </w:t>
      </w:r>
      <w:r w:rsidR="00524B1C">
        <w:t xml:space="preserve">predicted by: </w:t>
      </w:r>
    </w:p>
    <w:p w14:paraId="4C89DEF7" w14:textId="2A2A726B" w:rsidR="0010663C" w:rsidRDefault="0010663C" w:rsidP="0010663C">
      <w:pPr>
        <w:pStyle w:val="ListParagraph"/>
        <w:numPr>
          <w:ilvl w:val="1"/>
          <w:numId w:val="5"/>
        </w:numPr>
      </w:pPr>
      <w:r>
        <w:t>Inflow volume</w:t>
      </w:r>
    </w:p>
    <w:p w14:paraId="39EF9EFC" w14:textId="533F778F" w:rsidR="0010663C" w:rsidRDefault="00754E76" w:rsidP="0010663C">
      <w:pPr>
        <w:pStyle w:val="ListParagraph"/>
        <w:numPr>
          <w:ilvl w:val="1"/>
          <w:numId w:val="5"/>
        </w:numPr>
      </w:pPr>
      <w:r>
        <w:t>SPSC</w:t>
      </w:r>
      <w:r w:rsidR="000408B8">
        <w:t xml:space="preserve"> + other soil P metrics</w:t>
      </w:r>
    </w:p>
    <w:p w14:paraId="6665ED17" w14:textId="58026D54" w:rsidR="00754E76" w:rsidRDefault="00754E76" w:rsidP="0010663C">
      <w:pPr>
        <w:pStyle w:val="ListParagraph"/>
        <w:numPr>
          <w:ilvl w:val="1"/>
          <w:numId w:val="5"/>
        </w:numPr>
      </w:pPr>
      <w:r>
        <w:t>Veg biomass/community (where available)</w:t>
      </w:r>
    </w:p>
    <w:p w14:paraId="7E681FFB" w14:textId="7EA14DF3" w:rsidR="00754E76" w:rsidRDefault="00754E76" w:rsidP="0010663C">
      <w:pPr>
        <w:pStyle w:val="ListParagraph"/>
        <w:numPr>
          <w:ilvl w:val="1"/>
          <w:numId w:val="5"/>
        </w:numPr>
      </w:pPr>
      <w:r>
        <w:t xml:space="preserve">TP </w:t>
      </w:r>
      <w:r w:rsidR="00D75D1D">
        <w:t>(</w:t>
      </w:r>
      <w:r>
        <w:t>flow weighted</w:t>
      </w:r>
      <w:r w:rsidR="00D75D1D">
        <w:t>?)</w:t>
      </w:r>
      <w:r>
        <w:t xml:space="preserve"> mean concentration</w:t>
      </w:r>
    </w:p>
    <w:p w14:paraId="434A2AAD" w14:textId="483526B3" w:rsidR="00754E76" w:rsidRDefault="00524B1C" w:rsidP="0010663C">
      <w:pPr>
        <w:pStyle w:val="ListParagraph"/>
        <w:numPr>
          <w:ilvl w:val="1"/>
          <w:numId w:val="5"/>
        </w:numPr>
      </w:pPr>
      <w:r>
        <w:t>Location?</w:t>
      </w:r>
      <w:r w:rsidR="0025103C">
        <w:t xml:space="preserve"> HUC basin?</w:t>
      </w:r>
    </w:p>
    <w:p w14:paraId="07A21681" w14:textId="4CB87947" w:rsidR="00524B1C" w:rsidRDefault="00F5246C" w:rsidP="0010663C">
      <w:pPr>
        <w:pStyle w:val="ListParagraph"/>
        <w:numPr>
          <w:ilvl w:val="1"/>
          <w:numId w:val="5"/>
        </w:numPr>
      </w:pPr>
      <w:r>
        <w:t>Water source type</w:t>
      </w:r>
    </w:p>
    <w:p w14:paraId="54E0F03C" w14:textId="633DEC41" w:rsidR="00103A4A" w:rsidRDefault="00103A4A" w:rsidP="0010663C">
      <w:pPr>
        <w:pStyle w:val="ListParagraph"/>
        <w:numPr>
          <w:ilvl w:val="1"/>
          <w:numId w:val="5"/>
        </w:numPr>
      </w:pPr>
      <w:r>
        <w:t>Wetland traits?</w:t>
      </w:r>
    </w:p>
    <w:p w14:paraId="30F5A5F0" w14:textId="6943F848" w:rsidR="00663789" w:rsidRDefault="00663789" w:rsidP="00760052">
      <w:pPr>
        <w:pStyle w:val="ListParagraph"/>
        <w:numPr>
          <w:ilvl w:val="0"/>
          <w:numId w:val="5"/>
        </w:numPr>
      </w:pPr>
      <w:r>
        <w:t xml:space="preserve">Table 5. Model results for </w:t>
      </w:r>
      <w:r w:rsidR="00076B35">
        <w:t>logistic regression</w:t>
      </w:r>
    </w:p>
    <w:p w14:paraId="0DDEE43D" w14:textId="5168C268" w:rsidR="00760052" w:rsidRDefault="00760052" w:rsidP="00760052">
      <w:pPr>
        <w:pStyle w:val="ListParagraph"/>
        <w:numPr>
          <w:ilvl w:val="0"/>
          <w:numId w:val="5"/>
        </w:numPr>
      </w:pPr>
      <w:r>
        <w:t xml:space="preserve">Table </w:t>
      </w:r>
      <w:r w:rsidR="00076B35">
        <w:t>6</w:t>
      </w:r>
      <w:r>
        <w:t>. Scenario comparison scaling up nutrient retention numbers to address Maumee River Watershed goals</w:t>
      </w:r>
    </w:p>
    <w:p w14:paraId="7065816D" w14:textId="77777777" w:rsidR="007A3C0B" w:rsidRDefault="007A3C0B" w:rsidP="009E4EFF"/>
    <w:p w14:paraId="3D5DFFDC" w14:textId="77777777" w:rsidR="007A3C0B" w:rsidRDefault="007A3C0B" w:rsidP="009E4EFF"/>
    <w:p w14:paraId="1BF6A4B6" w14:textId="77777777" w:rsidR="007A3C0B" w:rsidRDefault="007A3C0B" w:rsidP="009E4EFF"/>
    <w:p w14:paraId="535923DA" w14:textId="0802F35E" w:rsidR="007A3C0B" w:rsidRDefault="007A3C0B" w:rsidP="009E4EFF">
      <w:r>
        <w:t xml:space="preserve">Supplemental Material: </w:t>
      </w:r>
    </w:p>
    <w:p w14:paraId="741C8B48" w14:textId="12809766" w:rsidR="004D55D5" w:rsidRDefault="004D55D5" w:rsidP="007A3C0B">
      <w:pPr>
        <w:pStyle w:val="ListParagraph"/>
        <w:numPr>
          <w:ilvl w:val="0"/>
          <w:numId w:val="5"/>
        </w:numPr>
      </w:pPr>
      <w:r>
        <w:lastRenderedPageBreak/>
        <w:t>Table of individual project characteristics</w:t>
      </w:r>
    </w:p>
    <w:p w14:paraId="33031513" w14:textId="1464A50C" w:rsidR="007A3C0B" w:rsidRDefault="007A3C0B" w:rsidP="007A3C0B">
      <w:pPr>
        <w:pStyle w:val="ListParagraph"/>
        <w:numPr>
          <w:ilvl w:val="0"/>
          <w:numId w:val="5"/>
        </w:numPr>
      </w:pPr>
      <w:r>
        <w:t>Nutrient budget methods across all projects</w:t>
      </w:r>
    </w:p>
    <w:p w14:paraId="1ACFB534" w14:textId="77777777" w:rsidR="007A3C0B" w:rsidRDefault="007A3C0B" w:rsidP="00933CF6"/>
    <w:p w14:paraId="15F52E9D" w14:textId="77777777" w:rsidR="00933CF6" w:rsidRDefault="00933CF6" w:rsidP="00933CF6"/>
    <w:p w14:paraId="53293B0E" w14:textId="77777777" w:rsidR="00634EF5" w:rsidRDefault="00634EF5" w:rsidP="00933CF6"/>
    <w:p w14:paraId="6B66D103" w14:textId="62BF23A2" w:rsidR="002E365D" w:rsidRDefault="002E365D">
      <w:r>
        <w:br w:type="page"/>
      </w:r>
    </w:p>
    <w:p w14:paraId="59C6DE5C" w14:textId="5A086A4C" w:rsidR="00634EF5" w:rsidRPr="00E10E35" w:rsidRDefault="00183CA1" w:rsidP="00933CF6">
      <w:pPr>
        <w:rPr>
          <w:b/>
          <w:bCs/>
        </w:rPr>
      </w:pPr>
      <w:r w:rsidRPr="00E10E35">
        <w:rPr>
          <w:b/>
          <w:bCs/>
        </w:rPr>
        <w:lastRenderedPageBreak/>
        <w:t xml:space="preserve">2. </w:t>
      </w:r>
      <w:r w:rsidR="002E365D" w:rsidRPr="00E10E35">
        <w:rPr>
          <w:b/>
          <w:bCs/>
        </w:rPr>
        <w:t xml:space="preserve">Methods: </w:t>
      </w:r>
    </w:p>
    <w:p w14:paraId="195D70B0" w14:textId="7F4793FC" w:rsidR="00183CA1" w:rsidRPr="00E10E35" w:rsidRDefault="00183CA1" w:rsidP="00933CF6">
      <w:pPr>
        <w:rPr>
          <w:b/>
          <w:bCs/>
          <w:u w:val="single"/>
        </w:rPr>
      </w:pPr>
      <w:r w:rsidRPr="00E10E35">
        <w:rPr>
          <w:b/>
          <w:bCs/>
          <w:u w:val="single"/>
        </w:rPr>
        <w:t xml:space="preserve">2.1 </w:t>
      </w:r>
      <w:r w:rsidR="00856741">
        <w:rPr>
          <w:b/>
          <w:bCs/>
          <w:u w:val="single"/>
        </w:rPr>
        <w:t>Site Description</w:t>
      </w:r>
      <w:r w:rsidR="00103739">
        <w:rPr>
          <w:b/>
          <w:bCs/>
          <w:u w:val="single"/>
        </w:rPr>
        <w:t>s</w:t>
      </w:r>
    </w:p>
    <w:p w14:paraId="3E36E5BF" w14:textId="75E4409D" w:rsidR="002E6747" w:rsidRDefault="009102B9" w:rsidP="00933CF6">
      <w:r>
        <w:tab/>
        <w:t xml:space="preserve">We analyzed data from 24 wetland projects built by the H2Ohio </w:t>
      </w:r>
      <w:r w:rsidR="00BE37AF">
        <w:t>Initiativ</w:t>
      </w:r>
      <w:r w:rsidR="008045A9">
        <w:t xml:space="preserve">e: a water quality program administered by the Ohio Department of Natural Resources </w:t>
      </w:r>
      <w:r w:rsidR="00D436DA">
        <w:t>that has to date created 498 wetland projects throughout the state of Ohio</w:t>
      </w:r>
      <w:r w:rsidR="006D2EBD">
        <w:t xml:space="preserve">, with many of those projects focused </w:t>
      </w:r>
      <w:r w:rsidR="00581FA9">
        <w:t>on</w:t>
      </w:r>
      <w:r w:rsidR="006D2EBD">
        <w:t xml:space="preserve"> the Maumee River Drainage Basin</w:t>
      </w:r>
      <w:r w:rsidR="00A921CF">
        <w:t xml:space="preserve"> of Northeast Ohio</w:t>
      </w:r>
      <w:r w:rsidR="006D2EBD">
        <w:t xml:space="preserve"> (Figure 1</w:t>
      </w:r>
      <w:r w:rsidR="00224BCE">
        <w:t>; INSERT MAP HERE</w:t>
      </w:r>
      <w:r w:rsidR="006D2EBD">
        <w:t>)</w:t>
      </w:r>
      <w:r w:rsidR="00D436DA">
        <w:t>.</w:t>
      </w:r>
      <w:r w:rsidR="006D2EBD">
        <w:t xml:space="preserve"> </w:t>
      </w:r>
      <w:r w:rsidR="00A921CF">
        <w:t>The goal of the H2Ohio program is to mitigate harmful algal blooms in Lake Erie</w:t>
      </w:r>
      <w:r w:rsidR="00997D46">
        <w:t xml:space="preserve"> through a variety of methods including the construction of wetlands </w:t>
      </w:r>
      <w:r w:rsidR="005C7C5E">
        <w:fldChar w:fldCharType="begin"/>
      </w:r>
      <w:r w:rsidR="00BD3DFF">
        <w:instrText xml:space="preserve"> ADDIN ZOTERO_ITEM CSL_CITATION {"citationID":"fGGYYxwT","properties":{"unsorted":false,"formattedCitation":"(International Joint Commission 2014)","plainCitation":"(International Joint Commission 2014)","noteIndex":0},"citationItems":[{"id":1746,"uris":["http://zotero.org/users/5222684/items/VPWL2YSB"],"itemData":{"id":1746,"type":"article-journal","container-title":"International Joint Commission","source":"Google Scholar","title":"A Balanced Diet for Lake Erie","author":[{"family":"International Joint Commission","given":""}],"issued":{"date-parts":[["2014"]]}}}],"schema":"https://github.com/citation-style-language/schema/raw/master/csl-citation.json"} </w:instrText>
      </w:r>
      <w:r w:rsidR="005C7C5E">
        <w:fldChar w:fldCharType="separate"/>
      </w:r>
      <w:r w:rsidR="00BD3DFF" w:rsidRPr="00BD3DFF">
        <w:rPr>
          <w:rFonts w:ascii="Aptos" w:hAnsi="Aptos"/>
        </w:rPr>
        <w:t>(International Joint Commission 2014)</w:t>
      </w:r>
      <w:r w:rsidR="005C7C5E">
        <w:fldChar w:fldCharType="end"/>
      </w:r>
      <w:r w:rsidR="005C7C5E">
        <w:t xml:space="preserve">. </w:t>
      </w:r>
      <w:r w:rsidR="001B4683">
        <w:t>Harmful algal blooms in Lake Erie are primarily driven by agricultural runoff</w:t>
      </w:r>
      <w:r w:rsidR="00851D75">
        <w:t xml:space="preserve">, where the entire state of Ohio is over 50% agricultural land, and the Maumee River Drainage basin is </w:t>
      </w:r>
      <w:r w:rsidR="00767DFA">
        <w:t>approximately 80% agricultural land</w:t>
      </w:r>
      <w:r w:rsidR="00947077">
        <w:t xml:space="preserve"> [CITE SOMETHING HERE]</w:t>
      </w:r>
      <w:r w:rsidR="00767DFA">
        <w:t xml:space="preserve">. </w:t>
      </w:r>
      <w:r w:rsidR="001B4683">
        <w:t xml:space="preserve"> </w:t>
      </w:r>
      <w:r w:rsidR="00947077">
        <w:t xml:space="preserve">Wetland restoration in Northeastern Ohio is especially relevant because </w:t>
      </w:r>
      <w:r w:rsidR="00717161">
        <w:t xml:space="preserve">the landscape was radically altered starting in the early 1900s when the Great Black Swamp, a wetland that covered </w:t>
      </w:r>
      <w:r w:rsidR="00844363">
        <w:t>1 million acres of Northeastern Ohio was drained to make room for agriculture</w:t>
      </w:r>
      <w:r w:rsidR="00200EA7">
        <w:t xml:space="preserve"> </w:t>
      </w:r>
      <w:r w:rsidR="00200EA7">
        <w:fldChar w:fldCharType="begin"/>
      </w:r>
      <w:r w:rsidR="00200EA7">
        <w:instrText xml:space="preserve"> ADDIN ZOTERO_ITEM CSL_CITATION {"citationID":"WG5LwzRh","properties":{"unsorted":false,"formattedCitation":"(Mitsch 2017)","plainCitation":"(Mitsch 2017)","noteIndex":0},"citationItems":[{"id":6218,"uris":["http://zotero.org/users/5222684/items/UF9G5DEI"],"itemData":{"id":6218,"type":"article-journal","abstract":"Harmful algal blooms are now a common occurrence around the world in these Anthropocene times because of fertilization of phosphorus and nitrogen for crop and animal production. One of the most dramatic cases in North America is the recent accelerated eutrophication of Lake Erie in the Laurentian Great Lakes. Also, we have lost, by some estimates, 50% of the world’s wetlands in the 20th century and 90% of the wetlands in Ohio USA over the 19th and 20th centuries. We are proposing a serious analysis of an ecological engineering opportunity to restore parts of the former 400,000ha (1 million acre) Great Black Swamp that was immediately southwest of Lake Erie in Ohio and is now one of the major sources of agricultural phosphorus to western Lake Erie through the Maumee River. Restoring and creating 20,000–40,000ha (50,000–100,000 acres) or 5–10% of the original wetlands in the Black Swamp to optimize nutrient reduction could reduce phosphorus loading by 480–960 metric tons/year or 18–37% percent of the annual phosphorus loading by the Maumee River to Lake Erie. A thorough investigation of this idea will first require physical (multi-year mesocosm experiments), mathematical, and business models to explore biogeochemical, hydrologic and economic feasibility and reliability. If this presents reasonable results, it would be followed by the creation of a small 400–1000ha (1000–2500 acre) demonstration treatment wetland in the Black Swamp region to see if wetland performance will scale up as predicted with the mesocosm and mathematical models. Only after a decade of studies at these smaller scale models and a demonstration levels would the full-scale nutrient retention wetlands be implemented in the former Black Swamp. When completed, these treatment wetlands would cover about 10% of the Great Black Swamp region and could remove, with proper ecological engineering design, 40% or more of the phosphorus load from the Maumee River Basin now going into Lake Erie.","collection-title":"Ecological Engineering of Sustainable Landscapes","container-title":"Ecological Engineering","DOI":"10.1016/j.ecoleng.2017.08.040","ISSN":"0925-8574","journalAbbreviation":"Ecological Engineering","page":"406-413","source":"ScienceDirect","title":"Solving Lake Erie’s harmful algal blooms by restoring the Great Black Swamp in Ohio","volume":"108","author":[{"family":"Mitsch","given":"William J."}],"issued":{"date-parts":[["2017",11,1]]}}}],"schema":"https://github.com/citation-style-language/schema/raw/master/csl-citation.json"} </w:instrText>
      </w:r>
      <w:r w:rsidR="00200EA7">
        <w:fldChar w:fldCharType="separate"/>
      </w:r>
      <w:r w:rsidR="00200EA7" w:rsidRPr="00200EA7">
        <w:rPr>
          <w:rFonts w:ascii="Aptos" w:hAnsi="Aptos"/>
        </w:rPr>
        <w:t>(Mitsch 2017)</w:t>
      </w:r>
      <w:r w:rsidR="00200EA7">
        <w:fldChar w:fldCharType="end"/>
      </w:r>
      <w:r w:rsidR="00844363">
        <w:t xml:space="preserve">. </w:t>
      </w:r>
      <w:r w:rsidR="00200EA7">
        <w:t>Wetland restoration projects</w:t>
      </w:r>
      <w:r w:rsidR="0071683F">
        <w:t xml:space="preserve"> in the region have been sporadic</w:t>
      </w:r>
      <w:r w:rsidR="00200EA7">
        <w:t xml:space="preserve"> </w:t>
      </w:r>
      <w:r w:rsidR="0071683F">
        <w:t>until</w:t>
      </w:r>
      <w:r w:rsidR="005740C2">
        <w:t xml:space="preserve"> the early 2000s </w:t>
      </w:r>
      <w:r w:rsidR="0071683F">
        <w:t>when</w:t>
      </w:r>
      <w:r w:rsidR="00867A4F">
        <w:t xml:space="preserve"> the Toledo Water Crisis spurred interested in restoration in the region </w:t>
      </w:r>
      <w:r w:rsidR="00DC3BEF">
        <w:fldChar w:fldCharType="begin"/>
      </w:r>
      <w:r w:rsidR="00DC3BEF">
        <w:instrText xml:space="preserve"> ADDIN ZOTERO_ITEM CSL_CITATION {"citationID":"tO2Ax6ku","properties":{"unsorted":false,"formattedCitation":"(Michalak et al. 2013, Bingham et al. 2015)","plainCitation":"(Michalak et al. 2013, Bingham et al. 2015)","noteIndex":0},"citationItems":[{"id":6220,"uris":["http://zotero.org/users/5222684/items/S82KMXT9"],"itemData":{"id":6220,"type":"article-journal","abstract":"In 2011, Lake Erie experienced the largest harmful algal bloom in its recorded history, with a peak intensity over three times greater than any previously observed bloom. Here we show that long-term trends in agricultural practices are consistent with increasing phosphorus loading to the western basin of the lake, and that these trends, coupled with meteorological conditions in spring 2011, produced record-breaking nutrient loads. An extended period of weak lake circulation then led to abnormally long residence times that incubated the bloom, and warm and quiescent conditions after bloom onset allowed algae to remain near the top of the water column and prevented flushing of nutrients from the system. We further find that all of these factors are consistent with expected future conditions. If a scientifically guided management plan to mitigate these impacts is not implemented, we can therefore expect this bloom to be a harbinger of future blooms in Lake Erie.","container-title":"Proceedings of the National Academy of Sciences","DOI":"10.1073/pnas.1216006110","issue":"16","page":"6448-6452","publisher":"Proceedings of the National Academy of Sciences","source":"pnas.org (Atypon)","title":"Record-setting algal bloom in Lake Erie caused by agricultural and meteorological trends consistent with expected future conditions","volume":"110","author":[{"family":"Michalak","given":"Anna M."},{"family":"Anderson","given":"Eric J."},{"family":"Beletsky","given":"Dmitry"},{"family":"Boland","given":"Steven"},{"family":"Bosch","given":"Nathan S."},{"family":"Bridgeman","given":"Thomas B."},{"family":"Chaffin","given":"Justin D."},{"family":"Cho","given":"Kyunghwa"},{"family":"Confesor","given":"Rem"},{"family":"Daloğlu","given":"Irem"},{"family":"DePinto","given":"Joseph V."},{"family":"Evans","given":"Mary Anne"},{"family":"Fahnenstiel","given":"Gary L."},{"family":"He","given":"Lingli"},{"family":"Ho","given":"Jeff C."},{"family":"Jenkins","given":"Liza"},{"family":"Johengen","given":"Thomas H."},{"family":"Kuo","given":"Kevin C."},{"family":"LaPorte","given":"Elizabeth"},{"family":"Liu","given":"Xiaojian"},{"family":"McWilliams","given":"Michael R."},{"family":"Moore","given":"Michael R."},{"family":"Posselt","given":"Derek J."},{"family":"Richards","given":"R. Peter"},{"family":"Scavia","given":"Donald"},{"family":"Steiner","given":"Allison L."},{"family":"Verhamme","given":"Ed"},{"family":"Wright","given":"David M."},{"family":"Zagorski","given":"Melissa A."}],"issued":{"date-parts":[["2013",4,16]]}}},{"id":1747,"uris":["http://zotero.org/users/5222684/items/9P3HBE96"],"itemData":{"id":1747,"type":"article-journal","container-title":"Environmental Consulting &amp; Technology, Inc., Report","source":"Google Scholar","title":"Economic benefits of reducing harmful algal blooms in Lake Erie","volume":"66","author":[{"family":"Bingham","given":"M."},{"family":"Sinha","given":"S. K."},{"family":"Lupi","given":"F."}],"issued":{"date-parts":[["2015"]]}}}],"schema":"https://github.com/citation-style-language/schema/raw/master/csl-citation.json"} </w:instrText>
      </w:r>
      <w:r w:rsidR="00DC3BEF">
        <w:fldChar w:fldCharType="separate"/>
      </w:r>
      <w:r w:rsidR="00DC3BEF" w:rsidRPr="00DC3BEF">
        <w:rPr>
          <w:rFonts w:ascii="Aptos" w:hAnsi="Aptos"/>
        </w:rPr>
        <w:t>(Michalak et al. 2013, Bingham et al. 2015)</w:t>
      </w:r>
      <w:r w:rsidR="00DC3BEF">
        <w:fldChar w:fldCharType="end"/>
      </w:r>
      <w:r w:rsidR="00867A4F">
        <w:t xml:space="preserve">, however the H2Ohio Initiative represents a major investment in wetland restoration across the state. </w:t>
      </w:r>
    </w:p>
    <w:p w14:paraId="5C21E66C" w14:textId="0B4DE81F" w:rsidR="002E6747" w:rsidRDefault="005E7061" w:rsidP="00933CF6">
      <w:r>
        <w:tab/>
        <w:t xml:space="preserve">The H2Ohio Wetland Monitoring program </w:t>
      </w:r>
      <w:r w:rsidR="0049292B">
        <w:t xml:space="preserve">collects data across </w:t>
      </w:r>
      <w:r w:rsidR="008C179B">
        <w:t xml:space="preserve">51 </w:t>
      </w:r>
      <w:r w:rsidR="003633B7">
        <w:t xml:space="preserve">total </w:t>
      </w:r>
      <w:r w:rsidR="008C179B">
        <w:t xml:space="preserve">wetland projects, </w:t>
      </w:r>
      <w:r w:rsidR="003633B7">
        <w:t xml:space="preserve">but this analysis focuses on the 24 projects where there was sufficient data to construct </w:t>
      </w:r>
      <w:r w:rsidR="002054B9">
        <w:t xml:space="preserve">a nutrient </w:t>
      </w:r>
      <w:r w:rsidR="00B35457">
        <w:t xml:space="preserve">mass balanced </w:t>
      </w:r>
      <w:r w:rsidR="002054B9">
        <w:t xml:space="preserve">budget </w:t>
      </w:r>
      <w:r w:rsidR="002054B9">
        <w:fldChar w:fldCharType="begin"/>
      </w:r>
      <w:r w:rsidR="0088336B">
        <w:instrText xml:space="preserve"> ADDIN ZOTERO_ITEM CSL_CITATION {"citationID":"yOyXQaAa","properties":{"unsorted":false,"formattedCitation":"(Kinsman-Costello et al. 2024)","plainCitation":"(Kinsman-Costello et al. 2024)","noteIndex":0},"citationItems":[{"id":5169,"uris":["http://zotero.org/users/5222684/items/ID4V44ZU"],"itemData":{"id":5169,"type":"book","publisher-place":"Columbus, OH, USA","title":"H2Ohio Wetland Monitoring Program:Monitoring Framework.","author":[{"family":"Kinsman-Costello","given":"Lauren E."},{"family":"Fussel","given":"Kristen"},{"family":"Winslow","given":"Chris"},{"family":"Kerns","given":"Janice"},{"family":"Schloegel","given":"Olivia"},{"family":"Mendonça","given":"Raissa"},{"family":"Becker","given":"Richard"},{"family":"Bridgeman","given":"Thomas B."},{"family":"Doro","given":"Kennedy"},{"family":"Jacquemin","given":"Stephen J."},{"family":"Johnson","given":"Laura"},{"family":"Liu","given":"Ganming"},{"family":"McCluney","given":"Kevin"},{"family":"Michaels","given":"Helen"},{"family":"Midden","given":"W. Robert"},{"family":"Newell","given":"Silvia E."},{"family":"Back","given":"Michael"},{"family":"Brown","given":"Lauren"},{"family":"Rahman","given":"Ishfaq"},{"family":"Swan","given":"Zach"}],"issued":{"date-parts":[["2024"]]}}}],"schema":"https://github.com/citation-style-language/schema/raw/master/csl-citation.json"} </w:instrText>
      </w:r>
      <w:r w:rsidR="002054B9">
        <w:fldChar w:fldCharType="separate"/>
      </w:r>
      <w:r w:rsidR="0088336B" w:rsidRPr="0088336B">
        <w:rPr>
          <w:rFonts w:ascii="Aptos" w:hAnsi="Aptos"/>
        </w:rPr>
        <w:t>(Kinsman-Costello et al. 2024)</w:t>
      </w:r>
      <w:r w:rsidR="002054B9">
        <w:fldChar w:fldCharType="end"/>
      </w:r>
      <w:r w:rsidR="002054B9">
        <w:t xml:space="preserve">. </w:t>
      </w:r>
      <w:r w:rsidR="0085355F">
        <w:t>Twenty</w:t>
      </w:r>
      <w:r w:rsidR="00CB5750">
        <w:t xml:space="preserve"> of the 24 projects were </w:t>
      </w:r>
      <w:r w:rsidR="00EF15F4">
        <w:t>from</w:t>
      </w:r>
      <w:r w:rsidR="00FA59E5">
        <w:t xml:space="preserve"> drainage areas with &gt;60% agricultural </w:t>
      </w:r>
      <w:r w:rsidR="00EF15F4">
        <w:t>land us</w:t>
      </w:r>
      <w:r w:rsidR="0033336F">
        <w:t xml:space="preserve">e, and the </w:t>
      </w:r>
      <w:r w:rsidR="00DC2F72">
        <w:t>3 of the 4</w:t>
      </w:r>
      <w:r w:rsidR="0033336F">
        <w:t xml:space="preserve"> remaining were</w:t>
      </w:r>
      <w:r w:rsidR="009C6F95">
        <w:t xml:space="preserve"> from drainage areas with</w:t>
      </w:r>
      <w:r w:rsidR="0033336F">
        <w:t xml:space="preserve"> </w:t>
      </w:r>
      <w:r w:rsidR="009F653C">
        <w:t>&gt;70% urban land use</w:t>
      </w:r>
      <w:r w:rsidR="00DC2F72">
        <w:t xml:space="preserve">, while one was from a drainage area evenly split between </w:t>
      </w:r>
      <w:r w:rsidR="0097680E">
        <w:t>forest and agriculture.</w:t>
      </w:r>
      <w:r w:rsidR="00407ACF">
        <w:t xml:space="preserve"> </w:t>
      </w:r>
      <w:r w:rsidR="00B13268">
        <w:t>Wetland structure varied between projects</w:t>
      </w:r>
      <w:r w:rsidR="00EA6E2E">
        <w:t>; 1</w:t>
      </w:r>
      <w:r w:rsidR="00BC4B88">
        <w:t>7</w:t>
      </w:r>
      <w:r w:rsidR="00EA6E2E">
        <w:t xml:space="preserve"> of the 24 projects </w:t>
      </w:r>
      <w:r w:rsidR="001240C3">
        <w:t>received inflow from</w:t>
      </w:r>
      <w:r w:rsidR="00EA6E2E">
        <w:t xml:space="preserve"> rivers, </w:t>
      </w:r>
      <w:r w:rsidR="001240C3">
        <w:t xml:space="preserve">3 had direct coastal connections with lakes, </w:t>
      </w:r>
      <w:r w:rsidR="00274626">
        <w:t xml:space="preserve">and </w:t>
      </w:r>
      <w:r w:rsidR="00A01232">
        <w:t xml:space="preserve">6 had direct tile drain inflows. </w:t>
      </w:r>
    </w:p>
    <w:p w14:paraId="22BD7CC8" w14:textId="77777777" w:rsidR="002E365D" w:rsidRDefault="002E365D" w:rsidP="00933CF6">
      <w:pPr>
        <w:rPr>
          <w:b/>
          <w:bCs/>
          <w:u w:val="single"/>
        </w:rPr>
      </w:pPr>
    </w:p>
    <w:p w14:paraId="306FE631" w14:textId="2DB17AA9" w:rsidR="00616799" w:rsidRDefault="00183CA1" w:rsidP="00933CF6">
      <w:pPr>
        <w:rPr>
          <w:b/>
          <w:bCs/>
          <w:u w:val="single"/>
        </w:rPr>
      </w:pPr>
      <w:r>
        <w:rPr>
          <w:b/>
          <w:bCs/>
          <w:u w:val="single"/>
        </w:rPr>
        <w:t>2.3 Nutrient Budgets</w:t>
      </w:r>
    </w:p>
    <w:p w14:paraId="0BDFA295" w14:textId="69CB73CA" w:rsidR="00183CA1" w:rsidRPr="00FE4FA8" w:rsidRDefault="00183CA1" w:rsidP="00933CF6">
      <w:pPr>
        <w:rPr>
          <w:i/>
          <w:iCs/>
        </w:rPr>
      </w:pPr>
      <w:r w:rsidRPr="00FE4FA8">
        <w:rPr>
          <w:i/>
          <w:iCs/>
        </w:rPr>
        <w:t>2.3.1 Water Volume</w:t>
      </w:r>
    </w:p>
    <w:p w14:paraId="6A2BC575" w14:textId="5EEC17DE" w:rsidR="00933CF6" w:rsidRDefault="009C24A0" w:rsidP="00D36EAB">
      <w:pPr>
        <w:ind w:firstLine="720"/>
      </w:pPr>
      <w:r>
        <w:t xml:space="preserve">Wetland nutrient retention was calculated </w:t>
      </w:r>
      <w:r w:rsidR="003E5237">
        <w:t>using a mass loading approach, where inflowing</w:t>
      </w:r>
      <w:r w:rsidR="0057628A">
        <w:t xml:space="preserve"> and outflowing</w:t>
      </w:r>
      <w:r w:rsidR="003E5237">
        <w:t xml:space="preserve"> volume</w:t>
      </w:r>
      <w:r w:rsidR="0057628A">
        <w:t>s</w:t>
      </w:r>
      <w:r w:rsidR="003E5237">
        <w:t xml:space="preserve"> of water w</w:t>
      </w:r>
      <w:r w:rsidR="0057628A">
        <w:t>ere</w:t>
      </w:r>
      <w:r w:rsidR="003E5237">
        <w:t xml:space="preserve"> multiplied by </w:t>
      </w:r>
      <w:r w:rsidR="0057628A">
        <w:t xml:space="preserve">inflow and outflowing </w:t>
      </w:r>
      <w:r w:rsidR="003E5237">
        <w:t>concentration</w:t>
      </w:r>
      <w:r w:rsidR="0057628A">
        <w:t xml:space="preserve">s for each wetland. </w:t>
      </w:r>
      <w:r w:rsidR="00D9664D">
        <w:t xml:space="preserve">We calculated the nutrient retention </w:t>
      </w:r>
      <w:r w:rsidR="00E03034">
        <w:t xml:space="preserve">for </w:t>
      </w:r>
      <w:r w:rsidR="00E03034" w:rsidRPr="519D435F" w:rsidDel="00713CFE">
        <w:t>2</w:t>
      </w:r>
      <w:r w:rsidR="00E03034">
        <w:t>4</w:t>
      </w:r>
      <w:r w:rsidR="00E03034" w:rsidRPr="519D435F" w:rsidDel="00713CFE">
        <w:t xml:space="preserve"> wetland Projects</w:t>
      </w:r>
      <w:r w:rsidR="00E03034">
        <w:t xml:space="preserve"> from 2021 to 2025</w:t>
      </w:r>
      <w:r w:rsidR="00E03034" w:rsidDel="00713CFE">
        <w:t>,</w:t>
      </w:r>
      <w:r w:rsidR="00E03034" w:rsidRPr="519D435F" w:rsidDel="00713CFE">
        <w:t xml:space="preserve"> </w:t>
      </w:r>
      <w:r w:rsidR="00E03034">
        <w:t>totaling</w:t>
      </w:r>
      <w:r w:rsidR="00E03034" w:rsidRPr="519D435F" w:rsidDel="00713CFE">
        <w:t xml:space="preserve"> 44 year and wetland combinations.</w:t>
      </w:r>
      <w:r w:rsidR="00E03034">
        <w:t xml:space="preserve"> </w:t>
      </w:r>
      <w:r w:rsidR="008D5871">
        <w:t>Each wetla</w:t>
      </w:r>
      <w:r w:rsidR="00DF5BAB">
        <w:t xml:space="preserve">nd Project </w:t>
      </w:r>
      <w:r w:rsidR="003C0D98">
        <w:t xml:space="preserve">has bespoke monitoring to account for </w:t>
      </w:r>
      <w:r w:rsidR="00573CDF">
        <w:t>individuality</w:t>
      </w:r>
      <w:r w:rsidR="003C0D98">
        <w:t xml:space="preserve"> of the wetland and logistical constraints of the sampling crew. Specific details for each wetland are detailed in the supplemental material (SI: Nutrient budget methods). </w:t>
      </w:r>
      <w:r w:rsidR="000B5113">
        <w:t xml:space="preserve">All projects </w:t>
      </w:r>
      <w:r w:rsidR="008A50D5">
        <w:t xml:space="preserve">collected continuous water inflow volume through either </w:t>
      </w:r>
      <w:r w:rsidR="008E2993">
        <w:t xml:space="preserve">direct measurement </w:t>
      </w:r>
      <w:r w:rsidR="0050253D">
        <w:t>of inflows, stage storage models, or</w:t>
      </w:r>
      <w:r w:rsidR="00C37827">
        <w:t xml:space="preserve"> estimation</w:t>
      </w:r>
      <w:r w:rsidR="00BD7066">
        <w:t xml:space="preserve"> of flow based on runoff and drainage area of the wetland parcel</w:t>
      </w:r>
      <w:r w:rsidR="00573CDF">
        <w:t xml:space="preserve"> </w:t>
      </w:r>
      <w:r w:rsidR="00106EDB">
        <w:fldChar w:fldCharType="begin"/>
      </w:r>
      <w:r w:rsidR="00106EDB">
        <w:instrText xml:space="preserve"> ADDIN ZOTERO_ITEM CSL_CITATION {"citationID":"PontaeXm","properties":{"unsorted":false,"formattedCitation":"(USDA-NRCS 2004)","plainCitation":"(USDA-NRCS 2004)","noteIndex":0},"citationItems":[{"id":5079,"uris":["http://zotero.org/users/5222684/items/H7GZIS4Z"],"itemData":{"id":5079,"type":"chapter","container-title":"National Engineering Handbook, Title 210 Engineering","publisher":"United States Department of Agriculture Natural Resources Conservation Service","title":"Estimation of Direct Runoff from Storm Rainfall","author":[{"family":"USDA-NRCS","given":""}],"issued":{"date-parts":[["2004"]]}}}],"schema":"https://github.com/citation-style-language/schema/raw/master/csl-citation.json"} </w:instrText>
      </w:r>
      <w:r w:rsidR="00106EDB">
        <w:fldChar w:fldCharType="separate"/>
      </w:r>
      <w:r w:rsidR="00106EDB" w:rsidRPr="00106EDB">
        <w:rPr>
          <w:rFonts w:ascii="Aptos" w:hAnsi="Aptos"/>
        </w:rPr>
        <w:t>(USDA-NRCS 2004)</w:t>
      </w:r>
      <w:r w:rsidR="00106EDB">
        <w:fldChar w:fldCharType="end"/>
      </w:r>
      <w:r w:rsidR="00C37827">
        <w:t xml:space="preserve">. </w:t>
      </w:r>
      <w:r w:rsidR="00D44E03">
        <w:t xml:space="preserve">For all </w:t>
      </w:r>
      <w:r w:rsidR="003B5768">
        <w:t xml:space="preserve">24 wetland </w:t>
      </w:r>
      <w:r w:rsidR="00D44E03">
        <w:t xml:space="preserve">projects inflow </w:t>
      </w:r>
      <w:r w:rsidR="00074DF4">
        <w:t>and/</w:t>
      </w:r>
      <w:r w:rsidR="00D44E03">
        <w:t xml:space="preserve">or outflow </w:t>
      </w:r>
      <w:r w:rsidR="00A939BF">
        <w:t xml:space="preserve">volume </w:t>
      </w:r>
      <w:r w:rsidR="00D44E03">
        <w:t xml:space="preserve">was measured </w:t>
      </w:r>
      <w:r w:rsidR="00A939BF">
        <w:t xml:space="preserve">using one of </w:t>
      </w:r>
      <w:r w:rsidR="00DE7376">
        <w:t>five</w:t>
      </w:r>
      <w:r w:rsidR="00A939BF">
        <w:t xml:space="preserve"> methods: pumping rates (3 projects), </w:t>
      </w:r>
      <w:r w:rsidR="003B5768">
        <w:t xml:space="preserve">stage-storage models (13 projects), </w:t>
      </w:r>
      <w:r w:rsidR="00822773">
        <w:t xml:space="preserve">watershed weighting using USGS discharge (1 project), or </w:t>
      </w:r>
      <w:r w:rsidR="00AA1C19">
        <w:t>water depth and</w:t>
      </w:r>
      <w:r w:rsidR="00DD3397">
        <w:t xml:space="preserve"> weir equations (</w:t>
      </w:r>
      <w:r w:rsidR="00DE7376">
        <w:t>7 projects).</w:t>
      </w:r>
      <w:r w:rsidR="00711E53">
        <w:t xml:space="preserve"> </w:t>
      </w:r>
      <w:r w:rsidR="00D36EAB">
        <w:t>For all projects either inflow or outflow was directly measured, but f</w:t>
      </w:r>
      <w:r w:rsidR="00711E53">
        <w:t>or 16 of the 24 total projects evapotranspiration was used to</w:t>
      </w:r>
      <w:r w:rsidR="00D36EAB">
        <w:t xml:space="preserve"> estimate the unmeasured value. </w:t>
      </w:r>
    </w:p>
    <w:p w14:paraId="61B842CC" w14:textId="360E3C18" w:rsidR="00147A9F" w:rsidRDefault="00147A9F" w:rsidP="00D36EAB">
      <w:pPr>
        <w:ind w:firstLine="720"/>
      </w:pPr>
      <w:r w:rsidRPr="2B2CDC4F">
        <w:lastRenderedPageBreak/>
        <w:t>Reference evapotranspiration (ET</w:t>
      </w:r>
      <w:r w:rsidRPr="000A7381">
        <w:rPr>
          <w:vertAlign w:val="subscript"/>
        </w:rPr>
        <w:t>0</w:t>
      </w:r>
      <w:r w:rsidRPr="2B2CDC4F">
        <w:t xml:space="preserve">) </w:t>
      </w:r>
      <w:r w:rsidR="00FC1787">
        <w:t xml:space="preserve">across projects </w:t>
      </w:r>
      <w:r w:rsidRPr="2B2CDC4F">
        <w:t>was calculated from meteorological data using the Penman-Monteith FAO-56 method (Allen et al., 1998</w:t>
      </w:r>
      <w:r w:rsidR="00822F41">
        <w:t>)</w:t>
      </w:r>
      <w:r w:rsidRPr="2B2CDC4F">
        <w:t>. Daily meteorological inputs, including minimum and maximum air temperature, minimum and maximum relative humidity, and wind speed at 2 meters, were obtained from the nearest Ohio station of the Automated Surface Observing System (ASOS) network via the Iowa Environmental Mesonet (IEM). Where wind speed was only available at 10 meters, it was adjusted to the 2-meter reference height using the logarithmic wind profile equation</w:t>
      </w:r>
      <w:r w:rsidR="00862349">
        <w:t xml:space="preserve"> </w:t>
      </w:r>
      <w:r w:rsidR="00862349">
        <w:fldChar w:fldCharType="begin"/>
      </w:r>
      <w:r w:rsidR="00862349">
        <w:instrText xml:space="preserve"> ADDIN ZOTERO_ITEM CSL_CITATION {"citationID":"RmHNuS9d","properties":{"unsorted":false,"formattedCitation":"(Allen et al. 1998)","plainCitation":"(Allen et al. 1998)","noteIndex":0},"citationItems":[{"id":6216,"uris":["http://zotero.org/users/5222684/items/HWEHAR4L"],"itemData":{"id":6216,"type":"article-journal","container-title":"Fao, rome","issue":"9","page":"D05109","source":"Google Scholar","title":"Crop evapotranspiration-Guidelines for computing crop water requirements-FAO Irrigation and drainage paper 56","volume":"300","author":[{"family":"Allen","given":"Richard G."},{"family":"Pereira","given":"Luis S."},{"family":"Raes","given":"Dirk"},{"family":"Smith","given":"Martin"}],"issued":{"date-parts":[["1998"]]}}}],"schema":"https://github.com/citation-style-language/schema/raw/master/csl-citation.json"} </w:instrText>
      </w:r>
      <w:r w:rsidR="00862349">
        <w:fldChar w:fldCharType="separate"/>
      </w:r>
      <w:r w:rsidR="00862349" w:rsidRPr="00862349">
        <w:rPr>
          <w:rFonts w:ascii="Aptos" w:hAnsi="Aptos"/>
        </w:rPr>
        <w:t>(Allen et al. 1998)</w:t>
      </w:r>
      <w:r w:rsidR="00862349">
        <w:fldChar w:fldCharType="end"/>
      </w:r>
      <w:r w:rsidRPr="2B2CDC4F">
        <w:t xml:space="preserve">. Atmospheric pressure was either obtained directly from ASOS station records or estimated from the </w:t>
      </w:r>
      <w:r>
        <w:t>elevation above sea level</w:t>
      </w:r>
      <w:r w:rsidRPr="2B2CDC4F">
        <w:t xml:space="preserve"> </w:t>
      </w:r>
      <w:r>
        <w:t>of</w:t>
      </w:r>
      <w:r w:rsidRPr="2B2CDC4F">
        <w:t xml:space="preserve"> the wetland project using the barometric formula</w:t>
      </w:r>
      <w:r>
        <w:t>:</w:t>
      </w:r>
    </w:p>
    <w:p w14:paraId="74E77CE0" w14:textId="77777777" w:rsidR="00147A9F" w:rsidRDefault="00147A9F" w:rsidP="00147A9F">
      <w:pPr>
        <w:jc w:val="center"/>
      </w:pPr>
      <m:oMathPara>
        <m:oMath>
          <m:r>
            <w:rPr>
              <w:rFonts w:ascii="Cambria Math" w:hAnsi="Cambria Math"/>
              <w:lang w:val=""/>
            </w:rPr>
            <m:t>P=</m:t>
          </m:r>
          <m:sSub>
            <m:sSubPr>
              <m:ctrlPr>
                <w:rPr>
                  <w:rFonts w:ascii="Cambria Math" w:hAnsi="Cambria Math"/>
                  <w:i/>
                  <w:lang w:val=""/>
                </w:rPr>
              </m:ctrlPr>
            </m:sSubPr>
            <m:e>
              <m:r>
                <w:rPr>
                  <w:rFonts w:ascii="Cambria Math" w:hAnsi="Cambria Math"/>
                  <w:lang w:val=""/>
                </w:rPr>
                <m:t>P</m:t>
              </m:r>
            </m:e>
            <m:sub>
              <m:r>
                <w:rPr>
                  <w:rFonts w:ascii="Cambria Math" w:hAnsi="Cambria Math"/>
                  <w:lang w:val=""/>
                </w:rPr>
                <m:t>0</m:t>
              </m:r>
            </m:sub>
          </m:sSub>
          <m:r>
            <w:rPr>
              <w:rFonts w:ascii="Cambria Math" w:hAnsi="Cambria Math"/>
              <w:lang w:val=""/>
            </w:rPr>
            <m:t>⋅</m:t>
          </m:r>
          <m:sSup>
            <m:sSupPr>
              <m:ctrlPr>
                <w:rPr>
                  <w:rFonts w:ascii="Cambria Math" w:hAnsi="Cambria Math"/>
                  <w:i/>
                  <w:lang w:val=""/>
                </w:rPr>
              </m:ctrlPr>
            </m:sSupPr>
            <m:e>
              <m:r>
                <w:rPr>
                  <w:rFonts w:ascii="Cambria Math" w:hAnsi="Cambria Math"/>
                  <w:lang w:val=""/>
                </w:rPr>
                <m:t>(</m:t>
              </m:r>
              <m:f>
                <m:fPr>
                  <m:ctrlPr>
                    <w:rPr>
                      <w:rFonts w:ascii="Cambria Math" w:hAnsi="Cambria Math"/>
                      <w:i/>
                      <w:lang w:val=""/>
                    </w:rPr>
                  </m:ctrlPr>
                </m:fPr>
                <m:num>
                  <m:sSub>
                    <m:sSubPr>
                      <m:ctrlPr>
                        <w:rPr>
                          <w:rFonts w:ascii="Cambria Math" w:hAnsi="Cambria Math"/>
                          <w:i/>
                          <w:lang w:val=""/>
                        </w:rPr>
                      </m:ctrlPr>
                    </m:sSubPr>
                    <m:e>
                      <m:r>
                        <w:rPr>
                          <w:rFonts w:ascii="Cambria Math" w:hAnsi="Cambria Math"/>
                          <w:lang w:val=""/>
                        </w:rPr>
                        <m:t>T</m:t>
                      </m:r>
                    </m:e>
                    <m:sub>
                      <m:r>
                        <w:rPr>
                          <w:rFonts w:ascii="Cambria Math" w:hAnsi="Cambria Math"/>
                          <w:lang w:val=""/>
                        </w:rPr>
                        <m:t>0</m:t>
                      </m:r>
                    </m:sub>
                  </m:sSub>
                  <m:r>
                    <w:rPr>
                      <w:rFonts w:ascii="Cambria Math" w:hAnsi="Cambria Math"/>
                      <w:lang w:val=""/>
                    </w:rPr>
                    <m:t>-L⋅h</m:t>
                  </m:r>
                </m:num>
                <m:den>
                  <m:sSub>
                    <m:sSubPr>
                      <m:ctrlPr>
                        <w:rPr>
                          <w:rFonts w:ascii="Cambria Math" w:hAnsi="Cambria Math"/>
                          <w:i/>
                          <w:lang w:val=""/>
                        </w:rPr>
                      </m:ctrlPr>
                    </m:sSubPr>
                    <m:e>
                      <m:r>
                        <w:rPr>
                          <w:rFonts w:ascii="Cambria Math" w:hAnsi="Cambria Math"/>
                          <w:lang w:val=""/>
                        </w:rPr>
                        <m:t>T</m:t>
                      </m:r>
                    </m:e>
                    <m:sub>
                      <m:r>
                        <w:rPr>
                          <w:rFonts w:ascii="Cambria Math" w:hAnsi="Cambria Math"/>
                          <w:lang w:val=""/>
                        </w:rPr>
                        <m:t>0</m:t>
                      </m:r>
                    </m:sub>
                  </m:sSub>
                </m:den>
              </m:f>
              <m:r>
                <w:rPr>
                  <w:rFonts w:ascii="Cambria Math" w:hAnsi="Cambria Math"/>
                  <w:lang w:val=""/>
                </w:rPr>
                <m:t>)</m:t>
              </m:r>
            </m:e>
            <m:sup>
              <m:f>
                <m:fPr>
                  <m:ctrlPr>
                    <w:rPr>
                      <w:rFonts w:ascii="Cambria Math" w:hAnsi="Cambria Math"/>
                      <w:i/>
                      <w:lang w:val=""/>
                    </w:rPr>
                  </m:ctrlPr>
                </m:fPr>
                <m:num>
                  <m:r>
                    <w:rPr>
                      <w:rFonts w:ascii="Cambria Math" w:hAnsi="Cambria Math"/>
                      <w:lang w:val=""/>
                    </w:rPr>
                    <m:t>g</m:t>
                  </m:r>
                </m:num>
                <m:den>
                  <m:r>
                    <w:rPr>
                      <w:rFonts w:ascii="Cambria Math" w:hAnsi="Cambria Math"/>
                      <w:lang w:val=""/>
                    </w:rPr>
                    <m:t>R⋅L</m:t>
                  </m:r>
                </m:den>
              </m:f>
            </m:sup>
          </m:sSup>
        </m:oMath>
      </m:oMathPara>
    </w:p>
    <w:p w14:paraId="6FAE855F" w14:textId="3C22E824" w:rsidR="00147A9F" w:rsidRDefault="00147A9F" w:rsidP="00147A9F">
      <w:r>
        <w:t xml:space="preserve">where </w:t>
      </w:r>
      <m:oMath>
        <m:r>
          <w:rPr>
            <w:rFonts w:ascii="Cambria Math" w:hAnsi="Cambria Math"/>
          </w:rPr>
          <m:t>P</m:t>
        </m:r>
      </m:oMath>
      <w:r>
        <w:t xml:space="preserve"> is the atmospheric pressure (kPa) at </w:t>
      </w:r>
      <m:oMath>
        <m:r>
          <w:rPr>
            <w:rFonts w:ascii="Cambria Math" w:hAnsi="Cambria Math"/>
          </w:rPr>
          <m:t>h</m:t>
        </m:r>
      </m:oMath>
      <w:r>
        <w:t xml:space="preserve">, </w:t>
      </w:r>
      <m:oMath>
        <m:sSub>
          <m:sSubPr>
            <m:ctrlPr>
              <w:rPr>
                <w:rFonts w:ascii="Cambria Math" w:hAnsi="Cambria Math"/>
                <w:i/>
              </w:rPr>
            </m:ctrlPr>
          </m:sSubPr>
          <m:e>
            <m:r>
              <w:rPr>
                <w:rFonts w:ascii="Cambria Math" w:hAnsi="Cambria Math"/>
              </w:rPr>
              <m:t>P</m:t>
            </m:r>
          </m:e>
          <m:sub>
            <m:r>
              <w:rPr>
                <w:rFonts w:ascii="Cambria Math" w:hAnsi="Cambria Math"/>
              </w:rPr>
              <m:t>0</m:t>
            </m:r>
          </m:sub>
        </m:sSub>
      </m:oMath>
      <w:r>
        <w:t xml:space="preserve"> and </w:t>
      </w:r>
      <m:oMath>
        <m:sSub>
          <m:sSubPr>
            <m:ctrlPr>
              <w:rPr>
                <w:rFonts w:ascii="Cambria Math" w:hAnsi="Cambria Math"/>
                <w:i/>
              </w:rPr>
            </m:ctrlPr>
          </m:sSubPr>
          <m:e>
            <m:r>
              <w:rPr>
                <w:rFonts w:ascii="Cambria Math" w:hAnsi="Cambria Math"/>
              </w:rPr>
              <m:t>T</m:t>
            </m:r>
          </m:e>
          <m:sub>
            <m:r>
              <w:rPr>
                <w:rFonts w:ascii="Cambria Math" w:hAnsi="Cambria Math"/>
              </w:rPr>
              <m:t>0</m:t>
            </m:r>
          </m:sub>
        </m:sSub>
      </m:oMath>
      <w:r>
        <w:t xml:space="preserve"> are respectively the reference pressure and temperature at sea level, </w:t>
      </w:r>
      <m:oMath>
        <m:r>
          <w:rPr>
            <w:rFonts w:ascii="Cambria Math" w:hAnsi="Cambria Math"/>
          </w:rPr>
          <m:t>L</m:t>
        </m:r>
      </m:oMath>
      <w:r>
        <w:t xml:space="preserve"> is the temperature lapse rate in the troposphere, </w:t>
      </w:r>
      <m:oMath>
        <m:r>
          <w:rPr>
            <w:rFonts w:ascii="Cambria Math" w:hAnsi="Cambria Math"/>
          </w:rPr>
          <m:t>h</m:t>
        </m:r>
      </m:oMath>
      <w:r>
        <w:t xml:space="preserve"> is elevation above sea level (m), </w:t>
      </w:r>
      <m:oMath>
        <m:r>
          <w:rPr>
            <w:rFonts w:ascii="Cambria Math" w:hAnsi="Cambria Math"/>
          </w:rPr>
          <m:t>g</m:t>
        </m:r>
      </m:oMath>
      <w:r>
        <w:t xml:space="preserve"> is the gravitational acceleration, and </w:t>
      </w:r>
      <m:oMath>
        <m:r>
          <w:rPr>
            <w:rFonts w:ascii="Cambria Math" w:hAnsi="Cambria Math"/>
          </w:rPr>
          <m:t>R</m:t>
        </m:r>
      </m:oMath>
      <w:r>
        <w:t xml:space="preserve"> is the universal gas constant for air. </w:t>
      </w:r>
      <w:r w:rsidRPr="2B2CDC4F">
        <w:t>Daily solar radiation (MJ/m²/day) was sourced from the National Aeronautics and Space Administration (NASA) Langley Research Center's Prediction Of Worldwide Energy Resources (</w:t>
      </w:r>
      <w:hyperlink r:id="rId7">
        <w:r w:rsidRPr="2B2CDC4F">
          <w:rPr>
            <w:rStyle w:val="Hyperlink"/>
          </w:rPr>
          <w:t>POWER</w:t>
        </w:r>
      </w:hyperlink>
      <w:r w:rsidRPr="2B2CDC4F">
        <w:t xml:space="preserve">) database using the wetland project coordinates and the </w:t>
      </w:r>
      <w:proofErr w:type="spellStart"/>
      <w:r w:rsidRPr="00765718">
        <w:rPr>
          <w:rFonts w:ascii="Courier New" w:hAnsi="Courier New" w:cs="Courier New"/>
        </w:rPr>
        <w:t>nasapower</w:t>
      </w:r>
      <w:proofErr w:type="spellEnd"/>
      <w:r w:rsidRPr="2B2CDC4F">
        <w:t xml:space="preserve"> R package</w:t>
      </w:r>
      <w:r w:rsidR="000217F4">
        <w:t xml:space="preserve"> </w:t>
      </w:r>
      <w:r w:rsidR="000217F4">
        <w:fldChar w:fldCharType="begin"/>
      </w:r>
      <w:r w:rsidR="000217F4">
        <w:instrText xml:space="preserve"> ADDIN ZOTERO_ITEM CSL_CITATION {"citationID":"XaJTZUwY","properties":{"unsorted":false,"formattedCitation":"(Sparks 2018)","plainCitation":"(Sparks 2018)","noteIndex":0},"citationItems":[{"id":6214,"uris":["http://zotero.org/users/5222684/items/IYD8QERH"],"itemData":{"id":6214,"type":"article-journal","container-title":"Journal of Open Source Software","DOI":"10.21105/joss.01035","ISSN":"2475-9066","issue":"30","journalAbbreviation":"JOSS","license":"http://creativecommons.org/licenses/by/4.0/","page":"1035","source":"DOI.org (Crossref)","title":"nasapower: A NASA POWER Global Meteorology, Surface Solar Energy and Climatology Data Client for R","title-short":"nasapower","volume":"3","author":[{"family":"Sparks","given":"Adam"}],"issued":{"date-parts":[["2018",10,19]]}}}],"schema":"https://github.com/citation-style-language/schema/raw/master/csl-citation.json"} </w:instrText>
      </w:r>
      <w:r w:rsidR="000217F4">
        <w:fldChar w:fldCharType="separate"/>
      </w:r>
      <w:r w:rsidR="000217F4" w:rsidRPr="000217F4">
        <w:rPr>
          <w:rFonts w:ascii="Aptos" w:hAnsi="Aptos"/>
        </w:rPr>
        <w:t>(Sparks 2018)</w:t>
      </w:r>
      <w:r w:rsidR="000217F4">
        <w:fldChar w:fldCharType="end"/>
      </w:r>
      <w:r>
        <w:t>.</w:t>
      </w:r>
    </w:p>
    <w:p w14:paraId="153F9236" w14:textId="77777777" w:rsidR="00147A9F" w:rsidRDefault="00147A9F" w:rsidP="00D60EB6">
      <w:pPr>
        <w:ind w:firstLine="720"/>
      </w:pPr>
      <w:r w:rsidRPr="13E6B12C">
        <w:t>ET</w:t>
      </w:r>
      <w:r w:rsidRPr="009036B4">
        <w:rPr>
          <w:vertAlign w:val="subscript"/>
        </w:rPr>
        <w:t>0</w:t>
      </w:r>
      <w:r w:rsidRPr="13E6B12C">
        <w:t xml:space="preserve"> was computed following the Penman-Monteith FAO-56 equation, which combines a radiation term (</w:t>
      </w:r>
      <w:proofErr w:type="spellStart"/>
      <w:r w:rsidRPr="009036B4">
        <w:rPr>
          <w:i/>
          <w:iCs/>
        </w:rPr>
        <w:t>r</w:t>
      </w:r>
      <w:r w:rsidRPr="009036B4">
        <w:rPr>
          <w:i/>
          <w:iCs/>
          <w:vertAlign w:val="subscript"/>
        </w:rPr>
        <w:t>s</w:t>
      </w:r>
      <w:proofErr w:type="spellEnd"/>
      <w:r w:rsidRPr="13E6B12C">
        <w:t>) and an aerodynamic term (</w:t>
      </w:r>
      <w:proofErr w:type="spellStart"/>
      <w:r w:rsidRPr="009036B4">
        <w:rPr>
          <w:i/>
          <w:iCs/>
        </w:rPr>
        <w:t>r</w:t>
      </w:r>
      <w:r w:rsidRPr="009036B4">
        <w:rPr>
          <w:i/>
          <w:iCs/>
          <w:vertAlign w:val="subscript"/>
        </w:rPr>
        <w:t>a</w:t>
      </w:r>
      <w:proofErr w:type="spellEnd"/>
      <w:r w:rsidRPr="13E6B12C">
        <w:t>) to estimate the evaporative demand of the atmosphere over a hypothetical reference crop (Allen et al., 1998). Key intermediate variables (e.g., slope of the saturation vapor pressure curve, the psychrometric constant, mean saturation and actual vapor pressure) were calculated from the daily meteorological inputs and project-specific parameters (latitude, elevation). Soil heat flux density (</w:t>
      </w:r>
      <m:oMath>
        <m:r>
          <w:rPr>
            <w:rFonts w:ascii="Cambria Math" w:hAnsi="Cambria Math"/>
          </w:rPr>
          <m:t>G</m:t>
        </m:r>
      </m:oMath>
      <w:r w:rsidRPr="13E6B12C">
        <w:t>) was assumed negligible for daily time-step calculations, consistent with FAO-56 guidance. Final ET₀ was expressed in both mm per day and inches per day.</w:t>
      </w:r>
    </w:p>
    <w:p w14:paraId="7E50CE52" w14:textId="05986D16" w:rsidR="007E6815" w:rsidRPr="00FE4FA8" w:rsidRDefault="00183CA1" w:rsidP="00933CF6">
      <w:pPr>
        <w:rPr>
          <w:i/>
          <w:iCs/>
        </w:rPr>
      </w:pPr>
      <w:r w:rsidRPr="00FE4FA8">
        <w:rPr>
          <w:i/>
          <w:iCs/>
        </w:rPr>
        <w:t>2.3.2 Nutrient Concentrations</w:t>
      </w:r>
    </w:p>
    <w:p w14:paraId="119B5200" w14:textId="0070C657" w:rsidR="00183CA1" w:rsidRDefault="000864A8" w:rsidP="00D60EB6">
      <w:pPr>
        <w:ind w:firstLine="720"/>
      </w:pPr>
      <w:r>
        <w:t>Nutrient concentration</w:t>
      </w:r>
      <w:r w:rsidR="00EF4591">
        <w:t xml:space="preserve"> </w:t>
      </w:r>
      <w:proofErr w:type="gramStart"/>
      <w:r w:rsidR="00EF4591">
        <w:t>at</w:t>
      </w:r>
      <w:proofErr w:type="gramEnd"/>
      <w:r w:rsidR="00EF4591">
        <w:t xml:space="preserve"> the inflow and outflow of each project</w:t>
      </w:r>
      <w:r>
        <w:t xml:space="preserve"> were sampled at least monthly for all Projects except </w:t>
      </w:r>
      <w:r w:rsidR="00681037">
        <w:t xml:space="preserve">for </w:t>
      </w:r>
      <w:r w:rsidR="00F373E7">
        <w:t>5</w:t>
      </w:r>
      <w:r w:rsidR="00681037">
        <w:t xml:space="preserve"> that only received or </w:t>
      </w:r>
      <w:r w:rsidR="00EF4591">
        <w:t>released water through water control structures</w:t>
      </w:r>
      <w:r w:rsidR="00F373E7">
        <w:t xml:space="preserve"> or during storm events</w:t>
      </w:r>
      <w:r w:rsidR="00EF4591">
        <w:t xml:space="preserve">; nutrient concentrations for those </w:t>
      </w:r>
      <w:r w:rsidR="00F373E7">
        <w:t>5</w:t>
      </w:r>
      <w:r w:rsidR="00EF4591">
        <w:t xml:space="preserve"> projects were sampled </w:t>
      </w:r>
      <w:r w:rsidR="00EC12CC">
        <w:t xml:space="preserve">only when water was </w:t>
      </w:r>
      <w:r w:rsidR="00F373E7">
        <w:t>moving</w:t>
      </w:r>
      <w:r w:rsidR="00EC12CC">
        <w:t xml:space="preserve"> into or out of the wetland. </w:t>
      </w:r>
      <w:r w:rsidR="001C42A4">
        <w:t xml:space="preserve">Of the other 19 </w:t>
      </w:r>
      <w:r w:rsidR="00CE1DFE">
        <w:t>wetlands,</w:t>
      </w:r>
      <w:r w:rsidR="001C42A4">
        <w:t xml:space="preserve"> 12 were sampled monthly</w:t>
      </w:r>
      <w:r w:rsidR="00CE1DFE">
        <w:t xml:space="preserve"> and 7 were sampled every other week. </w:t>
      </w:r>
      <w:r w:rsidR="00E01CF1">
        <w:t>The 1</w:t>
      </w:r>
      <w:r w:rsidR="007A5BBB">
        <w:t>8</w:t>
      </w:r>
      <w:r w:rsidR="00E01CF1">
        <w:t xml:space="preserve"> wetlands</w:t>
      </w:r>
      <w:r w:rsidR="000515A3">
        <w:t xml:space="preserve"> that received flow during storm </w:t>
      </w:r>
      <w:r w:rsidR="00E87A11">
        <w:t xml:space="preserve">events </w:t>
      </w:r>
      <w:r w:rsidR="003E4C95">
        <w:t>all had at least 1 storm event sampled</w:t>
      </w:r>
      <w:r w:rsidR="008121A6">
        <w:t xml:space="preserve">, and there </w:t>
      </w:r>
      <w:r w:rsidR="00B93DF4">
        <w:t>was</w:t>
      </w:r>
      <w:r w:rsidR="008121A6">
        <w:t xml:space="preserve"> a mean of 4 storm samples across projects. </w:t>
      </w:r>
      <w:r w:rsidR="007A5BBB">
        <w:t xml:space="preserve">The </w:t>
      </w:r>
      <w:r w:rsidR="000F5DF5">
        <w:t>remaining 6 wetlands had inflows only through pump</w:t>
      </w:r>
      <w:r w:rsidR="004206FA">
        <w:t xml:space="preserve">s or water control structures. </w:t>
      </w:r>
    </w:p>
    <w:p w14:paraId="0EF7A5F9" w14:textId="45979A5B" w:rsidR="00850344" w:rsidRDefault="00850344" w:rsidP="00933CF6">
      <w:pPr>
        <w:rPr>
          <w:i/>
          <w:iCs/>
        </w:rPr>
      </w:pPr>
      <w:r w:rsidRPr="00850344">
        <w:rPr>
          <w:i/>
          <w:iCs/>
        </w:rPr>
        <w:t>2.3.3 Runoff Prevention</w:t>
      </w:r>
    </w:p>
    <w:p w14:paraId="19525AFB" w14:textId="2A99D4A0" w:rsidR="00850344" w:rsidRDefault="00D60EB6" w:rsidP="00933CF6">
      <w:r>
        <w:tab/>
        <w:t xml:space="preserve">The processing of new nutrients is not the only way that wetlands can contribute to nutrient reductions across the watershed. </w:t>
      </w:r>
      <w:r w:rsidR="0054174E">
        <w:t>To</w:t>
      </w:r>
      <w:r w:rsidR="00124E77">
        <w:t xml:space="preserve"> scale up our numbers we need to account for both the active treatment of nutrients by wetlands as well as </w:t>
      </w:r>
      <w:r w:rsidR="0054174E">
        <w:t xml:space="preserve">how wetland creation alters areas that were formerly agriculture. </w:t>
      </w:r>
      <w:r>
        <w:t xml:space="preserve">To account for </w:t>
      </w:r>
      <w:r w:rsidR="005D277D">
        <w:t>the effects of replacing agricultural land with wetlands</w:t>
      </w:r>
      <w:r w:rsidR="00C5714A">
        <w:t xml:space="preserve">, </w:t>
      </w:r>
      <w:r w:rsidR="003F6125">
        <w:t xml:space="preserve">including reduced fertilizer application </w:t>
      </w:r>
      <w:r w:rsidR="00864E53">
        <w:t xml:space="preserve">and runoff, we </w:t>
      </w:r>
      <w:r w:rsidR="00E12F36">
        <w:t xml:space="preserve">assume that wetlands are no longer being fertilized and </w:t>
      </w:r>
      <w:r w:rsidR="00E12F36">
        <w:lastRenderedPageBreak/>
        <w:t xml:space="preserve">store water that would previously have runoff the landscape due to the disruption of tile drains. </w:t>
      </w:r>
      <w:r w:rsidR="00A7055D">
        <w:t xml:space="preserve">We do not have pre-construction data on runoff for agricultural fields that were converted to wetlands so we use </w:t>
      </w:r>
      <w:r w:rsidR="002D206E">
        <w:t xml:space="preserve">data from a range of Northwest Ohio wetlands from the USDA-NRCS Edge of Field and applied the mean annual runoff </w:t>
      </w:r>
      <w:r w:rsidR="00154721">
        <w:t xml:space="preserve">to the acre of converted agriculture at H2Ohio wetlands </w:t>
      </w:r>
      <w:r w:rsidR="00154721">
        <w:fldChar w:fldCharType="begin"/>
      </w:r>
      <w:r w:rsidR="00154721">
        <w:instrText xml:space="preserve"> ADDIN ZOTERO_ITEM CSL_CITATION {"citationID":"isQ5Ck6q","properties":{"unsorted":false,"formattedCitation":"(Hanrahan et al. 2019)","plainCitation":"(Hanrahan et al. 2019)","noteIndex":0},"citationItems":[{"id":5459,"uris":["http://zotero.org/users/5222684/items/VYX5BSHU"],"itemData":{"id":5459,"type":"article-journal","abstract":"Excess nitrogen (N) and phosphorus (P) applied to agricultural fields may be transported to adjacent surface waters and exported to downstream systems, leading to environmental issues including algal blooms. Management practices associated with fertilizer application, including the input rate and source (e.g., inorganic vs. organic), influence N and P accumulation within agricultural fields and may ultimately determine N and P loss in surface and subsurface hydrologic pathways. In this study, we used management data provided by individual farmers to quantify annual agronomic N and P balances across 40 monitored agricultural fields in the Western Lake Erie Basin for a total of 150 site years; positive balances indicate nutrient accumulation and negative balances indicate nutrient drawdown or reduction, after accounting for all agronomic inputs and outputs. We examined the effect of application rate and fertilizer source on in-field agronomic N and P balances, as well as determined the relationship between in-field agronomic N and P balances and hydrologic N and P losses. We found that in-field agronomic balances of N and P increased with application rate and varied among fertilizer sources; fields receiving mixed or organic fertilizers had greater N and P agronomic balances compared with inorganic fertilizers. Both hydrologic N and P loss increased with in-field agronomic N and P balances, demonstrating that nutrient accumulation within agricultural fields generally increases nutrient loss. Additional controls on hydrologic N and P losses varied, with hydrologic N loss strongly controlled by total discharge while hydrologic P loss differed among fertilizer sources and indicated legacy P in some fields. These results highlight that both nutrient and water management practices are likely necessary to achieve water quality improvements in downstream lentic and coastal ecosystems.","container-title":"Nutrient Cycling in Agroecosystems","DOI":"10.1007/s10705-019-09981-4","ISSN":"1573-0867","issue":"3","journalAbbreviation":"Nutr Cycl Agroecosyst","language":"en","page":"231-245","source":"Springer Link","title":"Nutrient balances influence hydrologic losses of nitrogen and phosphorus across agricultural fields in northwestern Ohio","volume":"113","author":[{"family":"Hanrahan","given":"Brittany R."},{"family":"King","given":"Kevin W."},{"family":"Williams","given":"Mark R."},{"family":"Duncan","given":"Emily W."},{"family":"Pease","given":"Lindsay A."},{"family":"LaBarge","given":"Gregory A."}],"issued":{"date-parts":[["2019",4,1]]}}}],"schema":"https://github.com/citation-style-language/schema/raw/master/csl-citation.json"} </w:instrText>
      </w:r>
      <w:r w:rsidR="00154721">
        <w:fldChar w:fldCharType="separate"/>
      </w:r>
      <w:r w:rsidR="00154721" w:rsidRPr="00154721">
        <w:rPr>
          <w:rFonts w:ascii="Aptos" w:hAnsi="Aptos"/>
        </w:rPr>
        <w:t>(Hanrahan et al. 2019)</w:t>
      </w:r>
      <w:r w:rsidR="00154721">
        <w:fldChar w:fldCharType="end"/>
      </w:r>
      <w:r w:rsidR="00154721">
        <w:t xml:space="preserve">. </w:t>
      </w:r>
    </w:p>
    <w:p w14:paraId="5B687FC9" w14:textId="130EDBDF" w:rsidR="003240E1" w:rsidRDefault="003240E1" w:rsidP="003240E1">
      <w:pPr>
        <w:rPr>
          <w:b/>
          <w:bCs/>
          <w:u w:val="single"/>
        </w:rPr>
      </w:pPr>
      <w:r>
        <w:rPr>
          <w:b/>
          <w:bCs/>
          <w:u w:val="single"/>
        </w:rPr>
        <w:t>2.4 Statistical Analysis</w:t>
      </w:r>
    </w:p>
    <w:p w14:paraId="44AA7C1F" w14:textId="77777777" w:rsidR="003240E1" w:rsidRDefault="003240E1" w:rsidP="00933CF6"/>
    <w:p w14:paraId="158ADF22" w14:textId="77777777" w:rsidR="003115EA" w:rsidRDefault="003115EA" w:rsidP="00933CF6"/>
    <w:p w14:paraId="6A14C2C9" w14:textId="77777777" w:rsidR="003115EA" w:rsidRDefault="003115EA" w:rsidP="00933CF6"/>
    <w:p w14:paraId="0A430956" w14:textId="6AD5B5CD" w:rsidR="003115EA" w:rsidRPr="00E10E35" w:rsidRDefault="003115EA" w:rsidP="003115EA">
      <w:pPr>
        <w:rPr>
          <w:b/>
          <w:bCs/>
        </w:rPr>
      </w:pPr>
      <w:r>
        <w:rPr>
          <w:b/>
          <w:bCs/>
        </w:rPr>
        <w:t>3</w:t>
      </w:r>
      <w:r w:rsidRPr="00E10E35">
        <w:rPr>
          <w:b/>
          <w:bCs/>
        </w:rPr>
        <w:t xml:space="preserve">. </w:t>
      </w:r>
      <w:r w:rsidR="00E92BE2">
        <w:rPr>
          <w:b/>
          <w:bCs/>
        </w:rPr>
        <w:t>Results</w:t>
      </w:r>
      <w:r w:rsidRPr="00E10E35">
        <w:rPr>
          <w:b/>
          <w:bCs/>
        </w:rPr>
        <w:t xml:space="preserve">: </w:t>
      </w:r>
    </w:p>
    <w:p w14:paraId="7EDD6B2A" w14:textId="77777777" w:rsidR="00A36891" w:rsidRPr="00A36891" w:rsidRDefault="00A36891" w:rsidP="00A36891">
      <w:r w:rsidRPr="00A36891">
        <w:t xml:space="preserve">Researchers observed net nutrient filtration by a vast majority of Projects, but there was a large range in the total and per-area mass of nutrients filtered both between Projects and across years. In the 23 Projects with sufficient data to measure nutrient filtration, researchers only observed net annual Total P release in two Projects and net annual Total N release in three Projects across all </w:t>
      </w:r>
      <w:proofErr w:type="gramStart"/>
      <w:r w:rsidRPr="00A36891">
        <w:t>years</w:t>
      </w:r>
      <w:proofErr w:type="gramEnd"/>
      <w:r w:rsidRPr="00A36891">
        <w:t xml:space="preserve"> monitored (Table 5). The filtration of P by H2Ohio wetlands ranged from –11 lbs./year to 1732 lbs./year, with a mean (± standard deviation) of 113 lbs./year (±280), and a median of 25</w:t>
      </w:r>
    </w:p>
    <w:p w14:paraId="0F653900" w14:textId="77777777" w:rsidR="00A36891" w:rsidRPr="00A36891" w:rsidRDefault="00A36891" w:rsidP="00A36891">
      <w:r w:rsidRPr="00A36891">
        <w:t>lbs./year. The filtration of N by H2Ohio wetlands ranged from -549 lbs./year to 7345 lbs./year, with a mean (± standard deviation) of 1416 lbs./year (±1812) and a median of 711 lbs./year</w:t>
      </w:r>
    </w:p>
    <w:p w14:paraId="6A8E338C" w14:textId="77777777" w:rsidR="00DC14A8" w:rsidRPr="00DC14A8" w:rsidRDefault="00DC14A8" w:rsidP="00DC14A8">
      <w:r w:rsidRPr="00DC14A8">
        <w:t xml:space="preserve">On an annual basis, most Projects were net sinks for nutrients, even if they experienced nutrient release in some months. Of the 528 Project-months (unique combinations of project and month) with nutrient budgets, 60% (313 Project-months) indicated net filtration of P, 13% (72 Project-months) indicated net release of P, and 27% (143 Project-months) indicated no net release or filtration of P. Within that same dataset, 64% (336 Project-months) indicated net retention of N, 9% (49 Project-months) indicated net release of N, and 27% (143 Project-months) indicated no net release or filtration of N. For </w:t>
      </w:r>
      <w:proofErr w:type="gramStart"/>
      <w:r w:rsidRPr="00DC14A8">
        <w:t>the vast majority of</w:t>
      </w:r>
      <w:proofErr w:type="gramEnd"/>
      <w:r w:rsidRPr="00DC14A8">
        <w:t xml:space="preserve"> Projects, filtration outweighed release in terms of both total mass and number of months. Multiple factors may drive transient nutrient release events including soil conditions (particularly oxygen availability and redox status), as well as the timing and volume of connections to downstream systems (see Winter Dynamics, Soil Chemistry, and Hydrologic Management sections). Cumulative filtration in lbs. of both TP and TN, across all projects, occurred primarily during spring (March through May) and summer (June through August), with 38% of TP and 45% of</w:t>
      </w:r>
    </w:p>
    <w:p w14:paraId="6C5C7E3D" w14:textId="77777777" w:rsidR="00DC14A8" w:rsidRPr="00DC14A8" w:rsidRDefault="00DC14A8" w:rsidP="00DC14A8">
      <w:r w:rsidRPr="00DC14A8">
        <w:t xml:space="preserve">TN filtered in the spring and 38% of TP and 36% of TN filtered in the summer. This pattern likely exists because the greatest nutrient loads are delivered during spring rain events. The same pattern is true for dissolved nutrients. Of the total annual filtration of dissolved nutrients, 34% of DRP is processed in the spring and 39% in the summer, 44% of </w:t>
      </w:r>
      <w:proofErr w:type="spellStart"/>
      <w:r w:rsidRPr="00DC14A8">
        <w:t>nitrite+nitrate</w:t>
      </w:r>
      <w:proofErr w:type="spellEnd"/>
      <w:r w:rsidRPr="00DC14A8">
        <w:t xml:space="preserve"> is processed in the spring and 38% in the summer, and 18% of total ammonium nitrogen (NH4) is processed in the spring and 58% in the summer.</w:t>
      </w:r>
    </w:p>
    <w:p w14:paraId="372E6770" w14:textId="77777777" w:rsidR="003115EA" w:rsidRPr="00850344" w:rsidRDefault="003115EA" w:rsidP="00933CF6"/>
    <w:sectPr w:rsidR="003115EA" w:rsidRPr="00850344">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EBAFDF1" w14:textId="77777777" w:rsidR="00EA7C10" w:rsidRDefault="00EA7C10" w:rsidP="003115EA">
      <w:pPr>
        <w:spacing w:after="0" w:line="240" w:lineRule="auto"/>
      </w:pPr>
      <w:r>
        <w:separator/>
      </w:r>
    </w:p>
  </w:endnote>
  <w:endnote w:type="continuationSeparator" w:id="0">
    <w:p w14:paraId="75B279C0" w14:textId="77777777" w:rsidR="00EA7C10" w:rsidRDefault="00EA7C10" w:rsidP="003115E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4B65B87" w14:textId="77777777" w:rsidR="00EA7C10" w:rsidRDefault="00EA7C10" w:rsidP="003115EA">
      <w:pPr>
        <w:spacing w:after="0" w:line="240" w:lineRule="auto"/>
      </w:pPr>
      <w:r>
        <w:separator/>
      </w:r>
    </w:p>
  </w:footnote>
  <w:footnote w:type="continuationSeparator" w:id="0">
    <w:p w14:paraId="687BE74A" w14:textId="77777777" w:rsidR="00EA7C10" w:rsidRDefault="00EA7C10" w:rsidP="003115EA">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A029C5"/>
    <w:multiLevelType w:val="hybridMultilevel"/>
    <w:tmpl w:val="4A44AAA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AF20F49"/>
    <w:multiLevelType w:val="hybridMultilevel"/>
    <w:tmpl w:val="0E4A87A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C594165"/>
    <w:multiLevelType w:val="hybridMultilevel"/>
    <w:tmpl w:val="09623FC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3D3A182D"/>
    <w:multiLevelType w:val="hybridMultilevel"/>
    <w:tmpl w:val="48B481E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4393142C"/>
    <w:multiLevelType w:val="hybridMultilevel"/>
    <w:tmpl w:val="012EC48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568F7064"/>
    <w:multiLevelType w:val="hybridMultilevel"/>
    <w:tmpl w:val="E570ADB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5E175955"/>
    <w:multiLevelType w:val="hybridMultilevel"/>
    <w:tmpl w:val="A2D6609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624A0488"/>
    <w:multiLevelType w:val="hybridMultilevel"/>
    <w:tmpl w:val="EF6A659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6B846B85"/>
    <w:multiLevelType w:val="hybridMultilevel"/>
    <w:tmpl w:val="5518E9E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297226138">
    <w:abstractNumId w:val="8"/>
  </w:num>
  <w:num w:numId="2" w16cid:durableId="965892648">
    <w:abstractNumId w:val="1"/>
  </w:num>
  <w:num w:numId="3" w16cid:durableId="1668171874">
    <w:abstractNumId w:val="2"/>
  </w:num>
  <w:num w:numId="4" w16cid:durableId="1042562642">
    <w:abstractNumId w:val="0"/>
  </w:num>
  <w:num w:numId="5" w16cid:durableId="1836919319">
    <w:abstractNumId w:val="6"/>
  </w:num>
  <w:num w:numId="6" w16cid:durableId="1838303938">
    <w:abstractNumId w:val="4"/>
  </w:num>
  <w:num w:numId="7" w16cid:durableId="1714689514">
    <w:abstractNumId w:val="5"/>
  </w:num>
  <w:num w:numId="8" w16cid:durableId="688142674">
    <w:abstractNumId w:val="3"/>
  </w:num>
  <w:num w:numId="9" w16cid:durableId="544871964">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F6368"/>
    <w:rsid w:val="000217F4"/>
    <w:rsid w:val="000408B8"/>
    <w:rsid w:val="000515A3"/>
    <w:rsid w:val="00052D3C"/>
    <w:rsid w:val="00074DF4"/>
    <w:rsid w:val="00076B35"/>
    <w:rsid w:val="000864A8"/>
    <w:rsid w:val="000B16A1"/>
    <w:rsid w:val="000B5113"/>
    <w:rsid w:val="000C17DC"/>
    <w:rsid w:val="000D65CB"/>
    <w:rsid w:val="000E1C51"/>
    <w:rsid w:val="000F5994"/>
    <w:rsid w:val="000F5DF5"/>
    <w:rsid w:val="00103739"/>
    <w:rsid w:val="00103A4A"/>
    <w:rsid w:val="0010663C"/>
    <w:rsid w:val="00106EDB"/>
    <w:rsid w:val="001101A7"/>
    <w:rsid w:val="00111587"/>
    <w:rsid w:val="00122EE9"/>
    <w:rsid w:val="001240C3"/>
    <w:rsid w:val="00124E77"/>
    <w:rsid w:val="00126A66"/>
    <w:rsid w:val="00147A9F"/>
    <w:rsid w:val="00154721"/>
    <w:rsid w:val="00166056"/>
    <w:rsid w:val="00175F1B"/>
    <w:rsid w:val="00183CA1"/>
    <w:rsid w:val="001956F5"/>
    <w:rsid w:val="001B4683"/>
    <w:rsid w:val="001C42A4"/>
    <w:rsid w:val="001C7423"/>
    <w:rsid w:val="001F53FC"/>
    <w:rsid w:val="001F79E7"/>
    <w:rsid w:val="00200EA7"/>
    <w:rsid w:val="002010AF"/>
    <w:rsid w:val="002054B9"/>
    <w:rsid w:val="00224BCE"/>
    <w:rsid w:val="0025103C"/>
    <w:rsid w:val="00274626"/>
    <w:rsid w:val="002B63E8"/>
    <w:rsid w:val="002D206E"/>
    <w:rsid w:val="002D271B"/>
    <w:rsid w:val="002D5DB5"/>
    <w:rsid w:val="002E365D"/>
    <w:rsid w:val="002E6747"/>
    <w:rsid w:val="003115EA"/>
    <w:rsid w:val="00324015"/>
    <w:rsid w:val="003240E1"/>
    <w:rsid w:val="0033336F"/>
    <w:rsid w:val="003630C1"/>
    <w:rsid w:val="003633B7"/>
    <w:rsid w:val="00370D04"/>
    <w:rsid w:val="00375539"/>
    <w:rsid w:val="00383449"/>
    <w:rsid w:val="00393229"/>
    <w:rsid w:val="003A2BD8"/>
    <w:rsid w:val="003B394A"/>
    <w:rsid w:val="003B5768"/>
    <w:rsid w:val="003B6541"/>
    <w:rsid w:val="003C0D98"/>
    <w:rsid w:val="003E4C95"/>
    <w:rsid w:val="003E5237"/>
    <w:rsid w:val="003F4806"/>
    <w:rsid w:val="003F6125"/>
    <w:rsid w:val="00407ACF"/>
    <w:rsid w:val="004206FA"/>
    <w:rsid w:val="004249E2"/>
    <w:rsid w:val="00451781"/>
    <w:rsid w:val="00455CE3"/>
    <w:rsid w:val="004827BD"/>
    <w:rsid w:val="00486B99"/>
    <w:rsid w:val="0049292B"/>
    <w:rsid w:val="004A7A6C"/>
    <w:rsid w:val="004B06C7"/>
    <w:rsid w:val="004D55D5"/>
    <w:rsid w:val="004D79B9"/>
    <w:rsid w:val="004E44A1"/>
    <w:rsid w:val="0050253D"/>
    <w:rsid w:val="00510FDA"/>
    <w:rsid w:val="00514225"/>
    <w:rsid w:val="00524B1C"/>
    <w:rsid w:val="0054174E"/>
    <w:rsid w:val="0055311A"/>
    <w:rsid w:val="00573CDF"/>
    <w:rsid w:val="005740C2"/>
    <w:rsid w:val="0057628A"/>
    <w:rsid w:val="00581FA9"/>
    <w:rsid w:val="00592BC0"/>
    <w:rsid w:val="005C7C5E"/>
    <w:rsid w:val="005D277D"/>
    <w:rsid w:val="005E123E"/>
    <w:rsid w:val="005E7061"/>
    <w:rsid w:val="00602B10"/>
    <w:rsid w:val="00616799"/>
    <w:rsid w:val="0063484C"/>
    <w:rsid w:val="00634EF5"/>
    <w:rsid w:val="00663789"/>
    <w:rsid w:val="00681037"/>
    <w:rsid w:val="006D2EBD"/>
    <w:rsid w:val="006D7288"/>
    <w:rsid w:val="006F08FC"/>
    <w:rsid w:val="00711E53"/>
    <w:rsid w:val="0071679E"/>
    <w:rsid w:val="0071683F"/>
    <w:rsid w:val="00717161"/>
    <w:rsid w:val="00754E76"/>
    <w:rsid w:val="00760052"/>
    <w:rsid w:val="00767DFA"/>
    <w:rsid w:val="007908C8"/>
    <w:rsid w:val="007977C6"/>
    <w:rsid w:val="007A3C0B"/>
    <w:rsid w:val="007A5BBB"/>
    <w:rsid w:val="007E3A63"/>
    <w:rsid w:val="007E6815"/>
    <w:rsid w:val="008045A9"/>
    <w:rsid w:val="008106C3"/>
    <w:rsid w:val="008121A6"/>
    <w:rsid w:val="00822773"/>
    <w:rsid w:val="00822F41"/>
    <w:rsid w:val="008277B2"/>
    <w:rsid w:val="00834D34"/>
    <w:rsid w:val="008402AE"/>
    <w:rsid w:val="00841FA4"/>
    <w:rsid w:val="008422DB"/>
    <w:rsid w:val="00844363"/>
    <w:rsid w:val="00850344"/>
    <w:rsid w:val="00851D75"/>
    <w:rsid w:val="0085355F"/>
    <w:rsid w:val="00856741"/>
    <w:rsid w:val="00862349"/>
    <w:rsid w:val="00864AE7"/>
    <w:rsid w:val="00864E53"/>
    <w:rsid w:val="008668E8"/>
    <w:rsid w:val="00867A4F"/>
    <w:rsid w:val="00882A51"/>
    <w:rsid w:val="0088336B"/>
    <w:rsid w:val="008A1184"/>
    <w:rsid w:val="008A50D5"/>
    <w:rsid w:val="008C179B"/>
    <w:rsid w:val="008D5871"/>
    <w:rsid w:val="008D5905"/>
    <w:rsid w:val="008E1FC5"/>
    <w:rsid w:val="008E2993"/>
    <w:rsid w:val="008F0958"/>
    <w:rsid w:val="009046EF"/>
    <w:rsid w:val="00904A5B"/>
    <w:rsid w:val="009102B9"/>
    <w:rsid w:val="00933CF6"/>
    <w:rsid w:val="00947077"/>
    <w:rsid w:val="00955292"/>
    <w:rsid w:val="00957AF9"/>
    <w:rsid w:val="0097680E"/>
    <w:rsid w:val="00997D46"/>
    <w:rsid w:val="009C24A0"/>
    <w:rsid w:val="009C6F95"/>
    <w:rsid w:val="009D1C7A"/>
    <w:rsid w:val="009E4EFF"/>
    <w:rsid w:val="009E6C7E"/>
    <w:rsid w:val="009F653C"/>
    <w:rsid w:val="00A01232"/>
    <w:rsid w:val="00A36891"/>
    <w:rsid w:val="00A43032"/>
    <w:rsid w:val="00A46CE1"/>
    <w:rsid w:val="00A7055D"/>
    <w:rsid w:val="00A707D7"/>
    <w:rsid w:val="00A87ED5"/>
    <w:rsid w:val="00A921CF"/>
    <w:rsid w:val="00A939BF"/>
    <w:rsid w:val="00AA1C19"/>
    <w:rsid w:val="00AB17F0"/>
    <w:rsid w:val="00B13268"/>
    <w:rsid w:val="00B35457"/>
    <w:rsid w:val="00B87B17"/>
    <w:rsid w:val="00B93DF4"/>
    <w:rsid w:val="00BA09CF"/>
    <w:rsid w:val="00BC4B88"/>
    <w:rsid w:val="00BD11CF"/>
    <w:rsid w:val="00BD3DFF"/>
    <w:rsid w:val="00BD4CFE"/>
    <w:rsid w:val="00BD7066"/>
    <w:rsid w:val="00BE37AF"/>
    <w:rsid w:val="00BF6368"/>
    <w:rsid w:val="00C37827"/>
    <w:rsid w:val="00C51709"/>
    <w:rsid w:val="00C5574D"/>
    <w:rsid w:val="00C5714A"/>
    <w:rsid w:val="00C86520"/>
    <w:rsid w:val="00CB5750"/>
    <w:rsid w:val="00CD50BA"/>
    <w:rsid w:val="00CD7EFD"/>
    <w:rsid w:val="00CE1DFE"/>
    <w:rsid w:val="00CF7766"/>
    <w:rsid w:val="00D03430"/>
    <w:rsid w:val="00D0379D"/>
    <w:rsid w:val="00D36EAB"/>
    <w:rsid w:val="00D436DA"/>
    <w:rsid w:val="00D44E03"/>
    <w:rsid w:val="00D60EB6"/>
    <w:rsid w:val="00D75D1D"/>
    <w:rsid w:val="00D9664D"/>
    <w:rsid w:val="00DA2479"/>
    <w:rsid w:val="00DC14A8"/>
    <w:rsid w:val="00DC2F72"/>
    <w:rsid w:val="00DC3BEF"/>
    <w:rsid w:val="00DC4116"/>
    <w:rsid w:val="00DD2664"/>
    <w:rsid w:val="00DD3397"/>
    <w:rsid w:val="00DE0304"/>
    <w:rsid w:val="00DE7376"/>
    <w:rsid w:val="00DF5BAB"/>
    <w:rsid w:val="00E01CF1"/>
    <w:rsid w:val="00E03034"/>
    <w:rsid w:val="00E10E35"/>
    <w:rsid w:val="00E11504"/>
    <w:rsid w:val="00E12F36"/>
    <w:rsid w:val="00E50DE2"/>
    <w:rsid w:val="00E55CC6"/>
    <w:rsid w:val="00E613A8"/>
    <w:rsid w:val="00E6390C"/>
    <w:rsid w:val="00E87A11"/>
    <w:rsid w:val="00E92BE2"/>
    <w:rsid w:val="00EA6E2E"/>
    <w:rsid w:val="00EA7C10"/>
    <w:rsid w:val="00EC12CC"/>
    <w:rsid w:val="00EC6045"/>
    <w:rsid w:val="00ED066F"/>
    <w:rsid w:val="00EF15F4"/>
    <w:rsid w:val="00EF4591"/>
    <w:rsid w:val="00EF498C"/>
    <w:rsid w:val="00EF60DC"/>
    <w:rsid w:val="00F22EA3"/>
    <w:rsid w:val="00F373E7"/>
    <w:rsid w:val="00F468D7"/>
    <w:rsid w:val="00F5246C"/>
    <w:rsid w:val="00F65E7A"/>
    <w:rsid w:val="00F95804"/>
    <w:rsid w:val="00FA59E5"/>
    <w:rsid w:val="00FA5EE7"/>
    <w:rsid w:val="00FC1787"/>
    <w:rsid w:val="00FE4FA8"/>
    <w:rsid w:val="00FF46F4"/>
    <w:rsid w:val="00FF540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3BA8BE9"/>
  <w15:chartTrackingRefBased/>
  <w15:docId w15:val="{9FB43974-39D4-4857-AA42-2A3EA2EAF83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BF636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BF636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BF6368"/>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BF6368"/>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F636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F636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F636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F636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F636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F6368"/>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BF6368"/>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BF6368"/>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BF636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F636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F636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F636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F636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F6368"/>
    <w:rPr>
      <w:rFonts w:eastAsiaTheme="majorEastAsia" w:cstheme="majorBidi"/>
      <w:color w:val="272727" w:themeColor="text1" w:themeTint="D8"/>
    </w:rPr>
  </w:style>
  <w:style w:type="paragraph" w:styleId="Title">
    <w:name w:val="Title"/>
    <w:basedOn w:val="Normal"/>
    <w:next w:val="Normal"/>
    <w:link w:val="TitleChar"/>
    <w:uiPriority w:val="10"/>
    <w:qFormat/>
    <w:rsid w:val="00BF636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F636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F636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F636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F6368"/>
    <w:pPr>
      <w:spacing w:before="160"/>
      <w:jc w:val="center"/>
    </w:pPr>
    <w:rPr>
      <w:i/>
      <w:iCs/>
      <w:color w:val="404040" w:themeColor="text1" w:themeTint="BF"/>
    </w:rPr>
  </w:style>
  <w:style w:type="character" w:customStyle="1" w:styleId="QuoteChar">
    <w:name w:val="Quote Char"/>
    <w:basedOn w:val="DefaultParagraphFont"/>
    <w:link w:val="Quote"/>
    <w:uiPriority w:val="29"/>
    <w:rsid w:val="00BF6368"/>
    <w:rPr>
      <w:i/>
      <w:iCs/>
      <w:color w:val="404040" w:themeColor="text1" w:themeTint="BF"/>
    </w:rPr>
  </w:style>
  <w:style w:type="paragraph" w:styleId="ListParagraph">
    <w:name w:val="List Paragraph"/>
    <w:basedOn w:val="Normal"/>
    <w:uiPriority w:val="34"/>
    <w:qFormat/>
    <w:rsid w:val="00BF6368"/>
    <w:pPr>
      <w:ind w:left="720"/>
      <w:contextualSpacing/>
    </w:pPr>
  </w:style>
  <w:style w:type="character" w:styleId="IntenseEmphasis">
    <w:name w:val="Intense Emphasis"/>
    <w:basedOn w:val="DefaultParagraphFont"/>
    <w:uiPriority w:val="21"/>
    <w:qFormat/>
    <w:rsid w:val="00BF6368"/>
    <w:rPr>
      <w:i/>
      <w:iCs/>
      <w:color w:val="0F4761" w:themeColor="accent1" w:themeShade="BF"/>
    </w:rPr>
  </w:style>
  <w:style w:type="paragraph" w:styleId="IntenseQuote">
    <w:name w:val="Intense Quote"/>
    <w:basedOn w:val="Normal"/>
    <w:next w:val="Normal"/>
    <w:link w:val="IntenseQuoteChar"/>
    <w:uiPriority w:val="30"/>
    <w:qFormat/>
    <w:rsid w:val="00BF636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F6368"/>
    <w:rPr>
      <w:i/>
      <w:iCs/>
      <w:color w:val="0F4761" w:themeColor="accent1" w:themeShade="BF"/>
    </w:rPr>
  </w:style>
  <w:style w:type="character" w:styleId="IntenseReference">
    <w:name w:val="Intense Reference"/>
    <w:basedOn w:val="DefaultParagraphFont"/>
    <w:uiPriority w:val="32"/>
    <w:qFormat/>
    <w:rsid w:val="00BF6368"/>
    <w:rPr>
      <w:b/>
      <w:bCs/>
      <w:smallCaps/>
      <w:color w:val="0F4761" w:themeColor="accent1" w:themeShade="BF"/>
      <w:spacing w:val="5"/>
    </w:rPr>
  </w:style>
  <w:style w:type="character" w:styleId="Hyperlink">
    <w:name w:val="Hyperlink"/>
    <w:basedOn w:val="DefaultParagraphFont"/>
    <w:uiPriority w:val="99"/>
    <w:unhideWhenUsed/>
    <w:rsid w:val="00147A9F"/>
    <w:rPr>
      <w:color w:val="467886" w:themeColor="hyperlink"/>
      <w:u w:val="single"/>
    </w:rPr>
  </w:style>
  <w:style w:type="paragraph" w:styleId="Header">
    <w:name w:val="header"/>
    <w:basedOn w:val="Normal"/>
    <w:link w:val="HeaderChar"/>
    <w:uiPriority w:val="99"/>
    <w:unhideWhenUsed/>
    <w:rsid w:val="003115EA"/>
    <w:pPr>
      <w:tabs>
        <w:tab w:val="center" w:pos="4680"/>
        <w:tab w:val="right" w:pos="9360"/>
      </w:tabs>
      <w:spacing w:after="0" w:line="240" w:lineRule="auto"/>
    </w:pPr>
  </w:style>
  <w:style w:type="character" w:customStyle="1" w:styleId="HeaderChar">
    <w:name w:val="Header Char"/>
    <w:basedOn w:val="DefaultParagraphFont"/>
    <w:link w:val="Header"/>
    <w:uiPriority w:val="99"/>
    <w:rsid w:val="003115EA"/>
  </w:style>
  <w:style w:type="paragraph" w:styleId="Footer">
    <w:name w:val="footer"/>
    <w:basedOn w:val="Normal"/>
    <w:link w:val="FooterChar"/>
    <w:uiPriority w:val="99"/>
    <w:unhideWhenUsed/>
    <w:rsid w:val="003115EA"/>
    <w:pPr>
      <w:tabs>
        <w:tab w:val="center" w:pos="4680"/>
        <w:tab w:val="right" w:pos="9360"/>
      </w:tabs>
      <w:spacing w:after="0" w:line="240" w:lineRule="auto"/>
    </w:pPr>
  </w:style>
  <w:style w:type="character" w:customStyle="1" w:styleId="FooterChar">
    <w:name w:val="Footer Char"/>
    <w:basedOn w:val="DefaultParagraphFont"/>
    <w:link w:val="Footer"/>
    <w:uiPriority w:val="99"/>
    <w:rsid w:val="003115E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yperlink" Target="https://power.larc.nasa.gov/docs/"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16437</TotalTime>
  <Pages>6</Pages>
  <Words>3950</Words>
  <Characters>22518</Characters>
  <Application>Microsoft Office Word</Application>
  <DocSecurity>0</DocSecurity>
  <Lines>187</Lines>
  <Paragraphs>52</Paragraphs>
  <ScaleCrop>false</ScaleCrop>
  <Company>Kent State University</Company>
  <LinksUpToDate>false</LinksUpToDate>
  <CharactersWithSpaces>26416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Anderson, Kenneth</dc:creator>
  <cp:keywords/>
  <dc:description/>
  <cp:lastModifiedBy>Anderson, Kenneth</cp:lastModifiedBy>
  <cp:revision>235</cp:revision>
  <dcterms:created xsi:type="dcterms:W3CDTF">2026-06-12T18:21:00Z</dcterms:created>
  <dcterms:modified xsi:type="dcterms:W3CDTF">2026-07-23T15:14:00Z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zotero-version="9.0.5"&gt;&lt;session id="DfkfAYq5"/&gt;&lt;style id="http://www.zotero.org/styles/ecology" hasBibliography="1" bibliographyStyleHasBeenSet="0"/&gt;&lt;prefs&gt;&lt;pref name="fieldType" value="Field"/&gt;&lt;/prefs&gt;&lt;/data&gt;</vt:lpwstr>
  </property>
</Properties>
</file>