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ECC36" w14:textId="77777777" w:rsidR="00E8190B" w:rsidRPr="007E5245" w:rsidRDefault="00E8190B" w:rsidP="00F5084D">
      <w:pPr>
        <w:spacing w:line="240" w:lineRule="auto"/>
        <w:rPr>
          <w:rFonts w:ascii="Times New Roman" w:hAnsi="Times New Roman" w:cs="Times New Roman"/>
        </w:rPr>
      </w:pPr>
    </w:p>
    <w:p w14:paraId="194FC5DE" w14:textId="1A0CDA23" w:rsidR="00E8190B" w:rsidRPr="00682BBA" w:rsidRDefault="00E8190B"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Journal: Ecological Applications</w:t>
      </w:r>
    </w:p>
    <w:p w14:paraId="45AC2497" w14:textId="35CC96C3" w:rsidR="00E8190B" w:rsidRPr="00682BBA" w:rsidRDefault="00E8190B"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Manuscript type: Article</w:t>
      </w:r>
    </w:p>
    <w:p w14:paraId="2104A53F" w14:textId="7A1BBB3D" w:rsidR="00DA6ADA" w:rsidRPr="00682BBA" w:rsidRDefault="00DA6ADA"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Title: </w:t>
      </w:r>
      <w:r w:rsidR="00B32EAB" w:rsidRPr="00682BBA">
        <w:rPr>
          <w:rFonts w:ascii="Times New Roman" w:hAnsi="Times New Roman" w:cs="Times New Roman"/>
          <w:sz w:val="24"/>
          <w:szCs w:val="24"/>
        </w:rPr>
        <w:t>Hydrologically connected</w:t>
      </w:r>
      <w:r w:rsidR="00B22467" w:rsidRPr="00682BBA">
        <w:rPr>
          <w:rFonts w:ascii="Times New Roman" w:hAnsi="Times New Roman" w:cs="Times New Roman"/>
          <w:sz w:val="24"/>
          <w:szCs w:val="24"/>
        </w:rPr>
        <w:t xml:space="preserve"> </w:t>
      </w:r>
      <w:r w:rsidR="005719AC" w:rsidRPr="00682BBA">
        <w:rPr>
          <w:rFonts w:ascii="Times New Roman" w:hAnsi="Times New Roman" w:cs="Times New Roman"/>
          <w:sz w:val="24"/>
          <w:szCs w:val="24"/>
        </w:rPr>
        <w:t>constructed</w:t>
      </w:r>
      <w:r w:rsidR="00B22467" w:rsidRPr="00682BBA">
        <w:rPr>
          <w:rFonts w:ascii="Times New Roman" w:hAnsi="Times New Roman" w:cs="Times New Roman"/>
          <w:sz w:val="24"/>
          <w:szCs w:val="24"/>
        </w:rPr>
        <w:t xml:space="preserve"> wetlands meaningfully contribute to nutrient retention </w:t>
      </w:r>
      <w:r w:rsidR="00E40863" w:rsidRPr="00682BBA">
        <w:rPr>
          <w:rFonts w:ascii="Times New Roman" w:hAnsi="Times New Roman" w:cs="Times New Roman"/>
          <w:sz w:val="24"/>
          <w:szCs w:val="24"/>
        </w:rPr>
        <w:t>in Great Lakes watersheds</w:t>
      </w:r>
    </w:p>
    <w:p w14:paraId="1ACFB534" w14:textId="77777777" w:rsidR="007A3C0B" w:rsidRPr="00682BBA" w:rsidRDefault="007A3C0B" w:rsidP="00F5084D">
      <w:pPr>
        <w:spacing w:line="240" w:lineRule="auto"/>
        <w:rPr>
          <w:rFonts w:ascii="Times New Roman" w:hAnsi="Times New Roman" w:cs="Times New Roman"/>
          <w:sz w:val="24"/>
          <w:szCs w:val="24"/>
        </w:rPr>
      </w:pPr>
    </w:p>
    <w:p w14:paraId="15F52E9D" w14:textId="77B1F6D1" w:rsidR="00933CF6" w:rsidRPr="00682BBA" w:rsidRDefault="00581230"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Authors: </w:t>
      </w:r>
    </w:p>
    <w:p w14:paraId="7FB3C798" w14:textId="37D855F1" w:rsidR="00186254" w:rsidRPr="00682BBA" w:rsidRDefault="00A36B22"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Kenneth J. Anderson</w:t>
      </w:r>
      <w:r w:rsidR="009821D2" w:rsidRPr="00682BBA">
        <w:rPr>
          <w:rFonts w:ascii="Times New Roman" w:hAnsi="Times New Roman" w:cs="Times New Roman"/>
          <w:sz w:val="24"/>
          <w:szCs w:val="24"/>
          <w:vertAlign w:val="superscript"/>
        </w:rPr>
        <w:t>1</w:t>
      </w:r>
      <w:r w:rsidR="00AF2F50" w:rsidRPr="00682BBA">
        <w:rPr>
          <w:rFonts w:ascii="Times New Roman" w:hAnsi="Times New Roman" w:cs="Times New Roman"/>
          <w:sz w:val="24"/>
          <w:szCs w:val="24"/>
          <w:vertAlign w:val="superscript"/>
        </w:rPr>
        <w:t>*</w:t>
      </w:r>
      <w:r w:rsidRPr="00682BBA">
        <w:rPr>
          <w:rFonts w:ascii="Times New Roman" w:hAnsi="Times New Roman" w:cs="Times New Roman"/>
          <w:sz w:val="24"/>
          <w:szCs w:val="24"/>
        </w:rPr>
        <w:t>, Lauren Brown</w:t>
      </w:r>
      <w:r w:rsidR="009821D2"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Mary Ellen Klukow</w:t>
      </w:r>
      <w:r w:rsidR="009821D2" w:rsidRPr="00682BBA">
        <w:rPr>
          <w:rFonts w:ascii="Times New Roman" w:hAnsi="Times New Roman" w:cs="Times New Roman"/>
          <w:sz w:val="24"/>
          <w:szCs w:val="24"/>
          <w:vertAlign w:val="superscript"/>
        </w:rPr>
        <w:t>1</w:t>
      </w:r>
      <w:r w:rsidRPr="00682BBA">
        <w:rPr>
          <w:rFonts w:ascii="Times New Roman" w:hAnsi="Times New Roman" w:cs="Times New Roman"/>
          <w:sz w:val="24"/>
          <w:szCs w:val="24"/>
        </w:rPr>
        <w:t>, Raíssa Mendonça</w:t>
      </w:r>
      <w:r w:rsidR="009821D2" w:rsidRPr="00682BBA">
        <w:rPr>
          <w:rFonts w:ascii="Times New Roman" w:hAnsi="Times New Roman" w:cs="Times New Roman"/>
          <w:sz w:val="24"/>
          <w:szCs w:val="24"/>
          <w:vertAlign w:val="superscript"/>
        </w:rPr>
        <w:t>1</w:t>
      </w:r>
      <w:r w:rsidRPr="00682BBA">
        <w:rPr>
          <w:rFonts w:ascii="Times New Roman" w:hAnsi="Times New Roman" w:cs="Times New Roman"/>
          <w:sz w:val="24"/>
          <w:szCs w:val="24"/>
        </w:rPr>
        <w:t>, Olivia Schloegel</w:t>
      </w:r>
      <w:r w:rsidR="009821D2" w:rsidRPr="00682BBA">
        <w:rPr>
          <w:rFonts w:ascii="Times New Roman" w:hAnsi="Times New Roman" w:cs="Times New Roman"/>
          <w:sz w:val="24"/>
          <w:szCs w:val="24"/>
          <w:vertAlign w:val="superscript"/>
        </w:rPr>
        <w:t>1</w:t>
      </w:r>
      <w:r w:rsidRPr="00682BBA">
        <w:rPr>
          <w:rFonts w:ascii="Times New Roman" w:hAnsi="Times New Roman" w:cs="Times New Roman"/>
          <w:sz w:val="24"/>
          <w:szCs w:val="24"/>
        </w:rPr>
        <w:t xml:space="preserve">, </w:t>
      </w:r>
      <w:r w:rsidR="00186254" w:rsidRPr="00682BBA">
        <w:rPr>
          <w:rFonts w:ascii="Times New Roman" w:hAnsi="Times New Roman" w:cs="Times New Roman"/>
          <w:sz w:val="24"/>
          <w:szCs w:val="24"/>
        </w:rPr>
        <w:t>Jakob Boehler</w:t>
      </w:r>
      <w:r w:rsidR="009821D2" w:rsidRPr="00682BBA">
        <w:rPr>
          <w:rFonts w:ascii="Times New Roman" w:hAnsi="Times New Roman" w:cs="Times New Roman"/>
          <w:sz w:val="24"/>
          <w:szCs w:val="24"/>
          <w:vertAlign w:val="superscript"/>
        </w:rPr>
        <w:t>3</w:t>
      </w:r>
      <w:r w:rsidR="00186254" w:rsidRPr="00682BBA">
        <w:rPr>
          <w:rFonts w:ascii="Times New Roman" w:hAnsi="Times New Roman" w:cs="Times New Roman"/>
          <w:sz w:val="24"/>
          <w:szCs w:val="24"/>
        </w:rPr>
        <w:t>, David Dean</w:t>
      </w:r>
      <w:r w:rsidR="009A36D2" w:rsidRPr="00682BBA">
        <w:rPr>
          <w:rFonts w:ascii="Times New Roman" w:hAnsi="Times New Roman" w:cs="Times New Roman"/>
          <w:sz w:val="24"/>
          <w:szCs w:val="24"/>
          <w:vertAlign w:val="superscript"/>
        </w:rPr>
        <w:t>4</w:t>
      </w:r>
      <w:r w:rsidR="00186254" w:rsidRPr="00682BBA">
        <w:rPr>
          <w:rFonts w:ascii="Times New Roman" w:hAnsi="Times New Roman" w:cs="Times New Roman"/>
          <w:sz w:val="24"/>
          <w:szCs w:val="24"/>
        </w:rPr>
        <w:t>, Connor Gluck</w:t>
      </w:r>
      <w:r w:rsidR="009A36D2" w:rsidRPr="00682BBA">
        <w:rPr>
          <w:rFonts w:ascii="Times New Roman" w:hAnsi="Times New Roman" w:cs="Times New Roman"/>
          <w:sz w:val="24"/>
          <w:szCs w:val="24"/>
          <w:vertAlign w:val="superscript"/>
        </w:rPr>
        <w:t>1</w:t>
      </w:r>
      <w:r w:rsidR="00186254" w:rsidRPr="00682BBA">
        <w:rPr>
          <w:rFonts w:ascii="Times New Roman" w:hAnsi="Times New Roman" w:cs="Times New Roman"/>
          <w:sz w:val="24"/>
          <w:szCs w:val="24"/>
        </w:rPr>
        <w:t>, Hana Esber</w:t>
      </w:r>
      <w:r w:rsidR="009A36D2" w:rsidRPr="00682BBA">
        <w:rPr>
          <w:rFonts w:ascii="Times New Roman" w:hAnsi="Times New Roman" w:cs="Times New Roman"/>
          <w:sz w:val="24"/>
          <w:szCs w:val="24"/>
          <w:vertAlign w:val="superscript"/>
        </w:rPr>
        <w:t>1</w:t>
      </w:r>
      <w:r w:rsidR="00186254" w:rsidRPr="00682BBA">
        <w:rPr>
          <w:rFonts w:ascii="Times New Roman" w:hAnsi="Times New Roman" w:cs="Times New Roman"/>
          <w:sz w:val="24"/>
          <w:szCs w:val="24"/>
        </w:rPr>
        <w:t>, Ethan Glassman</w:t>
      </w:r>
      <w:r w:rsidR="00670D8A" w:rsidRPr="00682BBA">
        <w:rPr>
          <w:rFonts w:ascii="Times New Roman" w:hAnsi="Times New Roman" w:cs="Times New Roman"/>
          <w:sz w:val="24"/>
          <w:szCs w:val="24"/>
          <w:vertAlign w:val="superscript"/>
        </w:rPr>
        <w:t>2</w:t>
      </w:r>
      <w:r w:rsidR="00186254" w:rsidRPr="00682BBA">
        <w:rPr>
          <w:rFonts w:ascii="Times New Roman" w:hAnsi="Times New Roman" w:cs="Times New Roman"/>
          <w:sz w:val="24"/>
          <w:szCs w:val="24"/>
        </w:rPr>
        <w:t>, Haley Hoehn</w:t>
      </w:r>
      <w:r w:rsidR="00670D8A" w:rsidRPr="00682BBA">
        <w:rPr>
          <w:rFonts w:ascii="Times New Roman" w:hAnsi="Times New Roman" w:cs="Times New Roman"/>
          <w:sz w:val="24"/>
          <w:szCs w:val="24"/>
          <w:vertAlign w:val="superscript"/>
        </w:rPr>
        <w:t>5</w:t>
      </w:r>
      <w:r w:rsidR="00186254" w:rsidRPr="00682BBA">
        <w:rPr>
          <w:rFonts w:ascii="Times New Roman" w:hAnsi="Times New Roman" w:cs="Times New Roman"/>
          <w:sz w:val="24"/>
          <w:szCs w:val="24"/>
        </w:rPr>
        <w:t>, Lindsay Horan</w:t>
      </w:r>
      <w:r w:rsidR="00757872" w:rsidRPr="00682BBA">
        <w:rPr>
          <w:rFonts w:ascii="Times New Roman" w:hAnsi="Times New Roman" w:cs="Times New Roman"/>
          <w:sz w:val="24"/>
          <w:szCs w:val="24"/>
          <w:vertAlign w:val="superscript"/>
        </w:rPr>
        <w:t>6</w:t>
      </w:r>
      <w:r w:rsidR="00186254" w:rsidRPr="00682BBA">
        <w:rPr>
          <w:rFonts w:ascii="Times New Roman" w:hAnsi="Times New Roman" w:cs="Times New Roman"/>
          <w:sz w:val="24"/>
          <w:szCs w:val="24"/>
        </w:rPr>
        <w:t>, Genna Hunt</w:t>
      </w:r>
      <w:r w:rsidR="00757872" w:rsidRPr="00682BBA">
        <w:rPr>
          <w:rFonts w:ascii="Times New Roman" w:hAnsi="Times New Roman" w:cs="Times New Roman"/>
          <w:sz w:val="24"/>
          <w:szCs w:val="24"/>
          <w:vertAlign w:val="superscript"/>
        </w:rPr>
        <w:t>2</w:t>
      </w:r>
      <w:r w:rsidR="00186254" w:rsidRPr="00682BBA">
        <w:rPr>
          <w:rFonts w:ascii="Times New Roman" w:hAnsi="Times New Roman" w:cs="Times New Roman"/>
          <w:sz w:val="24"/>
          <w:szCs w:val="24"/>
        </w:rPr>
        <w:t>, Ewan Isherwood</w:t>
      </w:r>
      <w:r w:rsidR="00757872" w:rsidRPr="00682BBA">
        <w:rPr>
          <w:rFonts w:ascii="Times New Roman" w:hAnsi="Times New Roman" w:cs="Times New Roman"/>
          <w:sz w:val="24"/>
          <w:szCs w:val="24"/>
          <w:vertAlign w:val="superscript"/>
        </w:rPr>
        <w:t>2</w:t>
      </w:r>
      <w:r w:rsidR="00186254" w:rsidRPr="00682BBA">
        <w:rPr>
          <w:rFonts w:ascii="Times New Roman" w:hAnsi="Times New Roman" w:cs="Times New Roman"/>
          <w:sz w:val="24"/>
          <w:szCs w:val="24"/>
        </w:rPr>
        <w:t>, Morgan Jutte</w:t>
      </w:r>
      <w:r w:rsidR="008E6532" w:rsidRPr="00682BBA">
        <w:rPr>
          <w:rFonts w:ascii="Times New Roman" w:hAnsi="Times New Roman" w:cs="Times New Roman"/>
          <w:sz w:val="24"/>
          <w:szCs w:val="24"/>
          <w:vertAlign w:val="superscript"/>
        </w:rPr>
        <w:t>5</w:t>
      </w:r>
      <w:r w:rsidR="00186254" w:rsidRPr="00682BBA">
        <w:rPr>
          <w:rFonts w:ascii="Times New Roman" w:hAnsi="Times New Roman" w:cs="Times New Roman"/>
          <w:sz w:val="24"/>
          <w:szCs w:val="24"/>
        </w:rPr>
        <w:t>, Corbin Kohart</w:t>
      </w:r>
      <w:r w:rsidR="008E6532" w:rsidRPr="00682BBA">
        <w:rPr>
          <w:rFonts w:ascii="Times New Roman" w:hAnsi="Times New Roman" w:cs="Times New Roman"/>
          <w:sz w:val="24"/>
          <w:szCs w:val="24"/>
          <w:vertAlign w:val="superscript"/>
        </w:rPr>
        <w:t>2</w:t>
      </w:r>
      <w:r w:rsidR="00186254" w:rsidRPr="00682BBA">
        <w:rPr>
          <w:rFonts w:ascii="Times New Roman" w:hAnsi="Times New Roman" w:cs="Times New Roman"/>
          <w:sz w:val="24"/>
          <w:szCs w:val="24"/>
        </w:rPr>
        <w:t>, Austin Nainiger</w:t>
      </w:r>
      <w:r w:rsidR="008E6532" w:rsidRPr="00682BBA">
        <w:rPr>
          <w:rFonts w:ascii="Times New Roman" w:hAnsi="Times New Roman" w:cs="Times New Roman"/>
          <w:sz w:val="24"/>
          <w:szCs w:val="24"/>
          <w:vertAlign w:val="superscript"/>
        </w:rPr>
        <w:t>4</w:t>
      </w:r>
      <w:r w:rsidR="00186254" w:rsidRPr="00682BBA">
        <w:rPr>
          <w:rFonts w:ascii="Times New Roman" w:hAnsi="Times New Roman" w:cs="Times New Roman"/>
          <w:sz w:val="24"/>
          <w:szCs w:val="24"/>
        </w:rPr>
        <w:t>, Alex Ochs</w:t>
      </w:r>
      <w:r w:rsidR="008E6532" w:rsidRPr="00682BBA">
        <w:rPr>
          <w:rFonts w:ascii="Times New Roman" w:hAnsi="Times New Roman" w:cs="Times New Roman"/>
          <w:sz w:val="24"/>
          <w:szCs w:val="24"/>
          <w:vertAlign w:val="superscript"/>
        </w:rPr>
        <w:t>1</w:t>
      </w:r>
      <w:r w:rsidR="00186254" w:rsidRPr="00682BBA">
        <w:rPr>
          <w:rFonts w:ascii="Times New Roman" w:hAnsi="Times New Roman" w:cs="Times New Roman"/>
          <w:sz w:val="24"/>
          <w:szCs w:val="24"/>
        </w:rPr>
        <w:t>, Ishfaq Rahman</w:t>
      </w:r>
      <w:r w:rsidR="008E6532" w:rsidRPr="00682BBA">
        <w:rPr>
          <w:rFonts w:ascii="Times New Roman" w:hAnsi="Times New Roman" w:cs="Times New Roman"/>
          <w:sz w:val="24"/>
          <w:szCs w:val="24"/>
          <w:vertAlign w:val="superscript"/>
        </w:rPr>
        <w:t>4</w:t>
      </w:r>
      <w:r w:rsidR="00186254" w:rsidRPr="00682BBA">
        <w:rPr>
          <w:rFonts w:ascii="Times New Roman" w:hAnsi="Times New Roman" w:cs="Times New Roman"/>
          <w:sz w:val="24"/>
          <w:szCs w:val="24"/>
        </w:rPr>
        <w:t>, Madison Rice</w:t>
      </w:r>
      <w:r w:rsidR="008E6532" w:rsidRPr="00682BBA">
        <w:rPr>
          <w:rFonts w:ascii="Times New Roman" w:hAnsi="Times New Roman" w:cs="Times New Roman"/>
          <w:sz w:val="24"/>
          <w:szCs w:val="24"/>
          <w:vertAlign w:val="superscript"/>
        </w:rPr>
        <w:t>3</w:t>
      </w:r>
      <w:r w:rsidR="00186254" w:rsidRPr="00682BBA">
        <w:rPr>
          <w:rFonts w:ascii="Times New Roman" w:hAnsi="Times New Roman" w:cs="Times New Roman"/>
          <w:sz w:val="24"/>
          <w:szCs w:val="24"/>
        </w:rPr>
        <w:t>, Leticia Sandoval</w:t>
      </w:r>
      <w:r w:rsidR="0097029B" w:rsidRPr="00682BBA">
        <w:rPr>
          <w:rFonts w:ascii="Times New Roman" w:hAnsi="Times New Roman" w:cs="Times New Roman"/>
          <w:sz w:val="24"/>
          <w:szCs w:val="24"/>
          <w:vertAlign w:val="superscript"/>
        </w:rPr>
        <w:t>4</w:t>
      </w:r>
      <w:r w:rsidR="00186254" w:rsidRPr="00682BBA">
        <w:rPr>
          <w:rFonts w:ascii="Times New Roman" w:hAnsi="Times New Roman" w:cs="Times New Roman"/>
          <w:sz w:val="24"/>
          <w:szCs w:val="24"/>
        </w:rPr>
        <w:t>, Joseph S. Smith</w:t>
      </w:r>
      <w:r w:rsidR="0097029B" w:rsidRPr="00682BBA">
        <w:rPr>
          <w:rFonts w:ascii="Times New Roman" w:hAnsi="Times New Roman" w:cs="Times New Roman"/>
          <w:sz w:val="24"/>
          <w:szCs w:val="24"/>
          <w:vertAlign w:val="superscript"/>
        </w:rPr>
        <w:t>6</w:t>
      </w:r>
      <w:r w:rsidR="00186254" w:rsidRPr="00682BBA">
        <w:rPr>
          <w:rFonts w:ascii="Times New Roman" w:hAnsi="Times New Roman" w:cs="Times New Roman"/>
          <w:sz w:val="24"/>
          <w:szCs w:val="24"/>
        </w:rPr>
        <w:t>, Zach Swan</w:t>
      </w:r>
      <w:r w:rsidR="0097029B" w:rsidRPr="00682BBA">
        <w:rPr>
          <w:rFonts w:ascii="Times New Roman" w:hAnsi="Times New Roman" w:cs="Times New Roman"/>
          <w:sz w:val="24"/>
          <w:szCs w:val="24"/>
          <w:vertAlign w:val="superscript"/>
        </w:rPr>
        <w:t>4</w:t>
      </w:r>
      <w:r w:rsidR="00186254" w:rsidRPr="00682BBA">
        <w:rPr>
          <w:rFonts w:ascii="Times New Roman" w:hAnsi="Times New Roman" w:cs="Times New Roman"/>
          <w:sz w:val="24"/>
          <w:szCs w:val="24"/>
        </w:rPr>
        <w:t xml:space="preserve">, </w:t>
      </w:r>
      <w:r w:rsidRPr="00682BBA">
        <w:rPr>
          <w:rFonts w:ascii="Times New Roman" w:hAnsi="Times New Roman" w:cs="Times New Roman"/>
          <w:sz w:val="24"/>
          <w:szCs w:val="24"/>
        </w:rPr>
        <w:t>Richard Becker</w:t>
      </w:r>
      <w:r w:rsidR="0097029B" w:rsidRPr="00682BBA">
        <w:rPr>
          <w:rFonts w:ascii="Times New Roman" w:hAnsi="Times New Roman" w:cs="Times New Roman"/>
          <w:sz w:val="24"/>
          <w:szCs w:val="24"/>
          <w:vertAlign w:val="superscript"/>
        </w:rPr>
        <w:t>4</w:t>
      </w:r>
      <w:r w:rsidRPr="00682BBA">
        <w:rPr>
          <w:rFonts w:ascii="Times New Roman" w:hAnsi="Times New Roman" w:cs="Times New Roman"/>
          <w:sz w:val="24"/>
          <w:szCs w:val="24"/>
        </w:rPr>
        <w:t>, Thomas Bridgeman</w:t>
      </w:r>
      <w:r w:rsidR="0097029B" w:rsidRPr="00682BBA">
        <w:rPr>
          <w:rFonts w:ascii="Times New Roman" w:hAnsi="Times New Roman" w:cs="Times New Roman"/>
          <w:sz w:val="24"/>
          <w:szCs w:val="24"/>
          <w:vertAlign w:val="superscript"/>
        </w:rPr>
        <w:t>4</w:t>
      </w:r>
      <w:r w:rsidRPr="00682BBA">
        <w:rPr>
          <w:rFonts w:ascii="Times New Roman" w:hAnsi="Times New Roman" w:cs="Times New Roman"/>
          <w:sz w:val="24"/>
          <w:szCs w:val="24"/>
        </w:rPr>
        <w:t>, Stephen J. Jacquemin</w:t>
      </w:r>
      <w:r w:rsidR="0097029B" w:rsidRPr="00682BBA">
        <w:rPr>
          <w:rFonts w:ascii="Times New Roman" w:hAnsi="Times New Roman" w:cs="Times New Roman"/>
          <w:sz w:val="24"/>
          <w:szCs w:val="24"/>
          <w:vertAlign w:val="superscript"/>
        </w:rPr>
        <w:t>5</w:t>
      </w:r>
      <w:r w:rsidRPr="00682BBA">
        <w:rPr>
          <w:rFonts w:ascii="Times New Roman" w:hAnsi="Times New Roman" w:cs="Times New Roman"/>
          <w:sz w:val="24"/>
          <w:szCs w:val="24"/>
        </w:rPr>
        <w:t>, Ganming Liu</w:t>
      </w:r>
      <w:r w:rsidR="0097029B"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Nathan Manning</w:t>
      </w:r>
      <w:r w:rsidR="0097029B"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Kevin McCluney</w:t>
      </w:r>
      <w:r w:rsidR="0097029B"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Helen Michaels</w:t>
      </w:r>
      <w:r w:rsidR="0097029B"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W. Robert Midden</w:t>
      </w:r>
      <w:r w:rsidR="0097029B"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Ryan Winston</w:t>
      </w:r>
      <w:r w:rsidR="0097029B" w:rsidRPr="00682BBA">
        <w:rPr>
          <w:rFonts w:ascii="Times New Roman" w:hAnsi="Times New Roman" w:cs="Times New Roman"/>
          <w:sz w:val="24"/>
          <w:szCs w:val="24"/>
          <w:vertAlign w:val="superscript"/>
        </w:rPr>
        <w:t>6</w:t>
      </w:r>
      <w:r w:rsidRPr="00682BBA">
        <w:rPr>
          <w:rFonts w:ascii="Times New Roman" w:hAnsi="Times New Roman" w:cs="Times New Roman"/>
          <w:sz w:val="24"/>
          <w:szCs w:val="24"/>
        </w:rPr>
        <w:t xml:space="preserve">, </w:t>
      </w:r>
      <w:r w:rsidR="00186254" w:rsidRPr="00682BBA">
        <w:rPr>
          <w:rFonts w:ascii="Times New Roman" w:hAnsi="Times New Roman" w:cs="Times New Roman"/>
          <w:sz w:val="24"/>
          <w:szCs w:val="24"/>
        </w:rPr>
        <w:t>Lauren Kinsman-Costello</w:t>
      </w:r>
      <w:r w:rsidR="0097029B" w:rsidRPr="00682BBA">
        <w:rPr>
          <w:rFonts w:ascii="Times New Roman" w:hAnsi="Times New Roman" w:cs="Times New Roman"/>
          <w:sz w:val="24"/>
          <w:szCs w:val="24"/>
          <w:vertAlign w:val="superscript"/>
        </w:rPr>
        <w:t>1</w:t>
      </w:r>
    </w:p>
    <w:p w14:paraId="1AF4B131" w14:textId="31E824FC" w:rsidR="00A36B22" w:rsidRPr="00682BBA" w:rsidRDefault="00AF2F50"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 = corresponding author; kande120@kent.edu</w:t>
      </w:r>
    </w:p>
    <w:p w14:paraId="05EB4C20" w14:textId="2CD8AE6D" w:rsidR="006963F2" w:rsidRPr="00682BBA" w:rsidRDefault="004A422C"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Affiliations: </w:t>
      </w:r>
      <w:r w:rsidR="00B12DA0">
        <w:rPr>
          <w:rFonts w:ascii="Times New Roman" w:hAnsi="Times New Roman" w:cs="Times New Roman"/>
          <w:sz w:val="24"/>
          <w:szCs w:val="24"/>
        </w:rPr>
        <w:t xml:space="preserve">1. </w:t>
      </w:r>
      <w:r w:rsidR="00543C10" w:rsidRPr="00682BBA">
        <w:rPr>
          <w:rFonts w:ascii="Times New Roman" w:hAnsi="Times New Roman" w:cs="Times New Roman"/>
          <w:sz w:val="24"/>
          <w:szCs w:val="24"/>
        </w:rPr>
        <w:t>Kent State University</w:t>
      </w:r>
      <w:r w:rsidR="00B12DA0">
        <w:rPr>
          <w:rFonts w:ascii="Times New Roman" w:hAnsi="Times New Roman" w:cs="Times New Roman"/>
          <w:sz w:val="24"/>
          <w:szCs w:val="24"/>
        </w:rPr>
        <w:t xml:space="preserve">, 2. </w:t>
      </w:r>
      <w:r w:rsidR="007C4593" w:rsidRPr="00682BBA">
        <w:rPr>
          <w:rFonts w:ascii="Times New Roman" w:hAnsi="Times New Roman" w:cs="Times New Roman"/>
          <w:sz w:val="24"/>
          <w:szCs w:val="24"/>
        </w:rPr>
        <w:t>Bowling Green State University</w:t>
      </w:r>
      <w:r w:rsidR="00B12DA0">
        <w:rPr>
          <w:rFonts w:ascii="Times New Roman" w:hAnsi="Times New Roman" w:cs="Times New Roman"/>
          <w:sz w:val="24"/>
          <w:szCs w:val="24"/>
        </w:rPr>
        <w:t xml:space="preserve">, 3. </w:t>
      </w:r>
      <w:r w:rsidR="009821D2" w:rsidRPr="00682BBA">
        <w:rPr>
          <w:rFonts w:ascii="Times New Roman" w:hAnsi="Times New Roman" w:cs="Times New Roman"/>
          <w:sz w:val="24"/>
          <w:szCs w:val="24"/>
        </w:rPr>
        <w:t>Heidelberg University</w:t>
      </w:r>
      <w:r w:rsidR="00B12DA0">
        <w:rPr>
          <w:rFonts w:ascii="Times New Roman" w:hAnsi="Times New Roman" w:cs="Times New Roman"/>
          <w:sz w:val="24"/>
          <w:szCs w:val="24"/>
        </w:rPr>
        <w:t xml:space="preserve">, 4. </w:t>
      </w:r>
      <w:r w:rsidR="00F7644F" w:rsidRPr="00682BBA">
        <w:rPr>
          <w:rFonts w:ascii="Times New Roman" w:hAnsi="Times New Roman" w:cs="Times New Roman"/>
          <w:sz w:val="24"/>
          <w:szCs w:val="24"/>
        </w:rPr>
        <w:t>University of Toledo</w:t>
      </w:r>
      <w:r w:rsidR="00B12DA0">
        <w:rPr>
          <w:rFonts w:ascii="Times New Roman" w:hAnsi="Times New Roman" w:cs="Times New Roman"/>
          <w:sz w:val="24"/>
          <w:szCs w:val="24"/>
        </w:rPr>
        <w:t xml:space="preserve">, 5. </w:t>
      </w:r>
      <w:r w:rsidR="00DE1486" w:rsidRPr="00682BBA">
        <w:rPr>
          <w:rFonts w:ascii="Times New Roman" w:hAnsi="Times New Roman" w:cs="Times New Roman"/>
          <w:sz w:val="24"/>
          <w:szCs w:val="24"/>
        </w:rPr>
        <w:t>Wright State University</w:t>
      </w:r>
      <w:r w:rsidR="00B12DA0">
        <w:rPr>
          <w:rFonts w:ascii="Times New Roman" w:hAnsi="Times New Roman" w:cs="Times New Roman"/>
          <w:sz w:val="24"/>
          <w:szCs w:val="24"/>
        </w:rPr>
        <w:t xml:space="preserve">, 6. </w:t>
      </w:r>
      <w:r w:rsidR="009B48F4" w:rsidRPr="00682BBA">
        <w:rPr>
          <w:rFonts w:ascii="Times New Roman" w:hAnsi="Times New Roman" w:cs="Times New Roman"/>
          <w:sz w:val="24"/>
          <w:szCs w:val="24"/>
        </w:rPr>
        <w:t xml:space="preserve">Ohio State University </w:t>
      </w:r>
    </w:p>
    <w:p w14:paraId="0FAFB56C" w14:textId="77777777" w:rsidR="006963F2" w:rsidRPr="00682BBA" w:rsidRDefault="006963F2" w:rsidP="00F5084D">
      <w:pPr>
        <w:spacing w:after="0" w:line="240" w:lineRule="auto"/>
        <w:rPr>
          <w:rFonts w:ascii="Times New Roman" w:hAnsi="Times New Roman" w:cs="Times New Roman"/>
          <w:sz w:val="24"/>
          <w:szCs w:val="24"/>
        </w:rPr>
      </w:pPr>
    </w:p>
    <w:p w14:paraId="0250FAF9" w14:textId="77777777" w:rsidR="006963F2" w:rsidRDefault="006963F2" w:rsidP="00F5084D">
      <w:pPr>
        <w:spacing w:after="0" w:line="240" w:lineRule="auto"/>
        <w:rPr>
          <w:rFonts w:ascii="Times New Roman" w:hAnsi="Times New Roman" w:cs="Times New Roman"/>
          <w:sz w:val="24"/>
          <w:szCs w:val="24"/>
        </w:rPr>
      </w:pPr>
      <w:commentRangeStart w:id="0"/>
      <w:commentRangeStart w:id="1"/>
      <w:r w:rsidRPr="00682BBA">
        <w:rPr>
          <w:rFonts w:ascii="Times New Roman" w:hAnsi="Times New Roman" w:cs="Times New Roman"/>
          <w:sz w:val="24"/>
          <w:szCs w:val="24"/>
        </w:rPr>
        <w:t xml:space="preserve">Open Research Statement: </w:t>
      </w:r>
      <w:commentRangeEnd w:id="0"/>
      <w:r w:rsidR="004A7505">
        <w:rPr>
          <w:rStyle w:val="CommentReference"/>
          <w:rFonts w:ascii="Times New Roman" w:hAnsi="Times New Roman" w:cs="Times New Roman"/>
          <w:sz w:val="24"/>
          <w:szCs w:val="24"/>
        </w:rPr>
        <w:commentReference w:id="0"/>
      </w:r>
      <w:commentRangeEnd w:id="1"/>
      <w:r>
        <w:rPr>
          <w:rStyle w:val="CommentReference"/>
          <w:rFonts w:ascii="Times New Roman" w:hAnsi="Times New Roman" w:cs="Times New Roman"/>
          <w:sz w:val="24"/>
          <w:szCs w:val="24"/>
        </w:rPr>
        <w:commentReference w:id="1"/>
      </w:r>
    </w:p>
    <w:p w14:paraId="75CF781C" w14:textId="77777777" w:rsidR="00A54F51" w:rsidRDefault="00A54F51" w:rsidP="00F5084D">
      <w:pPr>
        <w:spacing w:after="0" w:line="240" w:lineRule="auto"/>
        <w:rPr>
          <w:rFonts w:ascii="Times New Roman" w:hAnsi="Times New Roman" w:cs="Times New Roman"/>
          <w:sz w:val="24"/>
          <w:szCs w:val="24"/>
        </w:rPr>
      </w:pPr>
    </w:p>
    <w:p w14:paraId="47610B07" w14:textId="77777777" w:rsidR="00587332" w:rsidRPr="00682BBA" w:rsidRDefault="00587332" w:rsidP="00F5084D">
      <w:pPr>
        <w:spacing w:after="0" w:line="240" w:lineRule="auto"/>
        <w:rPr>
          <w:rFonts w:ascii="Times New Roman" w:hAnsi="Times New Roman" w:cs="Times New Roman"/>
          <w:sz w:val="24"/>
          <w:szCs w:val="24"/>
        </w:rPr>
      </w:pPr>
    </w:p>
    <w:p w14:paraId="65095880" w14:textId="7C8504A8" w:rsidR="00617C09" w:rsidRPr="00617C09" w:rsidRDefault="004940C3" w:rsidP="00617C09">
      <w:pPr>
        <w:spacing w:after="0" w:line="240" w:lineRule="auto"/>
        <w:rPr>
          <w:rFonts w:ascii="Times New Roman" w:hAnsi="Times New Roman" w:cs="Times New Roman"/>
          <w:sz w:val="24"/>
          <w:szCs w:val="24"/>
        </w:rPr>
      </w:pPr>
      <w:r w:rsidRPr="004940C3">
        <w:rPr>
          <w:rFonts w:ascii="Times New Roman" w:hAnsi="Times New Roman" w:cs="Times New Roman"/>
          <w:sz w:val="24"/>
          <w:szCs w:val="24"/>
        </w:rPr>
        <w:t>Key words</w:t>
      </w:r>
      <w:r>
        <w:rPr>
          <w:rFonts w:ascii="Times New Roman" w:hAnsi="Times New Roman" w:cs="Times New Roman"/>
          <w:sz w:val="24"/>
          <w:szCs w:val="24"/>
        </w:rPr>
        <w:t xml:space="preserve">: </w:t>
      </w:r>
      <w:r w:rsidR="00617C09" w:rsidRPr="00617C09">
        <w:rPr>
          <w:rFonts w:ascii="Times New Roman" w:hAnsi="Times New Roman" w:cs="Times New Roman"/>
          <w:sz w:val="24"/>
          <w:szCs w:val="24"/>
        </w:rPr>
        <w:t>Constructed wetland</w:t>
      </w:r>
      <w:r w:rsidR="00617C09">
        <w:rPr>
          <w:rFonts w:ascii="Times New Roman" w:hAnsi="Times New Roman" w:cs="Times New Roman"/>
          <w:sz w:val="24"/>
          <w:szCs w:val="24"/>
        </w:rPr>
        <w:t xml:space="preserve">; </w:t>
      </w:r>
      <w:r w:rsidR="00617C09" w:rsidRPr="00617C09">
        <w:rPr>
          <w:rFonts w:ascii="Times New Roman" w:hAnsi="Times New Roman" w:cs="Times New Roman"/>
          <w:sz w:val="24"/>
          <w:szCs w:val="24"/>
        </w:rPr>
        <w:t>Monitoring</w:t>
      </w:r>
      <w:r w:rsidR="00617C09">
        <w:rPr>
          <w:rFonts w:ascii="Times New Roman" w:hAnsi="Times New Roman" w:cs="Times New Roman"/>
          <w:sz w:val="24"/>
          <w:szCs w:val="24"/>
        </w:rPr>
        <w:t xml:space="preserve">; </w:t>
      </w:r>
      <w:r w:rsidR="00617C09" w:rsidRPr="00617C09">
        <w:rPr>
          <w:rFonts w:ascii="Times New Roman" w:hAnsi="Times New Roman" w:cs="Times New Roman"/>
          <w:sz w:val="24"/>
          <w:szCs w:val="24"/>
        </w:rPr>
        <w:t>Phosphorus</w:t>
      </w:r>
      <w:r w:rsidR="00617C09">
        <w:rPr>
          <w:rFonts w:ascii="Times New Roman" w:hAnsi="Times New Roman" w:cs="Times New Roman"/>
          <w:sz w:val="24"/>
          <w:szCs w:val="24"/>
        </w:rPr>
        <w:t xml:space="preserve">; Nitrogen; </w:t>
      </w:r>
      <w:r w:rsidR="00617C09" w:rsidRPr="00617C09">
        <w:rPr>
          <w:rFonts w:ascii="Times New Roman" w:hAnsi="Times New Roman" w:cs="Times New Roman"/>
          <w:sz w:val="24"/>
          <w:szCs w:val="24"/>
        </w:rPr>
        <w:t>Retention</w:t>
      </w:r>
    </w:p>
    <w:p w14:paraId="08D744CC" w14:textId="32950ECD" w:rsidR="006963F2" w:rsidRPr="00682BBA" w:rsidRDefault="006963F2" w:rsidP="00477345">
      <w:pPr>
        <w:spacing w:after="0" w:line="240" w:lineRule="auto"/>
        <w:rPr>
          <w:rFonts w:ascii="Times New Roman" w:hAnsi="Times New Roman" w:cs="Times New Roman"/>
          <w:sz w:val="24"/>
          <w:szCs w:val="24"/>
        </w:rPr>
      </w:pPr>
    </w:p>
    <w:p w14:paraId="6B66D103" w14:textId="77B8D52E" w:rsidR="002E365D" w:rsidRPr="00682BBA" w:rsidRDefault="002E365D" w:rsidP="00682BBA">
      <w:pPr>
        <w:spacing w:after="0" w:line="480" w:lineRule="auto"/>
        <w:rPr>
          <w:rFonts w:ascii="Times New Roman" w:hAnsi="Times New Roman" w:cs="Times New Roman"/>
          <w:sz w:val="24"/>
          <w:szCs w:val="24"/>
        </w:rPr>
      </w:pPr>
      <w:r w:rsidRPr="00682BBA">
        <w:rPr>
          <w:rFonts w:ascii="Times New Roman" w:hAnsi="Times New Roman" w:cs="Times New Roman"/>
          <w:sz w:val="24"/>
          <w:szCs w:val="24"/>
        </w:rPr>
        <w:br w:type="page"/>
      </w:r>
    </w:p>
    <w:p w14:paraId="6601AEDC" w14:textId="1C5694C9" w:rsidR="00E53FBF" w:rsidRPr="00682BBA" w:rsidRDefault="00E53FBF"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lastRenderedPageBreak/>
        <w:t>Abstract</w:t>
      </w:r>
    </w:p>
    <w:p w14:paraId="5ABFED77" w14:textId="38F48E36" w:rsidR="00A66483" w:rsidRPr="00682BBA" w:rsidRDefault="00FF5E87"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t>[write an abstract]</w:t>
      </w:r>
    </w:p>
    <w:p w14:paraId="0B9CE3F5" w14:textId="77777777" w:rsidR="002621B1" w:rsidRPr="00682BBA" w:rsidRDefault="002621B1" w:rsidP="00682BBA">
      <w:pPr>
        <w:spacing w:line="480" w:lineRule="auto"/>
        <w:rPr>
          <w:rFonts w:ascii="Times New Roman" w:hAnsi="Times New Roman" w:cs="Times New Roman"/>
          <w:b/>
          <w:bCs/>
          <w:sz w:val="24"/>
          <w:szCs w:val="24"/>
        </w:rPr>
      </w:pPr>
    </w:p>
    <w:p w14:paraId="0C9735F2" w14:textId="77777777" w:rsidR="002621B1" w:rsidRPr="00682BBA" w:rsidRDefault="002621B1" w:rsidP="00682BBA">
      <w:pPr>
        <w:spacing w:line="480" w:lineRule="auto"/>
        <w:rPr>
          <w:rFonts w:ascii="Times New Roman" w:hAnsi="Times New Roman" w:cs="Times New Roman"/>
          <w:b/>
          <w:bCs/>
          <w:sz w:val="24"/>
          <w:szCs w:val="24"/>
        </w:rPr>
      </w:pPr>
    </w:p>
    <w:p w14:paraId="1916BA65" w14:textId="699E17CB" w:rsidR="00F06CB2" w:rsidRPr="00682BBA" w:rsidRDefault="00F06CB2"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1. Introduction: </w:t>
      </w:r>
    </w:p>
    <w:p w14:paraId="6EA8DA8D" w14:textId="5E910879" w:rsidR="005F1168" w:rsidRPr="00682BBA" w:rsidRDefault="005F1168" w:rsidP="003E0270">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Non-point source nutrients (nutrients that do not originate </w:t>
      </w:r>
      <w:r w:rsidR="00FB6AB8">
        <w:rPr>
          <w:rFonts w:ascii="Times New Roman" w:hAnsi="Times New Roman" w:cs="Times New Roman"/>
          <w:sz w:val="24"/>
          <w:szCs w:val="24"/>
        </w:rPr>
        <w:t>at</w:t>
      </w:r>
      <w:r w:rsidRPr="00682BBA">
        <w:rPr>
          <w:rFonts w:ascii="Times New Roman" w:hAnsi="Times New Roman" w:cs="Times New Roman"/>
          <w:sz w:val="24"/>
          <w:szCs w:val="24"/>
        </w:rPr>
        <w:t xml:space="preserve"> </w:t>
      </w:r>
      <w:r w:rsidRPr="00682BBA">
        <w:rPr>
          <w:rFonts w:ascii="Times New Roman" w:hAnsi="Times New Roman" w:cs="Times New Roman"/>
          <w:sz w:val="24"/>
          <w:szCs w:val="24"/>
        </w:rPr>
        <w:t xml:space="preserve">individual points on a landscape, but from large areas) are one of the leading factors driving water quality issues in aquatic ecosystems around the world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{"citationID":"6Ta0oebd","properties":{"formattedCitation":"(Heisler et al. 2008, Smith and Schindler 2009, Wurtsbaugh et al. 2019)","plainCitation":"(Heisler et al. 2008, Smith and Schindler 2009, Wurtsbaugh et al. 2019)","noteIndex":0},"citationItems":[{"id":1745,"uris":["http://zotero.org/users/5222684/items/NRQQI8A4"],"itemData":{"id":1745,"type":"article-journal","abstract":"In January 2003, the US Environmental Protection Agency sponsored a “roundtable discussion” to develop a consensus on the relationship between eutrophication and harmful algal blooms (HABs), specifically targeting those relationships for which management actions may be appropriate. Academic, federal, and state agency representatives were in attendance. The following seven statements were unanimously adopted by attendees based on review and analysis of current as well as pertinent previous data:(1)Degraded water quality from increased nutrient pollution promotes the development and persistence of many HABs and is one of the reasons for their expansion in the U.S. and other nations;(2)The composition–not just the total quantity–of the nutrient pool impacts HABs;(3)High-biomass blooms must have exogenous nutrients to be sustained;(4)Both chronic and episodic nutrient delivery promote HAB development;(5)Recently developed tools and techniques are already improving the detection of some HABs, and emerging technologies are rapidly advancing toward operational status for the prediction of HABs and their toxins;(6)Experimental studies are critical to further the understanding about the role of nutrients in HABs expression, and will strengthen prediction and mitigation of HABs; and(7)Management of nutrient inputs to the watershed can lead to significant reduction in HABs. Supporting evidence and pertinent examples for each consensus statement are provided herein.","collection-title":"HABs and Eutrophication","container-title":"Harmful Algae","DOI":"10.1016/j.hal.2008.08.006","ISSN":"1568-9883","issue":"1","journalAbbreviation":"Harmful Algae","page":"3-13","source":"ScienceDirect","title":"Eutrophication and harmful algal blooms: A scientific consensus","title-short":"Eutrophication and harmful algal blooms","volume":"8","author":[{"family":"Heisler","given":"J."},{"family":"Glibert","given":"P. M."},{"family":"Burkholder","given":"J. M."},{"family":"Anderson","given":"D. M."},{"family":"Cochlan","given":"W."},{"family":"Dennison","given":"W. C."},{"family":"Dortch","given":"Q."},{"family":"Gobler","given":"C. J."},{"family":"Heil","given":"C. A."},{"family":"Humphries","given":"E."},{"family":"Lewitus","given":"A."},{"family":"Magnien","given":"R."},{"family":"Marshall","given":"H. G."},{"family":"Sellner","given":"K."},{"family":"Stockwell","given":"D. A."},{"family":"Stoecker","given":"D. K."},{"family":"Suddleson","given":"M."}],"issued":{"date-parts":[["2008",12,1]]}}},{"id":956,"uris":["http://zotero.org/users/5222684/items/DV354ABV"],"itemData":{"id":956,"type":"article-journal","container-title":"Trends in ecology &amp; evolution","issue":"4","page":"201–207","source":"Google Scholar","title":"Eutrophication science: where do we go from here?","title-short":"Eutrophication science","volume":"24","author":[{"family":"Smith","given":"Val H."},{"family":"Schindler","given":"David W."}],"issued":{"date-parts":[["2009"]]}}},{"id":1744,"uris":["http://zotero.org/users/5222684/items/QB76PJ2G"],"itemData":{"id":1744,"type":"article-journal","abstract":"Agricultural,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(Heisler et al. 2008, Smith and Schindler 2009, Wurtsbaugh et al. 2019)</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Eutrophication of aquatic habitats has </w:t>
      </w:r>
      <w:r w:rsidR="7A05C1D0" w:rsidRPr="00682BBA">
        <w:rPr>
          <w:rFonts w:ascii="Times New Roman" w:hAnsi="Times New Roman" w:cs="Times New Roman"/>
          <w:sz w:val="24"/>
          <w:szCs w:val="24"/>
        </w:rPr>
        <w:t>led</w:t>
      </w:r>
      <w:r w:rsidRPr="00682BBA">
        <w:rPr>
          <w:rFonts w:ascii="Times New Roman" w:hAnsi="Times New Roman" w:cs="Times New Roman"/>
          <w:sz w:val="24"/>
          <w:szCs w:val="24"/>
        </w:rPr>
        <w:t xml:space="preserve"> to a variety of water quality issues including harmful algal blooms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{"citationID":"FztFvFaR","properties":{"formattedCitation":"(Anderson et al. 2002, Wurtsbaugh et al. 2019)","plainCitation":"(Anderson et al. 2002, Wurtsbaugh et al. 2019)","noteIndex":0},"citationItems":[{"id":1748,"uris":["http://zotero.org/users/5222684/items/FQTJ6S5E"],"itemData":{"id":1748,"type":"article-journal","abstract":"Although algal blooms, including those considered toxic or harmful, can be natural phenomena, the nature of the global problem of harmful algal blooms (HABs) has expanded both in extent and its public perception over the last several decades. Of concern, especially for resource managers, is the potential relationship between HABs and the accelerated eutrophication of coastal waters from human activities. We address current insights into the relationships between HABs and eutrophication, focusing on sources of nutrients, known effects of nutrient loading and reduction, new understanding of pathways of nutrient acquisition among HAB species, and relationships between nutrients and toxic algae. Through specific, regional, and global examples of these various relationships, we offer both an assessment of the state of understanding, and the uncertainties that require future research efforts. The sources of nutrients potentially stimulating algal blooms include sewage, atmospheric deposition, groundwater flow, as well as agricultural and aquaculture runoff and discharge. On a global basis, strong correlations have been demonstrated between total phosphorus inputs and phytoplankton production in freshwaters, and between total nitrogen input and phytoplankton production in estuarine and marine waters. There are also numerous examples in geographic regions ranging from the largest and second largest U.S. mainland estuaries (Chesapeake Bay and the Albemarle-Pamlico Estuarine System), to the Inland Sea of Japan, the Black Sea, and Chinese coastal waters, where increases in nutrient loading have been linked with the development of large biomass blooms, leading to anoxia and even toxic or harmful impacts on fisheries resources, ecosystems, and human health or recreation. Many of these regions have witnessed reductions in phytoplankton biomass (as chlorophylla) or HAB incidence when nutrient controls were put in place. Shifts in species composition have often been attributed to changes in nutrient supply ratios, primarily N</w:instrText>
      </w:r>
      <w:r w:rsidRPr="00682BBA">
        <w:rPr>
          <w:rFonts w:ascii="Cambria Math" w:hAnsi="Cambria Math" w:cs="Cambria Math"/>
          <w:sz w:val="24"/>
          <w:szCs w:val="24"/>
        </w:rPr>
        <w:instrText>∶</w:instrText>
      </w:r>
      <w:r w:rsidRPr="00682BBA">
        <w:rPr>
          <w:rFonts w:ascii="Times New Roman" w:hAnsi="Times New Roman" w:cs="Times New Roman"/>
          <w:sz w:val="24"/>
          <w:szCs w:val="24"/>
        </w:rPr>
        <w:instrText>P or N</w:instrText>
      </w:r>
      <w:r w:rsidRPr="00682BBA">
        <w:rPr>
          <w:rFonts w:ascii="Cambria Math" w:hAnsi="Cambria Math" w:cs="Cambria Math"/>
          <w:sz w:val="24"/>
          <w:szCs w:val="24"/>
        </w:rPr>
        <w:instrText>∶</w:instrText>
      </w:r>
      <w:r w:rsidRPr="00682BBA">
        <w:rPr>
          <w:rFonts w:ascii="Times New Roman" w:hAnsi="Times New Roman" w:cs="Times New Roman"/>
          <w:sz w:val="24"/>
          <w:szCs w:val="24"/>
        </w:rPr>
        <w:instrText>Si. Recently this concept has been extended to include organic forms of nutrients, and an elevation in the ratio of dissolved organic carbon to dissolved organic nitrogen (DOC</w:instrText>
      </w:r>
      <w:r w:rsidRPr="00682BBA">
        <w:rPr>
          <w:rFonts w:ascii="Cambria Math" w:hAnsi="Cambria Math" w:cs="Cambria Math"/>
          <w:sz w:val="24"/>
          <w:szCs w:val="24"/>
        </w:rPr>
        <w:instrText>∶</w:instrText>
      </w:r>
      <w:r w:rsidRPr="00682BBA">
        <w:rPr>
          <w:rFonts w:ascii="Times New Roman" w:hAnsi="Times New Roman" w:cs="Times New Roman"/>
          <w:sz w:val="24"/>
          <w:szCs w:val="24"/>
        </w:rPr>
        <w:instrText xml:space="preserve">DON) has been observed during several recent blooms. The physiological strategies by which different groups of species acquire their nutrients have become better understood, and alternate modes of nutrition such as heterotrophy and mixotrophy are now recognized as common among HAB species. Despite our increased understanding of the pathways by which nutrients are delivered to ecosystems and the pathways by which they are assimilated differentially by different groups of species, the relationships between nutrient delivery and the development of blooms and their potential toxicity or harmfulness remain poorly understood. Many factors such as algal species presence/abundance, degree of flushing or water exchange, weather conditions, and presence and abundance of grazers contribute to the success of a given species at a given point in time. Similar nutrient loads do not have the same impact in different environments or in the same environment at different points in time. Eutrophication is one of several mechanisms by which harmful algae appear to be increasing in extent and duration in many locations. Although important, it is not the only explanation for blooms or toxic outbreaks. Nutrient enrichment has been strongly linked to stimulation of some harmful species, but for others it has not been an apparent contributing factor. The overall effect of nutrient over-enrichment on harmful algal species is clearly species specific.","container-title":"Estuaries","DOI":"10.1007/BF02804901","ISSN":"0160-8347","issue":"4","journalAbbreviation":"Estuaries","language":"en","page":"704-726","source":"Springer Link","title":"Harmful algal blooms and eutrophication: Nutrient sources, composition, and consequences","title-short":"Harmful algal blooms and eutrophication","volume":"25","author":[{"family":"Anderson","given":"Donald M."},{"family":"Glibert","given":"Patricia M."},{"family":"Burkholder","given":"Joann M."}],"issued":{"date-parts":[["2002",8,1]]}}},{"id":1744,"uris":["http://zotero.org/users/5222684/items/QB76PJ2G"],"itemData":{"id":1744,"type":"article-journal","abstract":"Agricultural,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(Anderson et al. 2002, Wurtsbaugh et al. 2019)</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The creation or restoration of wetlands has become a common tool in attempts to mitigate non-point source </w:t>
      </w:r>
      <w:r w:rsidR="009E4091">
        <w:rPr>
          <w:rFonts w:ascii="Times New Roman" w:hAnsi="Times New Roman" w:cs="Times New Roman"/>
          <w:sz w:val="24"/>
          <w:szCs w:val="24"/>
        </w:rPr>
        <w:t>nutrients,</w:t>
      </w:r>
      <w:r w:rsidR="009E4091" w:rsidRPr="00682BBA">
        <w:rPr>
          <w:rFonts w:ascii="Times New Roman" w:hAnsi="Times New Roman" w:cs="Times New Roman"/>
          <w:sz w:val="24"/>
          <w:szCs w:val="24"/>
        </w:rPr>
        <w:t xml:space="preserve"> </w:t>
      </w:r>
      <w:r w:rsidRPr="00682BBA">
        <w:rPr>
          <w:rFonts w:ascii="Times New Roman" w:hAnsi="Times New Roman" w:cs="Times New Roman"/>
          <w:sz w:val="24"/>
          <w:szCs w:val="24"/>
        </w:rPr>
        <w:t>because they receive runoff from broad areas across the landscape</w:t>
      </w:r>
      <w:r w:rsidR="008F5A15">
        <w:rPr>
          <w:rFonts w:ascii="Times New Roman" w:hAnsi="Times New Roman" w:cs="Times New Roman"/>
          <w:sz w:val="24"/>
          <w:szCs w:val="24"/>
        </w:rPr>
        <w:t xml:space="preserve"> and</w:t>
      </w:r>
      <w:r w:rsidRPr="00682BBA">
        <w:rPr>
          <w:rFonts w:ascii="Times New Roman" w:hAnsi="Times New Roman" w:cs="Times New Roman"/>
          <w:sz w:val="24"/>
          <w:szCs w:val="24"/>
        </w:rPr>
        <w:t xml:space="preserve"> </w:t>
      </w:r>
      <w:r w:rsidR="008F5A15" w:rsidRPr="00682BBA">
        <w:rPr>
          <w:rFonts w:ascii="Times New Roman" w:hAnsi="Times New Roman" w:cs="Times New Roman"/>
          <w:sz w:val="24"/>
          <w:szCs w:val="24"/>
        </w:rPr>
        <w:t>creat</w:t>
      </w:r>
      <w:r w:rsidR="008F5A15">
        <w:rPr>
          <w:rFonts w:ascii="Times New Roman" w:hAnsi="Times New Roman" w:cs="Times New Roman"/>
          <w:sz w:val="24"/>
          <w:szCs w:val="24"/>
        </w:rPr>
        <w:t>e</w:t>
      </w:r>
      <w:r w:rsidR="008F5A15" w:rsidRPr="00682BBA">
        <w:rPr>
          <w:rFonts w:ascii="Times New Roman" w:hAnsi="Times New Roman" w:cs="Times New Roman"/>
          <w:sz w:val="24"/>
          <w:szCs w:val="24"/>
        </w:rPr>
        <w:t xml:space="preserve"> </w:t>
      </w:r>
      <w:r w:rsidRPr="00682BBA">
        <w:rPr>
          <w:rFonts w:ascii="Times New Roman" w:hAnsi="Times New Roman" w:cs="Times New Roman"/>
          <w:sz w:val="24"/>
          <w:szCs w:val="24"/>
        </w:rPr>
        <w:t xml:space="preserve">a </w:t>
      </w:r>
      <w:r w:rsidR="00192FF2">
        <w:rPr>
          <w:rFonts w:ascii="Times New Roman" w:hAnsi="Times New Roman" w:cs="Times New Roman"/>
          <w:sz w:val="24"/>
          <w:szCs w:val="24"/>
        </w:rPr>
        <w:t>focal point</w:t>
      </w:r>
      <w:r w:rsidR="00192FF2" w:rsidRPr="00682BBA">
        <w:rPr>
          <w:rFonts w:ascii="Times New Roman" w:hAnsi="Times New Roman" w:cs="Times New Roman"/>
          <w:sz w:val="24"/>
          <w:szCs w:val="24"/>
        </w:rPr>
        <w:t xml:space="preserve"> </w:t>
      </w:r>
      <w:r w:rsidRPr="00682BBA">
        <w:rPr>
          <w:rFonts w:ascii="Times New Roman" w:hAnsi="Times New Roman" w:cs="Times New Roman"/>
          <w:sz w:val="24"/>
          <w:szCs w:val="24"/>
        </w:rPr>
        <w:t>where non-point source pollution can be concentrated</w:t>
      </w:r>
      <w:r w:rsidR="6EA15E3E" w:rsidRPr="00682BBA">
        <w:rPr>
          <w:rFonts w:ascii="Times New Roman" w:hAnsi="Times New Roman" w:cs="Times New Roman"/>
          <w:sz w:val="24"/>
          <w:szCs w:val="24"/>
        </w:rPr>
        <w:t xml:space="preserve"> and processed</w:t>
      </w:r>
      <w:r w:rsidRPr="00682BBA">
        <w:rPr>
          <w:rFonts w:ascii="Times New Roman" w:hAnsi="Times New Roman" w:cs="Times New Roman"/>
          <w:sz w:val="24"/>
          <w:szCs w:val="24"/>
        </w:rPr>
        <w:t xml:space="preserve"> </w:t>
      </w:r>
      <w:r w:rsidRPr="00682BBA">
        <w:rPr>
          <w:rFonts w:ascii="Times New Roman" w:hAnsi="Times New Roman" w:cs="Times New Roman"/>
          <w:sz w:val="24"/>
          <w:szCs w:val="24"/>
        </w:rPr>
        <w:fldChar w:fldCharType="begin"/>
      </w:r>
      <w:r w:rsidR="00DB4966" w:rsidRPr="00682BBA">
        <w:rPr>
          <w:rFonts w:ascii="Times New Roman" w:hAnsi="Times New Roman" w:cs="Times New Roman"/>
          <w:sz w:val="24"/>
          <w:szCs w:val="24"/>
        </w:rPr>
        <w:instrText xml:space="preserve"> ADDIN ZOTERO_ITEM CSL_CITATION {"citationID":"u3mF1erS","properties":{"formattedCitation":"(Carpenter et al. 1998, Vymazal 2007, Weisner et al. 2016a)","plainCitation":"(Carpenter et al. 1998, Vymazal 2007, Weisner et al. 2016a)","noteIndex":0},"citationItems":[{"id":4821,"uris":["http://zotero.org/users/5222684/items/AY5R3XJ7"],"itemData":{"id":4821,"type":"article-journal","abstract":"Agriculture and urban activities are major sources of phosphorus and nitrogen to aquatic ecosystems. Atmospheric deposition further contributes as a source of N. These nonpoint inputs of nutrients are difficult to measure and regulate because they derive from activities dispersed over wide areas of land and are variable in time due to effects of weather. In aquatic ecosystems, these nutrients cause diverse problems such as toxic algal blooms, loss of oxygen, fish kills, loss of biodiversity (including species important for commerce and recreation), loss of aquatic plant beds and coral reefs, and other problems. Nutrient enrichment seriously degrades aquatic ecosystems and impairs the use of water for drinking, industry, agriculture, recreation, and other purposes. Based on our review of the scientific literature, we are certain that (1) eutrophication is a widespread problem in rivers, lakes, estuaries, and coastal oceans, caused by overenrichment with P and N; (2) nonpoint pollution, a major source of P and N to surface waters of the United States, results primarily from agriculture and urban activity, including industry; (3) inputs of P and N to agriculture in the form of fertilizers exceed outputs in produce in the United States and many other nations; (4) nutrient flows to aquatic ecosystems are directly related to animal stocking densities, and under high livestock densities, manure production exceeds the needs of crops to which the manure is applied; (5) excess fertilization and manure production cause a P surplus to accumulate in soil, some of which is transported to aquatic ecosystems; and (6) excess fertilization and manure production on agricultural lands create surplus N, which is mobile in many soils and often leaches to downstream aquatic ecosystems, and which can also volatilize to the atmosphere, redepositing elsewhere and eventually reaching aquatic ecosystems. If current practices continue, nonpoint pollution of surface waters is virtually certain to increase in the future. Such an outcome is not inevitable, however, because a number of technologies, land use practices, and conservation measures are capable of decreasing the flow of nonpoint P and N into surface waters. From our review of the available scientific information, we are confident that: (1) nonpoint pollution of surface waters with P and N could be reduced by reducing surplus nutrient flows in agricultural systems and processes, reducing agricultural and urban runoff by diverse methods, and reducing N emissions from fossil fuel burning; and (2) eutrophication can be reversed by decreasing input rates of P and N to aquatic ecosystems, but rates of recovery are highly variable among water bodies. Often, the eutrophic state is persistent, and recovery is slow.","container-title":"Ecological Applications","DOI":"10.1890/1051-0761(1998)008[0559:NPOSWW]2.0.CO;2","ISSN":"1939-5582","issue":"3","language":"en","license":"© 1998 by the Ecological Society of America","note":"_eprint: https://onlinelibrary.wiley.com/doi/pdf/10.1890/1051-0761%281998%29008%5B0559%3ANPOSWW%5D2.0.CO%3B2","page":"559-568","source":"Wiley Online Library","title":"Nonpoint Pollution of Surface Waters with Phosphorus and Nitrogen","volume":"8","author":[{"family":"Carpenter","given":"S. R."},{"family":"Caraco","given":"N. F."},{"family":"Correll","given":"D. L."},{"family":"Howarth","given":"R. W."},{"family":"Sharpley","given":"A. N."},{"family":"Smith","given":"V. H."}],"issued":{"date-parts":[["1998"]]}}},{"id":1733,"uris":["http://zotero.org/users/5222684/items/XB3ZVBPS"],"itemData":{"id":1733,"type":"article-journal","abstract":"The processes that affect removal and retention of nitrogen during wastewater treatment in constructed wetlands (CWs) are manifold and include NH3 volatilization, nitrification, denitrification, nitrogen fixation, plant and microbial uptake, mineralization (ammonification), nitrate reduction to ammonium (nitrate-ammonification), anaerobic ammonia oxidation (ANAMMOX), fragmentation, sorption, desorption, burial, and leaching. However, only few processes ultimately remove total nitrogen from the wastewater while most processes just convert nitrogen to its various forms. Removal of total nitrogen in studied types of constructed wetlands varied between 40 and 55% with removed load ranging between 250 and 630 g N m−2 yr−1 depending on CWs type and inflow loading. However, the processes responsible for the removal differ in magnitude among systems. Single-stage constructed wetlands cannot achieve high removal of total nitrogen due to their inability to provide both aerobic and anaerobic conditions at the same time. Vertical flow constructed wetlands remove successfully ammonia-N but very limited denitrification takes place in these systems. On the other hand, horizontal-flow constructed wetlands provide good conditions for denitrification but the ability of these system to nitrify ammonia is very limited. Therefore, various types of constructed wetlands may be combined with each other in order to exploit the specific advantages of the individual systems. The soil phosphorus cycle is fundamentally different from the N cycle. There are no valency changes during biotic assimilation of inorganic P or during decomposition of organic P by microorganisms. Phosphorus transformations during wastewater treatment in CWs include adsorption, desorption, precipitation, dissolution, plant and microbial uptake, fragmentation, leaching, mineralization, sedimentation (peat accretion) and burial. The major phosphorus removal processes are sorption, precipitation, plant uptake (with subsequent harvest) and peat/soil accretion. However, the first three processes are saturable and soil accretion occurs only in FWS CWs. Removal of phosphorus in all types of constructed wetlands is low unless special substrates with high sorption capacity are used. Removal of total phosphorus varied between 40 and 60% in all types of constructed wetlands with removed load ranging between 45 and 75 g N m−2 yr−1 depending on CWs type and inflow loading. Removal of both nitrogen and phosphorus via harvesting of aboveground biomass of emergent vegetation is low but it could be substantial for lightly loaded systems (cca 100–200 g N m−2 yr−1 and 10–20 g P m−2 yr−1). Systems with free-floating plants may achieve higher removal of nitrogen via harvesting due to multiple harvesting schedule.","collection-title":"Contaminants in Natural and Constructed Wetlands: Pollutant Dynamics and Control","container-title":"Science of The Total Environment","DOI":"10.1016/j.scitotenv.2006.09.014","ISSN":"0048-9697","issue":"1","journalAbbreviation":"Science of The Total Environment","page":"48-65","source":"ScienceDirect","title":"Removal of nutrients in various types of constructed wetlands","volume":"380","author":[{"family":"Vymazal","given":"Jan"}],"issued":{"date-parts":[["2007",7,15]]}}},{"id":4776,"uris":["http://zotero.org/users/5222684/items/IZKP3WPD"],"itemData":{"id":4776,"type":"article-journal","abstract":"During 2007–2013, the Swedish Board of Agriculture granted support within a national program to about 1000 wetlands, corresponding to a 5300-hectare wetland area, with the dual goal to remove nutrients from water and to improve biodiversity in agricultural landscapes. The aim of the present study was to compare the effects on nutrient transports that are realized within the national program to what could be obtained with the same area of wetlands if location and design of wetlands were optimized. In single, highly nutrient-loaded wetlands, a removal of around 1000 kg nitrogen and 100 kg phosphorus per hectare wetland area and year was estimated from monitoring data. Statistical models were developed to estimate the overall nutrient removal effects of wetlands created within the national program. Depending on model, the effect of the national program as a whole was estimated to between 27 and 38 kg nitrogen and between 2.7 and 4.5 kg phosphorus per hectare created wetland area and year. Comparison of what is achieved in individual wetlands to what was achieved in the national program indicates that nutrient removal effects could be increased substantially in future wetland programs by emphasising location and design of wetlands.","container-title":"Water","DOI":"10.3390/w8110544","ISSN":"2073-4441","issue":"11","language":"en","license":"http://creativecommons.org/licenses/by/3.0/","note":"number: 11","page":"544","publisher":"Multidisciplinary Digital Publishing Institute","source":"www.mdpi.com","title":"National Large-Scale Wetland Creation in Agricultural Areas—Potential versus Realized Effects on Nutrient Transports","volume":"8","author":[{"family":"Weisner","given":"Stefan E. B."},{"family":"Johannesson","given":"Karin"},{"family":"Thiere","given":"Geraldine"},{"family":"Svengren","given":"Henrik"},{"family":"Ehde","given":"Per Magnus"},{"family":"Tonderski","given":"Karin S."}],"issued":{"date-parts":[["2016",11]]}}}],"schema":"https://github.com/citation-style-language/schema/raw/master/csl-citation.json"} </w:instrText>
      </w:r>
      <w:r w:rsidRPr="00682BBA">
        <w:rPr>
          <w:rFonts w:ascii="Times New Roman" w:hAnsi="Times New Roman" w:cs="Times New Roman"/>
          <w:sz w:val="24"/>
          <w:szCs w:val="24"/>
        </w:rPr>
        <w:fldChar w:fldCharType="separate"/>
      </w:r>
      <w:r w:rsidR="00DB4966" w:rsidRPr="00682BBA">
        <w:rPr>
          <w:rFonts w:ascii="Times New Roman" w:hAnsi="Times New Roman" w:cs="Times New Roman"/>
          <w:sz w:val="24"/>
          <w:szCs w:val="24"/>
        </w:rPr>
        <w:t>(Carpenter et al. 1998, Vymazal 2007, Weisner et al. 2016a)</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t>
      </w:r>
    </w:p>
    <w:p w14:paraId="3961343B" w14:textId="79273CE7" w:rsidR="00003188" w:rsidRPr="00682BBA" w:rsidRDefault="005F1168" w:rsidP="003E0270">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Wetlands are </w:t>
      </w:r>
      <w:r w:rsidR="008F5A15" w:rsidRPr="00682BBA">
        <w:rPr>
          <w:rFonts w:ascii="Times New Roman" w:hAnsi="Times New Roman" w:cs="Times New Roman"/>
          <w:sz w:val="24"/>
          <w:szCs w:val="24"/>
        </w:rPr>
        <w:t>nutrient</w:t>
      </w:r>
      <w:r w:rsidR="008F5A15">
        <w:rPr>
          <w:rFonts w:ascii="Times New Roman" w:hAnsi="Times New Roman" w:cs="Times New Roman"/>
          <w:sz w:val="24"/>
          <w:szCs w:val="24"/>
        </w:rPr>
        <w:t>-</w:t>
      </w:r>
      <w:r w:rsidRPr="00682BBA">
        <w:rPr>
          <w:rFonts w:ascii="Times New Roman" w:hAnsi="Times New Roman" w:cs="Times New Roman"/>
          <w:sz w:val="24"/>
          <w:szCs w:val="24"/>
        </w:rPr>
        <w:t xml:space="preserve">cycling hotspots that can both capture and process nutrients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{"citationID":"EPgOxUQ9","properties":{"formattedCitation":"(Atkinson and Vaughn 2015, Cheng and Basu 2017)","plainCitation":"(Atkinson and Vaughn 2015, Cheng and Basu 2017)","noteIndex":0},"citationItems":[{"id":868,"uris":["http://zotero.org/users/5222684/items/JZPNWXE4"],"itemData":{"id":868,"type":"article-journal","abstract":"In streams, the creation of nutrient-transformation hotspots by aggregated organisms may have heterogeneous and strong cumulative influences on stream nutrient dynamics. Here, we examine the potential for aggregations of freshwater mussels to create such hotspots. We measured nitrogen (N) and phosphorus (P) excretion rates of six mussel species and body tissue composition of eight. We combined these data with population densities of surveyed mussel beds in the Kiamichi River, OK, to estimate reach-scale and stream-scale nutrient recycling and storage. Additionally, we estimated the temporal variability in the magnitude of mussel nutrient recycling combining volumetric excretion at a reach scale with discharge and temperature data. Mussel beds constituted 1.45% of the area of the Kiamichi River. Mussel nutrient remineralisation varied greatly across beds (11.1–699.5 μmol N m−2 h−1 and 0.8–53.0 μmol P m−2 h−1), because of varying mussel densities. The community-wide average excretion N:P (molar) of the mussel communities was 29.57, with higher excretion N:P significantly associated with higher abundances of Actinonaias ligamentina. Total nutrient storage per bed varied two orders of magnitude (6.3–631.7 kg N and 2.3–227.5 kg P) between mussel beds. Moreover, areal nutrient storage varied among the beds (11.2–133.7 mg N m−2, 4.1–48.9 mg P m−2) with the majority of nutrient storage in a long-term store, shell (c. 87% of total N storage, c. 95% of total P storage). Freshwater mussels can be important to nutrient dynamics through nutrient regeneration and the creation of storage hotspots. However, the importance of nutrient remineralisation varies dramatically in response to organism patchiness, flow conditions and background nutrient concentrations.","container-title":"Freshwater Biology","DOI":"10.1111/fwb.12498","ISSN":"1365-2427","issue":"3","language":"en","page":"563-574","source":"Wiley Online Library","title":"Biogeochemical hotspots: temporal and spatial scaling of the impact of freshwater mussels on ecosystem function","title-short":"Biogeochemical hotspots","volume":"60","author":[{"family":"Atkinson","given":"Carla L."},{"family":"Vaughn","given":"Caryn C."}],"issued":{"date-parts":[["2015"]]}}},{"id":64,"uris":["http://zotero.org/users/5222684/items/4N5GLFJS"],"itemData":{"id":64,"type":"article-journal","abstract":"Increased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(Atkinson and Vaughn 2015, Cheng and Basu 2017)</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t>
      </w:r>
      <w:commentRangeStart w:id="3"/>
      <w:r w:rsidRPr="00682BBA">
        <w:rPr>
          <w:rFonts w:ascii="Times New Roman" w:hAnsi="Times New Roman" w:cs="Times New Roman"/>
          <w:sz w:val="24"/>
          <w:szCs w:val="24"/>
        </w:rPr>
        <w:t xml:space="preserve">Even small and seemingly disconnected wetlands </w:t>
      </w:r>
      <w:r w:rsidR="0015047B" w:rsidRPr="00682BBA">
        <w:rPr>
          <w:rFonts w:ascii="Times New Roman" w:hAnsi="Times New Roman" w:cs="Times New Roman"/>
          <w:sz w:val="24"/>
          <w:szCs w:val="24"/>
        </w:rPr>
        <w:t>can</w:t>
      </w:r>
      <w:r w:rsidRPr="00682BBA">
        <w:rPr>
          <w:rFonts w:ascii="Times New Roman" w:hAnsi="Times New Roman" w:cs="Times New Roman"/>
          <w:sz w:val="24"/>
          <w:szCs w:val="24"/>
        </w:rPr>
        <w:t xml:space="preserve"> play major roles on landscape</w:t>
      </w:r>
      <w:r w:rsidR="008F5A15">
        <w:rPr>
          <w:rFonts w:ascii="Times New Roman" w:hAnsi="Times New Roman" w:cs="Times New Roman"/>
          <w:sz w:val="24"/>
          <w:szCs w:val="24"/>
        </w:rPr>
        <w:t>-</w:t>
      </w:r>
      <w:r w:rsidRPr="00682BBA">
        <w:rPr>
          <w:rFonts w:ascii="Times New Roman" w:hAnsi="Times New Roman" w:cs="Times New Roman"/>
          <w:sz w:val="24"/>
          <w:szCs w:val="24"/>
        </w:rPr>
        <w:t>scale nutrient cycling</w:t>
      </w:r>
      <w:commentRangeEnd w:id="3"/>
      <w:r w:rsidR="0023301D" w:rsidRPr="00682BBA">
        <w:rPr>
          <w:rStyle w:val="CommentReference"/>
          <w:rFonts w:ascii="Times New Roman" w:hAnsi="Times New Roman" w:cs="Times New Roman"/>
          <w:sz w:val="24"/>
          <w:szCs w:val="24"/>
        </w:rPr>
        <w:commentReference w:id="3"/>
      </w:r>
      <w:r w:rsidR="0015047B" w:rsidRPr="00682BBA">
        <w:rPr>
          <w:rFonts w:ascii="Times New Roman" w:hAnsi="Times New Roman" w:cs="Times New Roman"/>
          <w:sz w:val="24"/>
          <w:szCs w:val="24"/>
        </w:rPr>
        <w:t xml:space="preserve"> when they’re prevalent across the landscape</w:t>
      </w:r>
      <w:r w:rsidRPr="00682BBA">
        <w:rPr>
          <w:rFonts w:ascii="Times New Roman" w:hAnsi="Times New Roman" w:cs="Times New Roman"/>
          <w:sz w:val="24"/>
          <w:szCs w:val="24"/>
        </w:rPr>
        <w:t xml:space="preserve">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{"citationID":"jmKlGi80","properties":{"formattedCitation":"(Marton et al. 2015, Cheng et al. 2023)","plainCitation":"(Marton et al. 2015, Cheng et al. 2023)","noteIndex":0},"citationItems":[{"id":1648,"uris":["http://zotero.org/users/5222684/items/XZAUYF77"],"itemData":{"id":1648,"type":"article-journal","container-title":"Bioscience","issue":"4","page":"408–418","publisher":"Oxford University Press","source":"Google Scholar","title":"Geographically isolated wetlands are important biogeochemical reactors on the landscape","volume":"65","author":[{"family":"Marton","given":"John M."},{"family":"Creed","given":"Irena F."},{"family":"Lewis","given":"David B."},{"family":"Lane","given":"Charles R."},{"family":"Basu","given":"Nandita B."},{"family":"Cohen","given":"Matthew J."},{"family":"Craft","given":"Christopher B."}],"issued":{"date-parts":[["2015"]]}}},{"id":1655,"uris":["http://zotero.org/users/5222684/items/2ARKRPTS"],"itemData":{"id":1655,"type":"article-journal","container-title":"Environmental Research Letters","issue":"2","page":"024018","publisher":"IOP Publishing","source":"Google Scholar","title":"Disconnectivity matters: the outsized role of small ephemeral wetlands in landscape-scale nutrient retention","title-short":"Disconnectivity matters","volume":"18","author":[{"family":"Cheng","given":"Frederick Y."},{"family":"Park","given":"Junehyeong"},{"family":"Kumar","given":"Mukesh"},{"family":"Basu","given":"Nandita B."}],"issued":{"date-parts":[["2023"]]}}}],"schema":"https://github.com/citation-style-language/schema/raw/master/csl-citation.json"}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(Marton et al. 2015, Cheng et al. 2023)</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t>
      </w:r>
      <w:r w:rsidR="005346B5">
        <w:rPr>
          <w:rFonts w:ascii="Times New Roman" w:hAnsi="Times New Roman" w:cs="Times New Roman"/>
          <w:sz w:val="24"/>
          <w:szCs w:val="24"/>
        </w:rPr>
        <w:t>T</w:t>
      </w:r>
      <w:r w:rsidR="4BC2EF08" w:rsidRPr="00682BBA">
        <w:rPr>
          <w:rFonts w:ascii="Times New Roman" w:hAnsi="Times New Roman" w:cs="Times New Roman"/>
          <w:sz w:val="24"/>
          <w:szCs w:val="24"/>
        </w:rPr>
        <w:t xml:space="preserve">he Grand Lake St. Marys Watershed </w:t>
      </w:r>
      <w:r w:rsidR="26877A03" w:rsidRPr="00682BBA">
        <w:rPr>
          <w:rFonts w:ascii="Times New Roman" w:hAnsi="Times New Roman" w:cs="Times New Roman"/>
          <w:sz w:val="24"/>
          <w:szCs w:val="24"/>
        </w:rPr>
        <w:t>(</w:t>
      </w:r>
      <w:r w:rsidR="005346B5">
        <w:rPr>
          <w:rFonts w:ascii="Times New Roman" w:hAnsi="Times New Roman" w:cs="Times New Roman"/>
          <w:sz w:val="24"/>
          <w:szCs w:val="24"/>
        </w:rPr>
        <w:t>located i</w:t>
      </w:r>
      <w:r w:rsidR="005346B5" w:rsidRPr="00682BBA">
        <w:rPr>
          <w:rFonts w:ascii="Times New Roman" w:hAnsi="Times New Roman" w:cs="Times New Roman"/>
          <w:sz w:val="24"/>
          <w:szCs w:val="24"/>
        </w:rPr>
        <w:t xml:space="preserve">n </w:t>
      </w:r>
      <w:r w:rsidR="005346B5">
        <w:rPr>
          <w:rFonts w:ascii="Times New Roman" w:hAnsi="Times New Roman" w:cs="Times New Roman"/>
          <w:sz w:val="24"/>
          <w:szCs w:val="24"/>
        </w:rPr>
        <w:t xml:space="preserve">northwest Ohio) </w:t>
      </w:r>
      <w:r w:rsidR="00FA446E">
        <w:rPr>
          <w:rFonts w:ascii="Times New Roman" w:hAnsi="Times New Roman" w:cs="Times New Roman"/>
          <w:sz w:val="24"/>
          <w:szCs w:val="24"/>
        </w:rPr>
        <w:t xml:space="preserve">has </w:t>
      </w:r>
      <w:r w:rsidR="4BC2EF08" w:rsidRPr="00682BBA">
        <w:rPr>
          <w:rFonts w:ascii="Times New Roman" w:hAnsi="Times New Roman" w:cs="Times New Roman"/>
          <w:sz w:val="24"/>
          <w:szCs w:val="24"/>
        </w:rPr>
        <w:t>become emblematic of the effects of elevated non-point source runoff</w:t>
      </w:r>
      <w:r w:rsidR="00D10626">
        <w:rPr>
          <w:rFonts w:ascii="Times New Roman" w:hAnsi="Times New Roman" w:cs="Times New Roman"/>
          <w:sz w:val="24"/>
          <w:szCs w:val="24"/>
        </w:rPr>
        <w:t>, as well as wetland-centric</w:t>
      </w:r>
      <w:r w:rsidR="21C419B7" w:rsidRPr="00682BBA">
        <w:rPr>
          <w:rFonts w:ascii="Times New Roman" w:hAnsi="Times New Roman" w:cs="Times New Roman"/>
          <w:sz w:val="24"/>
          <w:szCs w:val="24"/>
        </w:rPr>
        <w:t xml:space="preserve"> conservation practices </w:t>
      </w:r>
      <w:r w:rsidR="621173EA" w:rsidRPr="00682BBA">
        <w:rPr>
          <w:rFonts w:ascii="Times New Roman" w:hAnsi="Times New Roman" w:cs="Times New Roman"/>
          <w:sz w:val="24"/>
          <w:szCs w:val="24"/>
        </w:rPr>
        <w:t>(Jacquemin et al. 2018)</w:t>
      </w:r>
      <w:r w:rsidR="00D10626">
        <w:rPr>
          <w:rFonts w:ascii="Times New Roman" w:hAnsi="Times New Roman" w:cs="Times New Roman"/>
          <w:sz w:val="24"/>
          <w:szCs w:val="24"/>
        </w:rPr>
        <w:t>;</w:t>
      </w:r>
      <w:r w:rsidR="4BC2EF08" w:rsidRPr="00682BBA">
        <w:rPr>
          <w:rFonts w:ascii="Times New Roman" w:hAnsi="Times New Roman" w:cs="Times New Roman"/>
          <w:sz w:val="24"/>
          <w:szCs w:val="24"/>
        </w:rPr>
        <w:t xml:space="preserve"> </w:t>
      </w:r>
      <w:r w:rsidR="4AF8A257" w:rsidRPr="00682BBA">
        <w:rPr>
          <w:rFonts w:ascii="Times New Roman" w:hAnsi="Times New Roman" w:cs="Times New Roman"/>
          <w:sz w:val="24"/>
          <w:szCs w:val="24"/>
        </w:rPr>
        <w:t xml:space="preserve">over 1,000 acres of wetlands have been constructed </w:t>
      </w:r>
      <w:r w:rsidR="007A16F4">
        <w:rPr>
          <w:rFonts w:ascii="Times New Roman" w:hAnsi="Times New Roman" w:cs="Times New Roman"/>
          <w:sz w:val="24"/>
          <w:szCs w:val="24"/>
        </w:rPr>
        <w:t xml:space="preserve">in the watershed </w:t>
      </w:r>
      <w:r w:rsidR="4AF8A257" w:rsidRPr="00682BBA">
        <w:rPr>
          <w:rFonts w:ascii="Times New Roman" w:hAnsi="Times New Roman" w:cs="Times New Roman"/>
          <w:sz w:val="24"/>
          <w:szCs w:val="24"/>
        </w:rPr>
        <w:t>over the past decade</w:t>
      </w:r>
      <w:r w:rsidR="272676F3" w:rsidRPr="00682BBA">
        <w:rPr>
          <w:rFonts w:ascii="Times New Roman" w:hAnsi="Times New Roman" w:cs="Times New Roman"/>
          <w:sz w:val="24"/>
          <w:szCs w:val="24"/>
        </w:rPr>
        <w:t xml:space="preserve">. These wetlands have been shown to treat volumes </w:t>
      </w:r>
      <w:r w:rsidR="0071112C">
        <w:rPr>
          <w:rFonts w:ascii="Times New Roman" w:hAnsi="Times New Roman" w:cs="Times New Roman"/>
          <w:sz w:val="24"/>
          <w:szCs w:val="24"/>
        </w:rPr>
        <w:t xml:space="preserve">of water </w:t>
      </w:r>
      <w:r w:rsidR="272676F3" w:rsidRPr="00682BBA">
        <w:rPr>
          <w:rFonts w:ascii="Times New Roman" w:hAnsi="Times New Roman" w:cs="Times New Roman"/>
          <w:sz w:val="24"/>
          <w:szCs w:val="24"/>
        </w:rPr>
        <w:t xml:space="preserve">and corresponding </w:t>
      </w:r>
      <w:r w:rsidR="4D898479" w:rsidRPr="00682BBA">
        <w:rPr>
          <w:rFonts w:ascii="Times New Roman" w:hAnsi="Times New Roman" w:cs="Times New Roman"/>
          <w:sz w:val="24"/>
          <w:szCs w:val="24"/>
        </w:rPr>
        <w:t xml:space="preserve">phosphorus and nitrogen </w:t>
      </w:r>
      <w:r w:rsidR="272676F3" w:rsidRPr="00682BBA">
        <w:rPr>
          <w:rFonts w:ascii="Times New Roman" w:hAnsi="Times New Roman" w:cs="Times New Roman"/>
          <w:sz w:val="24"/>
          <w:szCs w:val="24"/>
        </w:rPr>
        <w:t xml:space="preserve">nutrient </w:t>
      </w:r>
      <w:r w:rsidR="272676F3" w:rsidRPr="00682BBA">
        <w:rPr>
          <w:rFonts w:ascii="Times New Roman" w:hAnsi="Times New Roman" w:cs="Times New Roman"/>
          <w:sz w:val="24"/>
          <w:szCs w:val="24"/>
        </w:rPr>
        <w:lastRenderedPageBreak/>
        <w:t xml:space="preserve">loads far in excess of what their </w:t>
      </w:r>
      <w:r w:rsidR="475FA226" w:rsidRPr="00682BBA">
        <w:rPr>
          <w:rFonts w:ascii="Times New Roman" w:hAnsi="Times New Roman" w:cs="Times New Roman"/>
          <w:sz w:val="24"/>
          <w:szCs w:val="24"/>
        </w:rPr>
        <w:t xml:space="preserve">spatial </w:t>
      </w:r>
      <w:r w:rsidR="272676F3" w:rsidRPr="00682BBA">
        <w:rPr>
          <w:rFonts w:ascii="Times New Roman" w:hAnsi="Times New Roman" w:cs="Times New Roman"/>
          <w:sz w:val="24"/>
          <w:szCs w:val="24"/>
        </w:rPr>
        <w:t xml:space="preserve">footprints </w:t>
      </w:r>
      <w:r w:rsidR="0C5122FA" w:rsidRPr="00682BBA">
        <w:rPr>
          <w:rFonts w:ascii="Times New Roman" w:hAnsi="Times New Roman" w:cs="Times New Roman"/>
          <w:sz w:val="24"/>
          <w:szCs w:val="24"/>
        </w:rPr>
        <w:t xml:space="preserve">might </w:t>
      </w:r>
      <w:r w:rsidR="272676F3" w:rsidRPr="00682BBA">
        <w:rPr>
          <w:rFonts w:ascii="Times New Roman" w:hAnsi="Times New Roman" w:cs="Times New Roman"/>
          <w:sz w:val="24"/>
          <w:szCs w:val="24"/>
        </w:rPr>
        <w:t>suggest.</w:t>
      </w:r>
      <w:r w:rsidR="3152EEDB" w:rsidRPr="00682BBA">
        <w:rPr>
          <w:rFonts w:ascii="Times New Roman" w:hAnsi="Times New Roman" w:cs="Times New Roman"/>
          <w:sz w:val="24"/>
          <w:szCs w:val="24"/>
        </w:rPr>
        <w:t xml:space="preserve"> For example, Coldwater Creek Restored Wetland has been in operation for about 10 years</w:t>
      </w:r>
      <w:r w:rsidR="2D6E8219" w:rsidRPr="00682BBA">
        <w:rPr>
          <w:rFonts w:ascii="Times New Roman" w:hAnsi="Times New Roman" w:cs="Times New Roman"/>
          <w:sz w:val="24"/>
          <w:szCs w:val="24"/>
        </w:rPr>
        <w:t>,</w:t>
      </w:r>
      <w:r w:rsidR="3152EEDB" w:rsidRPr="00682BBA">
        <w:rPr>
          <w:rFonts w:ascii="Times New Roman" w:hAnsi="Times New Roman" w:cs="Times New Roman"/>
          <w:sz w:val="24"/>
          <w:szCs w:val="24"/>
        </w:rPr>
        <w:t xml:space="preserve"> </w:t>
      </w:r>
      <w:r w:rsidR="5D8EE9C2" w:rsidRPr="00682BBA">
        <w:rPr>
          <w:rFonts w:ascii="Times New Roman" w:hAnsi="Times New Roman" w:cs="Times New Roman"/>
          <w:sz w:val="24"/>
          <w:szCs w:val="24"/>
        </w:rPr>
        <w:t>and</w:t>
      </w:r>
      <w:r w:rsidR="65ADA74B" w:rsidRPr="00682BBA">
        <w:rPr>
          <w:rFonts w:ascii="Times New Roman" w:hAnsi="Times New Roman" w:cs="Times New Roman"/>
          <w:sz w:val="24"/>
          <w:szCs w:val="24"/>
        </w:rPr>
        <w:t xml:space="preserve"> </w:t>
      </w:r>
      <w:r w:rsidR="3152EEDB" w:rsidRPr="00682BBA">
        <w:rPr>
          <w:rFonts w:ascii="Times New Roman" w:hAnsi="Times New Roman" w:cs="Times New Roman"/>
          <w:sz w:val="24"/>
          <w:szCs w:val="24"/>
        </w:rPr>
        <w:t>while</w:t>
      </w:r>
      <w:r w:rsidR="00DC50BA">
        <w:rPr>
          <w:rFonts w:ascii="Times New Roman" w:hAnsi="Times New Roman" w:cs="Times New Roman"/>
          <w:sz w:val="24"/>
          <w:szCs w:val="24"/>
        </w:rPr>
        <w:t xml:space="preserve"> it is</w:t>
      </w:r>
      <w:r w:rsidR="3152EEDB" w:rsidRPr="00682BBA">
        <w:rPr>
          <w:rFonts w:ascii="Times New Roman" w:hAnsi="Times New Roman" w:cs="Times New Roman"/>
          <w:sz w:val="24"/>
          <w:szCs w:val="24"/>
        </w:rPr>
        <w:t xml:space="preserve"> </w:t>
      </w:r>
      <w:r w:rsidR="714A6F03" w:rsidRPr="00682BBA">
        <w:rPr>
          <w:rFonts w:ascii="Times New Roman" w:hAnsi="Times New Roman" w:cs="Times New Roman"/>
          <w:sz w:val="24"/>
          <w:szCs w:val="24"/>
        </w:rPr>
        <w:t>situated</w:t>
      </w:r>
      <w:r w:rsidR="3152EEDB" w:rsidRPr="00682BBA">
        <w:rPr>
          <w:rFonts w:ascii="Times New Roman" w:hAnsi="Times New Roman" w:cs="Times New Roman"/>
          <w:sz w:val="24"/>
          <w:szCs w:val="24"/>
        </w:rPr>
        <w:t xml:space="preserve"> on less </w:t>
      </w:r>
      <w:r w:rsidR="35FBF4AE" w:rsidRPr="00682BBA">
        <w:rPr>
          <w:rFonts w:ascii="Times New Roman" w:hAnsi="Times New Roman" w:cs="Times New Roman"/>
          <w:sz w:val="24"/>
          <w:szCs w:val="24"/>
        </w:rPr>
        <w:t>than</w:t>
      </w:r>
      <w:r w:rsidR="472FAE93" w:rsidRPr="00682BBA">
        <w:rPr>
          <w:rFonts w:ascii="Times New Roman" w:hAnsi="Times New Roman" w:cs="Times New Roman"/>
          <w:sz w:val="24"/>
          <w:szCs w:val="24"/>
        </w:rPr>
        <w:t xml:space="preserve"> 0</w:t>
      </w:r>
      <w:r w:rsidR="7430BD06" w:rsidRPr="00682BBA">
        <w:rPr>
          <w:rFonts w:ascii="Times New Roman" w:hAnsi="Times New Roman" w:cs="Times New Roman"/>
          <w:sz w:val="24"/>
          <w:szCs w:val="24"/>
        </w:rPr>
        <w:t>.</w:t>
      </w:r>
      <w:r w:rsidR="472FAE93" w:rsidRPr="00682BBA">
        <w:rPr>
          <w:rFonts w:ascii="Times New Roman" w:hAnsi="Times New Roman" w:cs="Times New Roman"/>
          <w:sz w:val="24"/>
          <w:szCs w:val="24"/>
        </w:rPr>
        <w:t>21% of the sub</w:t>
      </w:r>
      <w:r w:rsidR="002D39A5" w:rsidRPr="00682BBA">
        <w:rPr>
          <w:rFonts w:ascii="Times New Roman" w:hAnsi="Times New Roman" w:cs="Times New Roman"/>
          <w:sz w:val="24"/>
          <w:szCs w:val="24"/>
        </w:rPr>
        <w:t>-</w:t>
      </w:r>
      <w:r w:rsidR="472FAE93" w:rsidRPr="00682BBA">
        <w:rPr>
          <w:rFonts w:ascii="Times New Roman" w:hAnsi="Times New Roman" w:cs="Times New Roman"/>
          <w:sz w:val="24"/>
          <w:szCs w:val="24"/>
        </w:rPr>
        <w:t>watershed</w:t>
      </w:r>
      <w:r w:rsidR="2D6E557C" w:rsidRPr="00682BBA">
        <w:rPr>
          <w:rFonts w:ascii="Times New Roman" w:hAnsi="Times New Roman" w:cs="Times New Roman"/>
          <w:sz w:val="24"/>
          <w:szCs w:val="24"/>
        </w:rPr>
        <w:t>,</w:t>
      </w:r>
      <w:r w:rsidR="472FAE93" w:rsidRPr="00682BBA">
        <w:rPr>
          <w:rFonts w:ascii="Times New Roman" w:hAnsi="Times New Roman" w:cs="Times New Roman"/>
          <w:sz w:val="24"/>
          <w:szCs w:val="24"/>
        </w:rPr>
        <w:t xml:space="preserve"> </w:t>
      </w:r>
      <w:r w:rsidR="675025DD" w:rsidRPr="00682BBA">
        <w:rPr>
          <w:rFonts w:ascii="Times New Roman" w:hAnsi="Times New Roman" w:cs="Times New Roman"/>
          <w:sz w:val="24"/>
          <w:szCs w:val="24"/>
        </w:rPr>
        <w:t>it has been shown to</w:t>
      </w:r>
      <w:r w:rsidR="472FAE93" w:rsidRPr="00682BBA">
        <w:rPr>
          <w:rFonts w:ascii="Times New Roman" w:hAnsi="Times New Roman" w:cs="Times New Roman"/>
          <w:sz w:val="24"/>
          <w:szCs w:val="24"/>
        </w:rPr>
        <w:t xml:space="preserve"> process nearly 5% of</w:t>
      </w:r>
      <w:r w:rsidR="472FAE93" w:rsidRPr="00682BBA">
        <w:rPr>
          <w:rFonts w:ascii="Times New Roman" w:hAnsi="Times New Roman" w:cs="Times New Roman"/>
          <w:sz w:val="24"/>
          <w:szCs w:val="24"/>
        </w:rPr>
        <w:t xml:space="preserve"> the total annual nutrient load</w:t>
      </w:r>
      <w:r w:rsidR="005668DA" w:rsidRPr="00682BBA">
        <w:rPr>
          <w:rFonts w:ascii="Times New Roman" w:hAnsi="Times New Roman" w:cs="Times New Roman"/>
          <w:sz w:val="24"/>
          <w:szCs w:val="24"/>
        </w:rPr>
        <w:t xml:space="preserve"> </w:t>
      </w:r>
      <w:r w:rsidR="005668DA" w:rsidRPr="00682BBA">
        <w:rPr>
          <w:rFonts w:ascii="Times New Roman" w:hAnsi="Times New Roman" w:cs="Times New Roman"/>
          <w:sz w:val="24"/>
          <w:szCs w:val="24"/>
        </w:rPr>
        <w:fldChar w:fldCharType="begin"/>
      </w:r>
      <w:r w:rsidR="005668DA" w:rsidRPr="00682BBA">
        <w:rPr>
          <w:rFonts w:ascii="Times New Roman" w:hAnsi="Times New Roman" w:cs="Times New Roman"/>
          <w:sz w:val="24"/>
          <w:szCs w:val="24"/>
        </w:rPr>
        <w:instrText xml:space="preserve"> ADDIN ZOTERO_ITEM CSL_CITATION {"citationID":"MJcSKKi7","properties":{"unsorted":false,"formattedCitation":"(Jacquemin et al. 2025)","plainCitation":"(Jacquemin et al. 2025)","noteIndex":0},"citationItems":[{"id":6250,"uris":["http://zotero.org/users/5222684/items/B67RST4G"],"itemData":{"id":6250,"type":"article-journal","abstract":"Abstract\n            \n              Wetlands are becoming increasingly utilized to mitigate runoff as water quality issues from excess nitrogen, phosphorus, and sediment continue to exacerbate eutrophication. This study focuses on long term nutrient and hydrologic data from the Grand Lake St. Marys (Ohio) Watershed where harmful algal blooms have proliferated for decades as a result of a combination of natural habitat loss and nonpoint source agricultural runoff. The objective of this study was to monitor long-term nutrient reductions associated with the restored and managed Coldwater Creek Wetland in order to guide future restoration efforts in the watershed and inform restoration efforts elsewhere. From 2017 to 2023, water samples were collected year-round from the wetland inflow and outflow and analyzed for nutrients (SRP, TP, and NO\n              3\n              -N) and total suspended solids (TSS) in addition to flow measurements to develop a complete hydrologic budget for the wetland source (Coldwater Creek), inflow, and outflow. Over the monitoring period, Coldwater Creek Wetland was able to intercept approximately 10.5 million m\n              3\n              of water equating to ~ 10% of the total flow entering Grand Lake St. Marys from this subwatershed while showing average load reductions of at least 63% for SRP (1.85 g/m\n              2\n              /yr), TP (5.2 g/m\n              2\n              /yr), NO\n              3\n              -N (48 g/m\n              2\n              /yr), and TSS (657 g/m\n              2\n              /yr). The need for long-term monitoring of wetlands is essential as documentation of ecosystem function over longer periods of time (as opposed to one or two years of monitoring) is paramount in improving our understanding of these restored ecosystems may help improve water quality.","container-title":"Wetlands","DOI":"10.1007/s13157-025-01917-9","ISSN":"0277-5212, 1943-6246","issue":"4","journalAbbreviation":"Wetlands","language":"en","page":"37","source":"DOI.org (Crossref)","title":"Wetland Conservation in the Grand Lake St. Marys Watershed: Long Term Monitoring Data from Coldwater Creek Restored Wetland","title-short":"Wetland Conservation in the Grand Lake St. Marys Watershed","volume":"45","author":[{"family":"Jacquemin","given":"Stephen J."},{"family":"Grunden","given":"Morgan C."},{"family":"Dirksen","given":"Theresa A."}],"issued":{"date-parts":[["2025",4]]}}}],"schema":"https://github.com/citation-style-language/schema/raw/master/csl-citation.json"} </w:instrText>
      </w:r>
      <w:r w:rsidR="005668DA" w:rsidRPr="00682BBA">
        <w:rPr>
          <w:rFonts w:ascii="Times New Roman" w:hAnsi="Times New Roman" w:cs="Times New Roman"/>
          <w:sz w:val="24"/>
          <w:szCs w:val="24"/>
        </w:rPr>
        <w:fldChar w:fldCharType="separate"/>
      </w:r>
      <w:r w:rsidR="005668DA" w:rsidRPr="00682BBA">
        <w:rPr>
          <w:rFonts w:ascii="Times New Roman" w:hAnsi="Times New Roman" w:cs="Times New Roman"/>
          <w:sz w:val="24"/>
          <w:szCs w:val="24"/>
        </w:rPr>
        <w:t>(Jacquemin et al. 2025)</w:t>
      </w:r>
      <w:r w:rsidR="005668DA" w:rsidRPr="00682BBA">
        <w:rPr>
          <w:rFonts w:ascii="Times New Roman" w:hAnsi="Times New Roman" w:cs="Times New Roman"/>
          <w:sz w:val="24"/>
          <w:szCs w:val="24"/>
        </w:rPr>
        <w:fldChar w:fldCharType="end"/>
      </w:r>
      <w:r w:rsidR="472FAE93" w:rsidRPr="00682BBA">
        <w:rPr>
          <w:rFonts w:ascii="Times New Roman" w:hAnsi="Times New Roman" w:cs="Times New Roman"/>
          <w:sz w:val="24"/>
          <w:szCs w:val="24"/>
        </w:rPr>
        <w:t xml:space="preserve">. </w:t>
      </w:r>
    </w:p>
    <w:p w14:paraId="5ED54244" w14:textId="49D3515B" w:rsidR="005F1168" w:rsidRPr="00682BBA" w:rsidRDefault="00F207F7" w:rsidP="00682BBA">
      <w:pPr>
        <w:spacing w:line="480" w:lineRule="auto"/>
        <w:ind w:firstLine="360"/>
        <w:rPr>
          <w:rFonts w:ascii="Times New Roman" w:hAnsi="Times New Roman" w:cs="Times New Roman"/>
          <w:sz w:val="24"/>
          <w:szCs w:val="24"/>
        </w:rPr>
      </w:pPr>
      <w:r w:rsidRPr="00682BBA">
        <w:rPr>
          <w:rFonts w:ascii="Times New Roman" w:hAnsi="Times New Roman" w:cs="Times New Roman"/>
          <w:sz w:val="24"/>
          <w:szCs w:val="24"/>
        </w:rPr>
        <w:t>Th</w:t>
      </w:r>
      <w:r w:rsidR="005A32F0">
        <w:rPr>
          <w:rFonts w:ascii="Times New Roman" w:hAnsi="Times New Roman" w:cs="Times New Roman"/>
          <w:sz w:val="24"/>
          <w:szCs w:val="24"/>
        </w:rPr>
        <w:t>is</w:t>
      </w:r>
      <w:r w:rsidRPr="00682BBA">
        <w:rPr>
          <w:rFonts w:ascii="Times New Roman" w:hAnsi="Times New Roman" w:cs="Times New Roman"/>
          <w:sz w:val="24"/>
          <w:szCs w:val="24"/>
        </w:rPr>
        <w:t xml:space="preserve"> example </w:t>
      </w:r>
      <w:r w:rsidR="005A32F0">
        <w:rPr>
          <w:rFonts w:ascii="Times New Roman" w:hAnsi="Times New Roman" w:cs="Times New Roman"/>
          <w:sz w:val="24"/>
          <w:szCs w:val="24"/>
        </w:rPr>
        <w:t xml:space="preserve">demonstrates </w:t>
      </w:r>
      <w:r w:rsidRPr="00682BBA">
        <w:rPr>
          <w:rFonts w:ascii="Times New Roman" w:hAnsi="Times New Roman" w:cs="Times New Roman"/>
          <w:sz w:val="24"/>
          <w:szCs w:val="24"/>
        </w:rPr>
        <w:t>that c</w:t>
      </w:r>
      <w:r w:rsidR="00003188" w:rsidRPr="00682BBA">
        <w:rPr>
          <w:rFonts w:ascii="Times New Roman" w:hAnsi="Times New Roman" w:cs="Times New Roman"/>
          <w:sz w:val="24"/>
          <w:szCs w:val="24"/>
        </w:rPr>
        <w:t xml:space="preserve">onstructed wetlands have </w:t>
      </w:r>
      <w:r w:rsidRPr="00682BBA">
        <w:rPr>
          <w:rFonts w:ascii="Times New Roman" w:hAnsi="Times New Roman" w:cs="Times New Roman"/>
          <w:sz w:val="24"/>
          <w:szCs w:val="24"/>
        </w:rPr>
        <w:t>the potential to successfully</w:t>
      </w:r>
      <w:r w:rsidR="00003188" w:rsidRPr="00682BBA">
        <w:rPr>
          <w:rFonts w:ascii="Times New Roman" w:hAnsi="Times New Roman" w:cs="Times New Roman"/>
          <w:sz w:val="24"/>
          <w:szCs w:val="24"/>
        </w:rPr>
        <w:t xml:space="preserve"> treat</w:t>
      </w:r>
      <w:r w:rsidRPr="00682BBA">
        <w:rPr>
          <w:rFonts w:ascii="Times New Roman" w:hAnsi="Times New Roman" w:cs="Times New Roman"/>
          <w:sz w:val="24"/>
          <w:szCs w:val="24"/>
        </w:rPr>
        <w:t xml:space="preserve"> </w:t>
      </w:r>
      <w:r w:rsidR="00003188" w:rsidRPr="00682BBA">
        <w:rPr>
          <w:rFonts w:ascii="Times New Roman" w:hAnsi="Times New Roman" w:cs="Times New Roman"/>
          <w:sz w:val="24"/>
          <w:szCs w:val="24"/>
        </w:rPr>
        <w:t xml:space="preserve">watershed nutrient </w:t>
      </w:r>
      <w:commentRangeStart w:id="4"/>
      <w:r w:rsidR="00003188" w:rsidRPr="00682BBA">
        <w:rPr>
          <w:rFonts w:ascii="Times New Roman" w:hAnsi="Times New Roman" w:cs="Times New Roman"/>
          <w:sz w:val="24"/>
          <w:szCs w:val="24"/>
        </w:rPr>
        <w:t>loading</w:t>
      </w:r>
      <w:commentRangeEnd w:id="4"/>
      <w:r w:rsidR="0023301D">
        <w:rPr>
          <w:rStyle w:val="CommentReference"/>
          <w:rFonts w:ascii="Times New Roman" w:hAnsi="Times New Roman" w:cs="Times New Roman"/>
          <w:sz w:val="24"/>
          <w:szCs w:val="24"/>
        </w:rPr>
        <w:commentReference w:id="4"/>
      </w:r>
      <w:r w:rsidR="002F0757">
        <w:rPr>
          <w:rFonts w:ascii="Times New Roman" w:hAnsi="Times New Roman" w:cs="Times New Roman"/>
          <w:sz w:val="24"/>
          <w:szCs w:val="24"/>
        </w:rPr>
        <w:t>; however</w:t>
      </w:r>
      <w:r w:rsidR="00003188" w:rsidRPr="00682BBA">
        <w:rPr>
          <w:rFonts w:ascii="Times New Roman" w:hAnsi="Times New Roman" w:cs="Times New Roman"/>
          <w:sz w:val="24"/>
          <w:szCs w:val="24"/>
        </w:rPr>
        <w:t>, the designs of the most successful restoration projects are rooted in a deep understanding of the underlying nutrient</w:t>
      </w:r>
      <w:r w:rsidR="000D7AA8">
        <w:rPr>
          <w:rFonts w:ascii="Times New Roman" w:hAnsi="Times New Roman" w:cs="Times New Roman"/>
          <w:sz w:val="24"/>
          <w:szCs w:val="24"/>
        </w:rPr>
        <w:t>-</w:t>
      </w:r>
      <w:r w:rsidR="00003188" w:rsidRPr="00682BBA">
        <w:rPr>
          <w:rFonts w:ascii="Times New Roman" w:hAnsi="Times New Roman" w:cs="Times New Roman"/>
          <w:sz w:val="24"/>
          <w:szCs w:val="24"/>
        </w:rPr>
        <w:t xml:space="preserve">retention mechanisms of wetlands </w:t>
      </w:r>
      <w:commentRangeStart w:id="5"/>
      <w:r w:rsidR="00003188" w:rsidRPr="00682BBA">
        <w:rPr>
          <w:rFonts w:ascii="Times New Roman" w:hAnsi="Times New Roman" w:cs="Times New Roman"/>
          <w:sz w:val="24"/>
          <w:szCs w:val="24"/>
        </w:rPr>
        <w:fldChar w:fldCharType="begin"/>
      </w:r>
      <w:r w:rsidR="00003188" w:rsidRPr="00682BBA">
        <w:rPr>
          <w:rFonts w:ascii="Times New Roman" w:hAnsi="Times New Roman" w:cs="Times New Roman"/>
          <w:sz w:val="24"/>
          <w:szCs w:val="24"/>
        </w:rPr>
        <w:instrText xml:space="preserve"> ADDIN ZOTERO_ITEM CSL_CITATION {"citationID":"XKEUVrvV","properties":{"unsorted":false,"formattedCitation":"(Kadlec 2016, Jacquemin et al. 2018, Ury et al. 2023)","plainCitation":"(Kadlec 2016, Jacquemin et al. 2018, Ury et al. 2023)","dontUpdate":true,"noteIndex":0},"citationItems":[{"id":6248,"uris":["http://zotero.org/users/5222684/items/D22E4CL6"],"itemData":{"id":6248,"type":"article-journal","abstract":"This paper reviews aspects of the performance of large (&gt;40 ha) constructed treatment wetlands intended for phosphorus control. Thirty-seven such wetlands have been built and have good data records, with a median size of 754 ha. All are successfully removing phosphorus from a variety of waters. Period of record median concentration reductions were 71%, load reductions 0.77 gP·m−2·year−1, and rate coefficients 12.5 m·year−1. Large wetlands have a narrower performance spectrum than the larger group of all sizes. Some systems display startup trends, ranging to several years, likely resulting from antecedent soil and vegetation conditions. There are internal longitudinal gradients in concentration, which vary with lateral position and flow conditions. Accretion in inlet zones may require attention. Concentrations are reduced to plateau values, in the range of about 10–50 mgP·m−3. Vegetation type has an effect upon performance measures, and its presence facilitates performance. Trends in the performance measures over the history of individual systems display only small changes, with both increases and decreases occurring. Such trends remove little of the variance in behavior. Seasonality is typically weak for steady flow systems, and most variability appears to be stochastic. Stormwater systems display differences between wet and dry season behavior, which appear to be flow-driven. Several models of system performance have been developed, both steady and dynamic.","container-title":"Water","DOI":"10.3390/w8060243","ISSN":"2073-4441","issue":"6","language":"en","license":"http://creativecommons.org/licenses/by/3.0/","page":"243","publisher":"Multidisciplinary Digital Publishing Institute","source":"www.mdpi.com","title":"Large Constructed Wetlands for Phosphorus Control: A Review","title-short":"Large Constructed Wetlands for Phosphorus Control","volume":"8","author":[{"family":"Kadlec","given":"Robert H."}],"issued":{"date-parts":[["2016",6]]}}},{"id":5211,"uris":["http://zotero.org/users/5222684/items/RJW87AEC"],"itemData":{"id":5211,"type":"article-journal","abstract":"Grand Lake St. Marys watershed has drawn attention over the past decade as water quality issues resulting from nutrient loading have come to the forefront of public opinion, political concern, and scientific study. The objective of this study was to assess long-term changes in water quality (nutrient and sediment concentrations) following the distressed watershed rules package instituted in 2011. Since that time, a variety of rules (e.g., winter manure ban) and best management practices (cover crops, manure storage or transfers, buffers, etc.) have been implemented. We used a general linear model to assess variation in total suspended solids, particulate phosphorus, soluble reactive phosphorus (SRP), nitrate N, and total Kjeldahl nitrogen concentrations from daily Chickasaw Creek (drains </w:instrText>
      </w:r>
      <w:r w:rsidR="00003188" w:rsidRPr="00682BBA">
        <w:rPr>
          <w:rFonts w:ascii="Cambria Math" w:hAnsi="Cambria Math" w:cs="Cambria Math"/>
          <w:sz w:val="24"/>
          <w:szCs w:val="24"/>
        </w:rPr>
        <w:instrText>∼</w:instrText>
      </w:r>
      <w:r w:rsidR="00003188" w:rsidRPr="00682BBA">
        <w:rPr>
          <w:rFonts w:ascii="Times New Roman" w:hAnsi="Times New Roman" w:cs="Times New Roman"/>
          <w:sz w:val="24"/>
          <w:szCs w:val="24"/>
        </w:rPr>
        <w:instrText xml:space="preserve">25% of watershed) samples spanning 2008 to 2016. Parameters were related to flow (higher values during high flows), timing (lower values during winter months), and the implementation of the distressed watershed rules package (lower values following implementation). Overall, reductions following the distressed designation for all parameters ranged from 5 to 35% during medium and high flow periods (with exception of SRP). Reductions were even more pronounced during winter months covered by the manure ban, where all parameters (including SRP) exhibited decreases at medium and high flows between 20 and 60%. While the reductions seen in this study are significant, concentrations are still highly elevated and continue to be a problem. We are optimistic that this study will serve to inform future management in the region and elsewhere. Core Ideas Grand Lake St. Marys receives high nutrient runoff from crop and livestock agriculture. The watershed was declared distressed in 2011, and management priorities were implemented. Management priorities included a winter manure application ban and encouraged other BMPs. Reductions in TSS, PP, SRP, NO3−, and TKN were noted at all flows following the designation. This represents an important step toward improved water quality in the watershed.","container-title":"Journal of Environmental Quality","DOI":"10.2134/jeq2017.08.0338","ISSN":"1537-2537","issue":"1","language":"en","license":"© 2018 The Authors.","note":"_eprint: https://onlinelibrary.wiley.com/doi/pdf/10.2134/jeq2017.08.0338","page":"113-120","source":"Wiley Online Library","title":"Changes in Water Quality of Grand Lake St. Marys Watershed Following Implementation of a Distressed Watershed Rules Package","volume":"47","author":[{"family":"Jacquemin","given":"Stephen J."},{"family":"Johnson","given":"Laura T."},{"family":"Dirksen","given":"Theresa A."},{"family":"McGlinch","given":"Greg"}],"issued":{"date-parts":[["2018"]]}}},{"id":1654,"uris":["http://zotero.org/users/5222684/items/L4YNJ95X"],"itemData":{"id":1654,"type":"article-journal","container-title":"Environmental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00003188" w:rsidRPr="00682BBA">
        <w:rPr>
          <w:rFonts w:ascii="Times New Roman" w:hAnsi="Times New Roman" w:cs="Times New Roman"/>
          <w:sz w:val="24"/>
          <w:szCs w:val="24"/>
        </w:rPr>
        <w:fldChar w:fldCharType="separate"/>
      </w:r>
      <w:r w:rsidR="00003188" w:rsidRPr="00682BBA">
        <w:rPr>
          <w:rFonts w:ascii="Times New Roman" w:hAnsi="Times New Roman" w:cs="Times New Roman"/>
          <w:sz w:val="24"/>
          <w:szCs w:val="24"/>
        </w:rPr>
        <w:t>(Kadlec 2016, Ury et al. 2023)</w:t>
      </w:r>
      <w:r w:rsidR="00003188" w:rsidRPr="00682BBA">
        <w:rPr>
          <w:rFonts w:ascii="Times New Roman" w:hAnsi="Times New Roman" w:cs="Times New Roman"/>
          <w:sz w:val="24"/>
          <w:szCs w:val="24"/>
        </w:rPr>
        <w:fldChar w:fldCharType="end"/>
      </w:r>
      <w:commentRangeEnd w:id="5"/>
      <w:r w:rsidR="0023301D" w:rsidRPr="00682BBA">
        <w:rPr>
          <w:rStyle w:val="CommentReference"/>
          <w:rFonts w:ascii="Times New Roman" w:hAnsi="Times New Roman" w:cs="Times New Roman"/>
          <w:sz w:val="24"/>
          <w:szCs w:val="24"/>
        </w:rPr>
        <w:commentReference w:id="5"/>
      </w:r>
      <w:r w:rsidR="00003188" w:rsidRPr="00682BBA">
        <w:rPr>
          <w:rFonts w:ascii="Times New Roman" w:hAnsi="Times New Roman" w:cs="Times New Roman"/>
          <w:sz w:val="24"/>
          <w:szCs w:val="24"/>
        </w:rPr>
        <w:t>.</w:t>
      </w:r>
      <w:r w:rsidR="001175F1" w:rsidRPr="00682BBA">
        <w:rPr>
          <w:rFonts w:ascii="Times New Roman" w:hAnsi="Times New Roman" w:cs="Times New Roman"/>
          <w:sz w:val="24"/>
          <w:szCs w:val="24"/>
        </w:rPr>
        <w:t xml:space="preserve"> </w:t>
      </w:r>
      <w:r w:rsidR="005F1168" w:rsidRPr="00682BBA">
        <w:rPr>
          <w:rFonts w:ascii="Times New Roman" w:hAnsi="Times New Roman" w:cs="Times New Roman"/>
          <w:sz w:val="24"/>
          <w:szCs w:val="24"/>
        </w:rPr>
        <w:t>Wetlands initially capture nutrients by retaining water and slowing down flow, which leads to sedimentation of material</w:t>
      </w:r>
      <w:r w:rsidR="00847E5C">
        <w:rPr>
          <w:rFonts w:ascii="Times New Roman" w:hAnsi="Times New Roman" w:cs="Times New Roman"/>
          <w:sz w:val="24"/>
          <w:szCs w:val="24"/>
        </w:rPr>
        <w:t>s</w:t>
      </w:r>
      <w:r w:rsidR="005F1168" w:rsidRPr="00682BBA">
        <w:rPr>
          <w:rFonts w:ascii="Times New Roman" w:hAnsi="Times New Roman" w:cs="Times New Roman"/>
          <w:sz w:val="24"/>
          <w:szCs w:val="24"/>
        </w:rPr>
        <w:t xml:space="preserve"> that contains nutrients </w:t>
      </w:r>
      <w:r w:rsidR="005F1168" w:rsidRPr="00682BBA">
        <w:rPr>
          <w:rFonts w:ascii="Times New Roman" w:hAnsi="Times New Roman" w:cs="Times New Roman"/>
          <w:sz w:val="24"/>
          <w:szCs w:val="24"/>
        </w:rPr>
        <w:fldChar w:fldCharType="begin"/>
      </w:r>
      <w:r w:rsidR="005F1168" w:rsidRPr="00682BBA">
        <w:rPr>
          <w:rFonts w:ascii="Times New Roman" w:hAnsi="Times New Roman" w:cs="Times New Roman"/>
          <w:sz w:val="24"/>
          <w:szCs w:val="24"/>
        </w:rPr>
        <w:instrText xml:space="preserve"> ADDIN ZOTERO_ITEM CSL_CITATION {"citationID":"oBPLjKbm","properties":{"formattedCitation":"(Mitsch et al. 2014, Aziz and Van Cappellen 2021)","plainCitation":"(Mitsch et al. 2014, Aziz and Van Cappellen 2021)","noteIndex":0},"citationItems":[{"id":5173,"uris":["http://zotero.org/users/5222684/items/USB6UQF6"],"itemData":{"id":5173,"type":"article-journal","abstract":"This study summarizes five separate sedimentation studies spanning 15 years (years 3–17 following wetland creation in 1994) of two 1ha experimental flow-through wetlands. Included are methods and analyses of the most recent (2009–2010) comparative study that attempted to quantify both erosion and bioturbation processes. Depending on techniques used, two distinct types of sedimentation rates were estimated—gross and net sedimentation. Gross sedimentation in 2004–2005 (years 11 and 12) using sediment trap bottles was 45kgm−2 for 4 months during and after spring flood pulsing conditions in 2004 and 39kgm−2 for the same 4 months during and after steady flow conditions in 2005. Annual sediment accretion using feldspar and other horizon markers was 31.7±4.4kgm−2yr−1 (4.2±0.6cmyr−1) in 1996 (year 3 after wetland creation) and 34.4±4.5kgm−2yr−1 (5.5±0.8cmyr−1) in 2009 (year 16 after wetland creation). Net sedimentation using soil cores to estimate accumulation of sediments over antecedent soil horizon layers was 4.7±0.3kgm−2yr−1 (0.9±0.07cmyr−1) in 2004 (year 11) and 6.0±0.4kgm−2yr−1 (0.9±0.06cmyr−1) in 2009 (year 16). Net sedimentation, using estimates of sedimentation and erosion with the sediment erosion table (SET) method in 2009–2010 (years 16–17) was 3.9±6.1–9.0kgm−2yr−1 (1.3±0.8–1.4cmyr−1). Bioturbation by macrofauna significantly decreased sedimentation rates during the 2009 (year 16) study. Spatial patterns, consistent among horizon marker and net sedimentation studies, showed that deep, open-water areas had higher rates of sedimentation than shallow areas with emergent vegetation, and that sedimentation rates were higher when closer to the inflow than at the outflow of these flow-through wetlands. Net sedimentation of these created riverine wetlands ranged from 1.2cm/yr to 1.4cm/yr, suggesting that these wetlands will accumulate about 30cm of sediments in a little more than two decades.","collection-title":"The Olentangy River Wetland Research Park: Two Decades of Research on Ecosystem Services","container-title":"Ecological Engineering","DOI":"10.1016/j.ecoleng.2014.09.116","ISSN":"0925-8574","journalAbbreviation":"Ecological Engineering","page":"25-34","source":"ScienceDirect","title":"Sedimentation in created freshwater riverine wetlands: 15 years of succession and contrast of methods","title-short":"Sedimentation in created freshwater riverine wetlands","volume":"72","author":[{"family":"Mitsch","given":"William J."},{"family":"Nedrich","given":"Sara M."},{"family":"Harter","given":"Sarah K."},{"family":"Anderson","given":"Christopher"},{"family":"Nahlik","given":"Amanda M."},{"family":"Bernal","given":"Blanca"}],"issued":{"date-parts":[["2014",11,1]]}}},{"id":4760,"uris":["http://zotero.org/users/5222684/items/VCYEKIMB"],"itemData":{"id":4760,"type":"article-journal","abstract":"Wetlands are known for their water filtration (or purification) function. Although different wetland types differ in their filtration capacity, they are usually aggregated together in economic valuation studies. Here, we explicitly separate the valuation of the suspended sediment and phosphorus (P) filtration services of the four major wetland types—bogs, fens, marshes and swamps—found in southern Ontario, Canada. The areal extents of the four wetland types are derived from the Canadian Wetland Inventory (CWI) progress map, while the sediment accretion rate is used as the key variable regulating the suspended sediment and P filtration functions. Based on available literature data, we assess the relationship of the sediment accretion rate to wetland size. Because only weak positive correlations are found, we assign a mean (average) sediment accretion rate to each wetland type. The sediment accretion rates are combined with mean soil P concentrations to estimate Pretention rates by the wetlands. The replacement cost method is then applied to valuate the sediment and P filtration services. The unit values for both sediment and P retention decrease in the order: marshes &gt; bogs ≈ swamps &gt; fens. The total value of sediment plus phosphorus removal by all wetlands in southern Ontario amounts to $4.2 ± 2.9 billion per year, of which about 80% is accounted for by swamps. We further assess the costs of different options to offset the additional P loading generated in a hypothetical scenario whereby all wetlands are converted to agriculture. The results demonstrate that replacing the P filtration function of existing wetlands with conventional land management and water treatment solutions is not cost-effective, hence reinforcing the importance of protecting existing wetlands.","container-title":"Hydrological Processes","DOI":"10.1002/hyp.14442","ISSN":"1099-1085","issue":"12","language":"en","license":"© 2021 The Authors. Hydrological Processes published by John Wiley &amp; Sons Ltd.","note":"_eprint: https://onlinelibrary.wiley.com/doi/pdf/10.1002/hyp.14442","page":"e14442","source":"Wiley Online Library","title":"Economic valuation of suspended sediment and phosphorus filtration services by four different wetland types: A preliminary assessment for southern Ontario, Canada","title-short":"Economic valuation of suspended sediment and phosphorus filtration services by four different wetland types","volume":"35","author":[{"family":"Aziz","given":"Tariq"},{"family":"Van Cappellen","given":"Philippe"}],"issued":{"date-parts":[["2021"]]}}}],"schema":"https://github.com/citation-style-language/schema/raw/master/csl-citation.json"} </w:instrText>
      </w:r>
      <w:r w:rsidR="005F1168"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(Mitsch et al. 2014, Aziz and Van Cappellen 2021)</w:t>
      </w:r>
      <w:r w:rsidR="005F1168" w:rsidRPr="00682BBA">
        <w:rPr>
          <w:rFonts w:ascii="Times New Roman" w:hAnsi="Times New Roman" w:cs="Times New Roman"/>
          <w:sz w:val="24"/>
          <w:szCs w:val="24"/>
        </w:rPr>
        <w:fldChar w:fldCharType="end"/>
      </w:r>
      <w:r w:rsidR="005F1168" w:rsidRPr="00682BBA">
        <w:rPr>
          <w:rFonts w:ascii="Times New Roman" w:hAnsi="Times New Roman" w:cs="Times New Roman"/>
          <w:sz w:val="24"/>
          <w:szCs w:val="24"/>
        </w:rPr>
        <w:t xml:space="preserve">. Slowing down flow </w:t>
      </w:r>
      <w:r w:rsidR="000C0251" w:rsidRPr="00682BBA">
        <w:rPr>
          <w:rFonts w:ascii="Times New Roman" w:hAnsi="Times New Roman" w:cs="Times New Roman"/>
          <w:sz w:val="24"/>
          <w:szCs w:val="24"/>
        </w:rPr>
        <w:t>allow</w:t>
      </w:r>
      <w:r w:rsidR="000C0251">
        <w:rPr>
          <w:rFonts w:ascii="Times New Roman" w:hAnsi="Times New Roman" w:cs="Times New Roman"/>
          <w:sz w:val="24"/>
          <w:szCs w:val="24"/>
        </w:rPr>
        <w:t>s</w:t>
      </w:r>
      <w:r w:rsidR="00205AC7">
        <w:rPr>
          <w:rFonts w:ascii="Times New Roman" w:hAnsi="Times New Roman" w:cs="Times New Roman"/>
          <w:sz w:val="24"/>
          <w:szCs w:val="24"/>
        </w:rPr>
        <w:t xml:space="preserve"> both</w:t>
      </w:r>
      <w:r w:rsidR="005F1168" w:rsidRPr="00682BBA">
        <w:rPr>
          <w:rFonts w:ascii="Times New Roman" w:hAnsi="Times New Roman" w:cs="Times New Roman"/>
          <w:sz w:val="24"/>
          <w:szCs w:val="24"/>
        </w:rPr>
        <w:t xml:space="preserve"> </w:t>
      </w:r>
      <w:r w:rsidR="005F1168" w:rsidRPr="00682BBA">
        <w:rPr>
          <w:rFonts w:ascii="Times New Roman" w:hAnsi="Times New Roman" w:cs="Times New Roman"/>
          <w:sz w:val="24"/>
          <w:szCs w:val="24"/>
        </w:rPr>
        <w:t xml:space="preserve">sediment to </w:t>
      </w:r>
      <w:r w:rsidR="6BC0CED6" w:rsidRPr="00682BBA">
        <w:rPr>
          <w:rFonts w:ascii="Times New Roman" w:hAnsi="Times New Roman" w:cs="Times New Roman"/>
          <w:sz w:val="24"/>
          <w:szCs w:val="24"/>
        </w:rPr>
        <w:t>settle and</w:t>
      </w:r>
      <w:r w:rsidR="005F1168" w:rsidRPr="00682BBA">
        <w:rPr>
          <w:rFonts w:ascii="Times New Roman" w:hAnsi="Times New Roman" w:cs="Times New Roman"/>
          <w:sz w:val="24"/>
          <w:szCs w:val="24"/>
        </w:rPr>
        <w:t xml:space="preserve"> </w:t>
      </w:r>
      <w:commentRangeStart w:id="6"/>
      <w:r w:rsidR="005F1168" w:rsidRPr="00682BBA">
        <w:rPr>
          <w:rFonts w:ascii="Times New Roman" w:hAnsi="Times New Roman" w:cs="Times New Roman"/>
          <w:sz w:val="24"/>
          <w:szCs w:val="24"/>
        </w:rPr>
        <w:t xml:space="preserve">time for </w:t>
      </w:r>
      <w:r w:rsidR="00194584" w:rsidRPr="00682BBA">
        <w:rPr>
          <w:rFonts w:ascii="Times New Roman" w:hAnsi="Times New Roman" w:cs="Times New Roman"/>
          <w:sz w:val="24"/>
          <w:szCs w:val="24"/>
        </w:rPr>
        <w:t xml:space="preserve">the </w:t>
      </w:r>
      <w:r w:rsidR="005F1168" w:rsidRPr="00682BBA">
        <w:rPr>
          <w:rFonts w:ascii="Times New Roman" w:hAnsi="Times New Roman" w:cs="Times New Roman"/>
          <w:sz w:val="24"/>
          <w:szCs w:val="24"/>
        </w:rPr>
        <w:t>sorption of phosphorus to sediment</w:t>
      </w:r>
      <w:r w:rsidR="007B057A">
        <w:rPr>
          <w:rFonts w:ascii="Times New Roman" w:hAnsi="Times New Roman" w:cs="Times New Roman"/>
          <w:sz w:val="24"/>
          <w:szCs w:val="24"/>
        </w:rPr>
        <w:t>-</w:t>
      </w:r>
      <w:r w:rsidR="005F1168" w:rsidRPr="00682BBA">
        <w:rPr>
          <w:rFonts w:ascii="Times New Roman" w:hAnsi="Times New Roman" w:cs="Times New Roman"/>
          <w:sz w:val="24"/>
          <w:szCs w:val="24"/>
        </w:rPr>
        <w:t>binding sites</w:t>
      </w:r>
      <w:commentRangeEnd w:id="6"/>
      <w:r w:rsidR="0023301D" w:rsidRPr="00682BBA">
        <w:rPr>
          <w:rStyle w:val="CommentReference"/>
          <w:rFonts w:ascii="Times New Roman" w:hAnsi="Times New Roman" w:cs="Times New Roman"/>
          <w:sz w:val="24"/>
          <w:szCs w:val="24"/>
        </w:rPr>
        <w:commentReference w:id="6"/>
      </w:r>
      <w:r w:rsidR="0071650A" w:rsidRPr="00682BBA">
        <w:rPr>
          <w:rFonts w:ascii="Times New Roman" w:hAnsi="Times New Roman" w:cs="Times New Roman"/>
          <w:sz w:val="24"/>
          <w:szCs w:val="24"/>
        </w:rPr>
        <w:t xml:space="preserve"> and </w:t>
      </w:r>
      <w:r w:rsidR="003A11D1" w:rsidRPr="00682BBA">
        <w:rPr>
          <w:rFonts w:ascii="Times New Roman" w:hAnsi="Times New Roman" w:cs="Times New Roman"/>
          <w:sz w:val="24"/>
          <w:szCs w:val="24"/>
        </w:rPr>
        <w:t>denitrification</w:t>
      </w:r>
      <w:r w:rsidR="005F1168" w:rsidRPr="00682BBA">
        <w:rPr>
          <w:rFonts w:ascii="Times New Roman" w:hAnsi="Times New Roman" w:cs="Times New Roman"/>
          <w:sz w:val="24"/>
          <w:szCs w:val="24"/>
        </w:rPr>
        <w:t xml:space="preserve"> </w:t>
      </w:r>
      <w:r w:rsidR="005F1168" w:rsidRPr="00682BBA">
        <w:rPr>
          <w:rFonts w:ascii="Times New Roman" w:hAnsi="Times New Roman" w:cs="Times New Roman"/>
          <w:sz w:val="24"/>
          <w:szCs w:val="24"/>
        </w:rPr>
        <w:fldChar w:fldCharType="begin"/>
      </w:r>
      <w:r w:rsidR="005F1168" w:rsidRPr="00682BBA">
        <w:rPr>
          <w:rFonts w:ascii="Times New Roman" w:hAnsi="Times New Roman" w:cs="Times New Roman"/>
          <w:sz w:val="24"/>
          <w:szCs w:val="24"/>
        </w:rPr>
        <w:instrText xml:space="preserve"> ADDIN ZOTERO_ITEM CSL_CITATION {"citationID":"ziKvZYnY","properties":{"formattedCitation":"(Collins et al. 2016)","plainCitation":"(Collins et al. 2016)","noteIndex":0},"citationItems":[{"id":5235,"uris":["http://zotero.org/users/5222684/items/29GSIQYS"],"itemData":{"id":5235,"type":"article-journal","abstract":"Although considered a sink of nutrients, limited information exists to verify phosphorus (P) and nitrogen (N) retention in drainage networks such as ditches and canals. Nutrient retention within two ditches on a cattle ranch in the greater Everglades region was measured using in-situ mesocosms. Phosphorus and N concentrations of water inside the mesocosms were increased or decreased to evaluate the effect of P and N concentration on P and N flux across the sediment-water interface. Ditch sediments possess high P retention capacity which was related to aluminum and iron contents. Soluble reactive P (SRP) retention over seven days varied between 13 and 55% of the starting water column concentration, though retention was significant after one day (p=0.035). Significant P release, although observed only at one site, does indicate the potential for the ditch to be a source of P to downstream locations. The P uptake and release were greater and more rapid in a ditch with organic sediment and emergent macrophytes compared to a ditch with a mineral substrate. P retention over time was rate-limited by diffusion and sediment pore-water exchange. Nitrogen transformation processes were unsubstantial, possibly because in warm sub-tropical Florida most nitrate is denitrified in the presence of an energy source. Several empirical P models predicted (r2&gt;0.90) P retention based on the known water column SRP concentrations and hydraulic residence time. The residence time of the site (0.46 and 0.11 days for the two ditches) is not long enough to significantly reduce P loads passing through the ditches under the current drainage regime. Delaying the drainage by increased water retention as a voluntary Best Management Practice (BMP) or Payment for Environmental Services (PES) program can help increase the residence time to reduce P leaving the ranch. Although these results are derived from a cattle ranch, similar benefits can be expected for drainage ditches in other agricultural systems such as agronomic (e.g. sugarcane) or horticultural (e.g. citrus, vegetable) crops, and the models presented in this paper may be useful for basin-scale water quality management.","container-title":"Ecological Engineering","DOI":"10.1016/j.ecoleng.2016.04.003","ISSN":"0925-8574","journalAbbreviation":"Ecological Engineering","page":"218-228","source":"ScienceDirect","title":"Drainage ditches have sufficient adsorption capacity but inadequate residence time for phosphorus retention in the Everglades","volume":"92","author":[{"family":"Collins","given":"Steven D."},{"family":"Shukla","given":"Sanjay"},{"family":"Shrestha","given":"Niroj K."}],"issued":{"date-parts":[["2016",7,1]]}}}],"schema":"https://github.com/citation-style-language/schema/raw/master/csl-citation.json"} </w:instrText>
      </w:r>
      <w:r w:rsidR="005F1168"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(Collins et al. 2016)</w:t>
      </w:r>
      <w:r w:rsidR="005F1168" w:rsidRPr="00682BBA">
        <w:rPr>
          <w:rFonts w:ascii="Times New Roman" w:hAnsi="Times New Roman" w:cs="Times New Roman"/>
          <w:sz w:val="24"/>
          <w:szCs w:val="24"/>
        </w:rPr>
        <w:fldChar w:fldCharType="end"/>
      </w:r>
      <w:r w:rsidR="005F1168" w:rsidRPr="00682BBA">
        <w:rPr>
          <w:rFonts w:ascii="Times New Roman" w:hAnsi="Times New Roman" w:cs="Times New Roman"/>
          <w:sz w:val="24"/>
          <w:szCs w:val="24"/>
        </w:rPr>
        <w:t>. Longer term storage can occur through sediment uptake by vegetation, which binds inorganic phosphorus to organic material</w:t>
      </w:r>
      <w:r w:rsidR="007B057A">
        <w:rPr>
          <w:rFonts w:ascii="Times New Roman" w:hAnsi="Times New Roman" w:cs="Times New Roman"/>
          <w:sz w:val="24"/>
          <w:szCs w:val="24"/>
        </w:rPr>
        <w:t>,</w:t>
      </w:r>
      <w:r w:rsidR="005F1168" w:rsidRPr="00682BBA">
        <w:rPr>
          <w:rFonts w:ascii="Times New Roman" w:hAnsi="Times New Roman" w:cs="Times New Roman"/>
          <w:sz w:val="24"/>
          <w:szCs w:val="24"/>
        </w:rPr>
        <w:t xml:space="preserve"> making it more difficult </w:t>
      </w:r>
      <w:r w:rsidR="007B057A">
        <w:rPr>
          <w:rFonts w:ascii="Times New Roman" w:hAnsi="Times New Roman" w:cs="Times New Roman"/>
          <w:sz w:val="24"/>
          <w:szCs w:val="24"/>
        </w:rPr>
        <w:t>for</w:t>
      </w:r>
      <w:r w:rsidR="005F1168" w:rsidRPr="00682BBA">
        <w:rPr>
          <w:rFonts w:ascii="Times New Roman" w:hAnsi="Times New Roman" w:cs="Times New Roman"/>
          <w:sz w:val="24"/>
          <w:szCs w:val="24"/>
        </w:rPr>
        <w:t xml:space="preserve"> microbes and algae </w:t>
      </w:r>
      <w:r w:rsidR="007B057A">
        <w:rPr>
          <w:rFonts w:ascii="Times New Roman" w:hAnsi="Times New Roman" w:cs="Times New Roman"/>
          <w:sz w:val="24"/>
          <w:szCs w:val="24"/>
        </w:rPr>
        <w:t xml:space="preserve">to access </w:t>
      </w:r>
      <w:r w:rsidR="005F1168" w:rsidRPr="00682BBA">
        <w:rPr>
          <w:rFonts w:ascii="Times New Roman" w:hAnsi="Times New Roman" w:cs="Times New Roman"/>
          <w:sz w:val="24"/>
          <w:szCs w:val="24"/>
        </w:rPr>
        <w:fldChar w:fldCharType="begin"/>
      </w:r>
      <w:r w:rsidR="005F1168" w:rsidRPr="00682BBA">
        <w:rPr>
          <w:rFonts w:ascii="Times New Roman" w:hAnsi="Times New Roman" w:cs="Times New Roman"/>
          <w:sz w:val="24"/>
          <w:szCs w:val="24"/>
        </w:rPr>
        <w:instrText xml:space="preserve"> ADDIN ZOTERO_ITEM CSL_CITATION {"citationID":"ERMTeBqo","properties":{"formattedCitation":"(Silvan et al. 2004, Lucas and Greenway 2008)","plainCitation":"(Silvan et al. 2004, Lucas and Greenway 2008)","noteIndex":0},"citationItems":[{"id":5251,"uris":["http://zotero.org/users/5222684/items/87QNR89P"],"itemData":{"id":5251,"type":"article-journal","abstract":"Wetland buffers may play an important role in the retention of nitrogen (N) and phosphorus (P) that can be released in large quantities from forestry operations. In this study, we investigated the retention capacity of N and P of wetland vegetation comparing the control area with two experimental areas within one site before and after N and P pulse (45 kg N and 15 kg P) lasting one growing season (ca. 150 d). N and P pulse caused a significant increase in the plant biomass and N and P content in the upper experimental area, which received most of the added nutrients. Added N and P was mainly retained in the above and below ground parts of E. vaginatum, especially in storage organs and roots which form a long-term sink for nutrients. Total N retention in the plant biomass during the first year after N and P treatment ranged from 25.3 kg (equals to 126.7 kg N ha−1) in the upper experimental area to 6.1 kg (20.4 kg N ha−1) in the lower experimental area and 4.7 kg (15.7 kg N ha−1) in the control area. P retention ranged from 2.6 kg (13.1 kg P ha−1) in the upper experimental area to 1.0 kg (3.4 kg P ha−1) in the lower experimental area and 0.5 kg (1.8 kg P ha−1) in the control area. The retained proportions of N and P in the plant biomass in the two experimental areas were approximately 70% of the added N (45 kg N y−1) and approximately 25% of the added P (15 kg P y−1) during the first year after N and P addition in 1999. Our study shows that vigorously colonising and growing vegetation is the main factor in the retention of N, a significant factor in the retention of P in a constructed wetland buffer, and thus an important contributor to the prevention of detrimental effects of N and P leaching on watercourses.","container-title":"Plant and Soil","DOI":"10.1023/B:PLSO.0000016549.70555.9d","ISSN":"1573-5036","issue":"1","journalAbbreviation":"Plant and Soil","language":"en","page":"179-187","source":"Springer Link","title":"Vegetation is the main factor in nutrient retention in a constructed wetland buffer","volume":"258","author":[{"family":"Silvan","given":"Niko"},{"family":"Vasander","given":"Harri"},{"family":"Laine","given":"Jukka"}],"issued":{"date-parts":[["2004",1,1]]}}},{"id":5252,"uris":["http://zotero.org/users/5222684/items/F4HLYBNL"],"itemData":{"id":5252,"type":"article-journal","abstract":"Thirty well-established 240L bioretention mesocosms were used to investigate retention\nof dissolved nutrients by bioretention systems. Ten mesocosms were comprised of   80 cm   sandy loam, ten of   80 cm   loamy sand, and ten of pea gravel with   20 cm   of loamy sand. Half were ...","container-title":"Journal of Irrigation and Drainage Engineering","DOI":"10.1061/(ASCE)0733-9437(2008)134:5(613)","ISSN":"0733-9437","issue":"5","language":"EN","page":"613-623","publisher":"American Society of Civil Engineers","source":"ASCE","title":"Nutrient Retention in Vegetated and Nonvegetated Bioretention Mesocosms","volume":"134","author":[{"family":"Lucas","given":"William C."},{"family":"Greenway","given":"Margaret"}],"issued":{"date-parts":[["2008",10,1]]}}}],"schema":"https://github.com/citation-style-language/schema/raw/master/csl-citation.json"} </w:instrText>
      </w:r>
      <w:r w:rsidR="005F1168"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(Silvan et al. 2004, Lucas and Greenway 2008)</w:t>
      </w:r>
      <w:r w:rsidR="005F1168" w:rsidRPr="00682BBA">
        <w:rPr>
          <w:rFonts w:ascii="Times New Roman" w:hAnsi="Times New Roman" w:cs="Times New Roman"/>
          <w:sz w:val="24"/>
          <w:szCs w:val="24"/>
        </w:rPr>
        <w:fldChar w:fldCharType="end"/>
      </w:r>
      <w:r w:rsidR="005F1168" w:rsidRPr="00682BBA">
        <w:rPr>
          <w:rFonts w:ascii="Times New Roman" w:hAnsi="Times New Roman" w:cs="Times New Roman"/>
          <w:sz w:val="24"/>
          <w:szCs w:val="24"/>
        </w:rPr>
        <w:t xml:space="preserve">. </w:t>
      </w:r>
      <w:r w:rsidR="00C84D49">
        <w:rPr>
          <w:rFonts w:ascii="Times New Roman" w:hAnsi="Times New Roman" w:cs="Times New Roman"/>
          <w:sz w:val="24"/>
          <w:szCs w:val="24"/>
        </w:rPr>
        <w:t>However, d</w:t>
      </w:r>
      <w:r w:rsidR="00941A3F">
        <w:rPr>
          <w:rFonts w:ascii="Times New Roman" w:hAnsi="Times New Roman" w:cs="Times New Roman"/>
          <w:sz w:val="24"/>
          <w:szCs w:val="24"/>
        </w:rPr>
        <w:t xml:space="preserve">espite the clear potential </w:t>
      </w:r>
      <w:r w:rsidR="00C84D49">
        <w:rPr>
          <w:rFonts w:ascii="Times New Roman" w:hAnsi="Times New Roman" w:cs="Times New Roman"/>
          <w:sz w:val="24"/>
          <w:szCs w:val="24"/>
        </w:rPr>
        <w:t>of</w:t>
      </w:r>
      <w:r w:rsidR="00941A3F">
        <w:rPr>
          <w:rFonts w:ascii="Times New Roman" w:hAnsi="Times New Roman" w:cs="Times New Roman"/>
          <w:sz w:val="24"/>
          <w:szCs w:val="24"/>
        </w:rPr>
        <w:t xml:space="preserve"> </w:t>
      </w:r>
      <w:r w:rsidR="00C84D49">
        <w:rPr>
          <w:rFonts w:ascii="Times New Roman" w:hAnsi="Times New Roman" w:cs="Times New Roman"/>
          <w:sz w:val="24"/>
          <w:szCs w:val="24"/>
        </w:rPr>
        <w:t>wetland restorations</w:t>
      </w:r>
      <w:r w:rsidR="00941A3F">
        <w:rPr>
          <w:rFonts w:ascii="Times New Roman" w:hAnsi="Times New Roman" w:cs="Times New Roman"/>
          <w:sz w:val="24"/>
          <w:szCs w:val="24"/>
        </w:rPr>
        <w:t xml:space="preserve"> </w:t>
      </w:r>
      <w:r w:rsidR="00C84D49">
        <w:rPr>
          <w:rFonts w:ascii="Times New Roman" w:hAnsi="Times New Roman" w:cs="Times New Roman"/>
          <w:sz w:val="24"/>
          <w:szCs w:val="24"/>
        </w:rPr>
        <w:t xml:space="preserve">for nutrient retention </w:t>
      </w:r>
      <w:r w:rsidR="00941A3F">
        <w:rPr>
          <w:rFonts w:ascii="Times New Roman" w:hAnsi="Times New Roman" w:cs="Times New Roman"/>
          <w:sz w:val="24"/>
          <w:szCs w:val="24"/>
        </w:rPr>
        <w:t xml:space="preserve">there are examples of wetland restorations that release nutrients after restoration rather than retaining them </w:t>
      </w:r>
      <w:r w:rsidR="00C84D49">
        <w:rPr>
          <w:rFonts w:ascii="Times New Roman" w:hAnsi="Times New Roman" w:cs="Times New Roman"/>
          <w:sz w:val="24"/>
          <w:szCs w:val="24"/>
        </w:rPr>
        <w:t xml:space="preserve">and </w:t>
      </w:r>
      <w:r w:rsidR="00BA029D">
        <w:rPr>
          <w:rFonts w:ascii="Times New Roman" w:hAnsi="Times New Roman" w:cs="Times New Roman"/>
          <w:sz w:val="24"/>
          <w:szCs w:val="24"/>
        </w:rPr>
        <w:t>factors that make a restoration successful are still unclear</w:t>
      </w:r>
      <w:r w:rsidR="00C84D49">
        <w:rPr>
          <w:rFonts w:ascii="Times New Roman" w:hAnsi="Times New Roman" w:cs="Times New Roman"/>
          <w:sz w:val="24"/>
          <w:szCs w:val="24"/>
        </w:rPr>
        <w:t xml:space="preserve"> </w:t>
      </w:r>
      <w:r w:rsidR="00BA029D">
        <w:rPr>
          <w:rFonts w:ascii="Times New Roman" w:hAnsi="Times New Roman" w:cs="Times New Roman"/>
          <w:sz w:val="24"/>
          <w:szCs w:val="24"/>
        </w:rPr>
        <w:fldChar w:fldCharType="begin"/>
      </w:r>
      <w:r w:rsidR="00BA029D">
        <w:rPr>
          <w:rFonts w:ascii="Times New Roman" w:hAnsi="Times New Roman" w:cs="Times New Roman"/>
          <w:sz w:val="24"/>
          <w:szCs w:val="24"/>
        </w:rPr>
        <w:instrText xml:space="preserve"> ADDIN ZOTERO_ITEM CSL_CITATION {"citationID":"ByZOiDpL","properties":{"unsorted":false,"formattedCitation":"(Ard\\uc0\\u243{}n et al. 2010, Steinman and Ogdahl 2011)","plainCitation":"(Ardón et al. 2010, Steinman and Ogdahl 2011)","noteIndex":0},"citationItems":[{"id":1728,"uris":["http://zotero.org/users/5222684/items/TJHH84D7"],"itemData":{"id":1728,"type":"article-journal","abstract":"Wetland restoration is a commonly used approach to reduce nutrient loading to freshwater and coastal ecosystems, with many wetland restoration efforts occurring in former agricultural fields. Restored wetlands are expected to be effective at retaining or removing both nitrogen and phosphorus (P), yet restoring wetland hydrology to former agricultural fields can lead to the release of legacy fertilizer P. Here, we examined P cycling and export following rewetting of the Timberlake Restoration Project, a 440 ha restored riverine wetland complex in the coastal plain of North Carolina. We also compared P cycling within the restored wetland to two minimally disturbed nearby wetlands and an adjacent active agricultural field. In the restored wetland we observed increased soluble reactive phosphorus (SRP) concentrations following initial flooding, consistent with our expectations that P bound to iron would be released under reducing conditions. SRP concentrations in spring were 2.5 times higher leaving the restored wetland than a forested wetland and an agricultural field. During two large-scale drawdown and rewetting experiments we decreased the water depth by 1 m in </w:instrText>
      </w:r>
      <w:r w:rsidR="00BA029D">
        <w:rPr>
          <w:rFonts w:ascii="Cambria Math" w:hAnsi="Cambria Math" w:cs="Cambria Math"/>
          <w:sz w:val="24"/>
          <w:szCs w:val="24"/>
        </w:rPr>
        <w:instrText>∼</w:instrText>
      </w:r>
      <w:r w:rsidR="00BA029D">
        <w:rPr>
          <w:rFonts w:ascii="Times New Roman" w:hAnsi="Times New Roman" w:cs="Times New Roman"/>
          <w:sz w:val="24"/>
          <w:szCs w:val="24"/>
        </w:rPr>
        <w:instrText xml:space="preserve">10 ha of inundated wetland for 2 weeks, followed by reflooding. Rewetting following experimental drainage had no effect on SRP concentrations in winter, but SRP concentrations did increase when the experiment was repeated during summer. Our best estimates suggest that this restored wetland could release legacy fertilizer P for up to a decade following hydrologic restoration. The time lag between restoration and biogeochemical recovery should be incorporated into management strategies of restored wetlands.","container-title":"Journal of Geophysical Research: Biogeosciences","DOI":"10.1029/2009JG001169","ISSN":"2156-2202","issue":"G4","language":"en","license":"Copyright 2010 by the American Geophysical Union.","note":"_eprint: https://onlinelibrary.wiley.com/doi/pdf/10.1029/2009JG001169","source":"Wiley Online Library","title":"Phosphorus export from a restored wetland ecosystem in response to natural and experimental hydrologic fluctuations","URL":"https://onlinelibrary.wiley.com/doi/abs/10.1029/2009JG001169","volume":"115","author":[{"family":"Ardón","given":"Marcelo"},{"family":"Montanari","given":"Shaena"},{"family":"Morse","given":"Jennifer L."},{"family":"Doyle","given":"Martin W."},{"family":"Bernhardt","given":"Emily S."}],"accessed":{"date-parts":[["2023",8,21]]},"issued":{"date-parts":[["2010"]]}}},{"id":4935,"uris":["http://zotero.org/users/5222684/items/NR4NBXKT"],"itemData":{"id":4935,"type":"article-journal","abstract":"Former agricultural fields that are converted to wetlands can serve as either a source or a sink of P to connecting downstream water bodies. Understanding the P dynamics associated with these flooded fields can lead to appropriate mitigation strategies. We investigated P dynamics in flooded celery fields that are adjacent to and connect with a major tributary that eventually flows into Lake Michigan. We measured the P concentrations and loads in the tributary upstream and downstream of the flooded celery fields. Mean total P (TP) load was 2.6× greater downstream than upstream of the flooded celery fields. Turbidity, chlorophyll a, and soluble reactive P (SRP) concentration all were significantly greater at the downstream sampling site than at the upstream site. Mean water-column TP concentrations in the flooded celery fields ranged from 368 to 810 µg/L, compared to mean TP concentrations of 29 and 46 µg/L at the upstream and downstream sampling sites, respectively, in the tributary. Equilibrium P concentrations of flooded celery-field sediments were significantly greater than the water-column SRP concentrations, a result suggesting that the sediments were a source of P to the overlying water. Last, sediment pore-water concentrations of P were very high based on in-situ pore-water samplers, with maximum values of </w:instrText>
      </w:r>
      <w:r w:rsidR="00BA029D">
        <w:rPr>
          <w:rFonts w:ascii="Cambria Math" w:hAnsi="Cambria Math" w:cs="Cambria Math"/>
          <w:sz w:val="24"/>
          <w:szCs w:val="24"/>
        </w:rPr>
        <w:instrText>∼</w:instrText>
      </w:r>
      <w:r w:rsidR="00BA029D">
        <w:rPr>
          <w:rFonts w:ascii="Times New Roman" w:hAnsi="Times New Roman" w:cs="Times New Roman"/>
          <w:sz w:val="24"/>
          <w:szCs w:val="24"/>
        </w:rPr>
        <w:instrText xml:space="preserve">1.6 mg/L. Our results show that wetlands converted from former agricultural fields can be a significant source of nutrients to downstream receiving water bodies. We recommend that the concentrations and release rates of sediment nutrients be measured before areas are converted to wetlands to ensure they serve as nutrient sinks instead of nutrient sources.","container-title":"Journal of the North American Benthological Society","DOI":"10.1899/10-106.1","ISSN":"0887-3593","issue":"3","page":"820-830","publisher":"The University of Chicago Press","source":"journals.uchicago.edu (Atypon)","title":"Does converting agricultural fields to wetlands retain or release P?","volume":"30","author":[{"family":"Steinman","given":"Alan D."},{"family":"Ogdahl","given":"Mary E."}],"issued":{"date-parts":[["2011",9]]}}}],"schema":"https://github.com/citation-style-language/schema/raw/master/csl-citation.json"} </w:instrText>
      </w:r>
      <w:r w:rsidR="00BA029D">
        <w:rPr>
          <w:rFonts w:ascii="Times New Roman" w:hAnsi="Times New Roman" w:cs="Times New Roman"/>
          <w:sz w:val="24"/>
          <w:szCs w:val="24"/>
        </w:rPr>
        <w:fldChar w:fldCharType="separate"/>
      </w:r>
      <w:r w:rsidR="00BA029D" w:rsidRPr="00BA029D">
        <w:rPr>
          <w:rFonts w:ascii="Times New Roman" w:hAnsi="Times New Roman" w:cs="Times New Roman"/>
          <w:kern w:val="0"/>
          <w:sz w:val="24"/>
        </w:rPr>
        <w:t>(Ardón et al. 2010, Steinman and Ogdahl 2011)</w:t>
      </w:r>
      <w:r w:rsidR="00BA029D">
        <w:rPr>
          <w:rFonts w:ascii="Times New Roman" w:hAnsi="Times New Roman" w:cs="Times New Roman"/>
          <w:sz w:val="24"/>
          <w:szCs w:val="24"/>
        </w:rPr>
        <w:fldChar w:fldCharType="end"/>
      </w:r>
      <w:r w:rsidR="00941A3F">
        <w:rPr>
          <w:rFonts w:ascii="Times New Roman" w:hAnsi="Times New Roman" w:cs="Times New Roman"/>
          <w:sz w:val="24"/>
          <w:szCs w:val="24"/>
        </w:rPr>
        <w:t>.</w:t>
      </w:r>
    </w:p>
    <w:p w14:paraId="365C0C09" w14:textId="61FD6E80" w:rsidR="005F1168" w:rsidRPr="00682BBA" w:rsidRDefault="005F1168" w:rsidP="00682BBA">
      <w:pPr>
        <w:spacing w:line="480" w:lineRule="auto"/>
        <w:ind w:firstLine="360"/>
        <w:rPr>
          <w:rFonts w:ascii="Times New Roman" w:hAnsi="Times New Roman" w:cs="Times New Roman"/>
          <w:sz w:val="24"/>
          <w:szCs w:val="24"/>
        </w:rPr>
      </w:pPr>
      <w:r w:rsidRPr="00682BBA">
        <w:rPr>
          <w:rFonts w:ascii="Times New Roman" w:hAnsi="Times New Roman" w:cs="Times New Roman"/>
          <w:sz w:val="24"/>
          <w:szCs w:val="24"/>
        </w:rPr>
        <w:t xml:space="preserve">A variety of </w:t>
      </w:r>
      <w:r w:rsidR="0065271A" w:rsidRPr="00682BBA">
        <w:rPr>
          <w:rFonts w:ascii="Times New Roman" w:hAnsi="Times New Roman" w:cs="Times New Roman"/>
          <w:sz w:val="24"/>
          <w:szCs w:val="24"/>
        </w:rPr>
        <w:t>metrics/indices</w:t>
      </w:r>
      <w:commentRangeStart w:id="7"/>
      <w:r w:rsidRPr="00682BBA">
        <w:rPr>
          <w:rFonts w:ascii="Times New Roman" w:hAnsi="Times New Roman" w:cs="Times New Roman"/>
          <w:sz w:val="24"/>
          <w:szCs w:val="24"/>
        </w:rPr>
        <w:t xml:space="preserve"> </w:t>
      </w:r>
      <w:commentRangeEnd w:id="7"/>
      <w:r w:rsidR="0023301D" w:rsidRPr="00682BBA">
        <w:rPr>
          <w:rStyle w:val="CommentReference"/>
          <w:rFonts w:ascii="Times New Roman" w:hAnsi="Times New Roman" w:cs="Times New Roman"/>
          <w:sz w:val="24"/>
          <w:szCs w:val="24"/>
        </w:rPr>
        <w:commentReference w:id="7"/>
      </w:r>
      <w:r w:rsidRPr="00682BBA">
        <w:rPr>
          <w:rFonts w:ascii="Times New Roman" w:hAnsi="Times New Roman" w:cs="Times New Roman"/>
          <w:sz w:val="24"/>
          <w:szCs w:val="24"/>
        </w:rPr>
        <w:t xml:space="preserve">are </w:t>
      </w:r>
      <w:r w:rsidR="0065271A" w:rsidRPr="00682BBA">
        <w:rPr>
          <w:rFonts w:ascii="Times New Roman" w:hAnsi="Times New Roman" w:cs="Times New Roman"/>
          <w:sz w:val="24"/>
          <w:szCs w:val="24"/>
        </w:rPr>
        <w:t xml:space="preserve">often </w:t>
      </w:r>
      <w:commentRangeStart w:id="8"/>
      <w:r w:rsidRPr="00682BBA">
        <w:rPr>
          <w:rFonts w:ascii="Times New Roman" w:hAnsi="Times New Roman" w:cs="Times New Roman"/>
          <w:sz w:val="24"/>
          <w:szCs w:val="24"/>
        </w:rPr>
        <w:t>used</w:t>
      </w:r>
      <w:r w:rsidR="0065271A" w:rsidRPr="00682BBA">
        <w:rPr>
          <w:rFonts w:ascii="Times New Roman" w:hAnsi="Times New Roman" w:cs="Times New Roman"/>
          <w:sz w:val="24"/>
          <w:szCs w:val="24"/>
        </w:rPr>
        <w:t xml:space="preserve"> as prox</w:t>
      </w:r>
      <w:r w:rsidR="005977AB">
        <w:rPr>
          <w:rFonts w:ascii="Times New Roman" w:hAnsi="Times New Roman" w:cs="Times New Roman"/>
          <w:sz w:val="24"/>
          <w:szCs w:val="24"/>
        </w:rPr>
        <w:t>ies</w:t>
      </w:r>
      <w:r w:rsidRPr="00682BBA">
        <w:rPr>
          <w:rFonts w:ascii="Times New Roman" w:hAnsi="Times New Roman" w:cs="Times New Roman"/>
          <w:sz w:val="24"/>
          <w:szCs w:val="24"/>
        </w:rPr>
        <w:t xml:space="preserve"> </w:t>
      </w:r>
      <w:commentRangeEnd w:id="8"/>
      <w:r w:rsidR="0023301D" w:rsidRPr="00682BBA">
        <w:rPr>
          <w:rStyle w:val="CommentReference"/>
          <w:rFonts w:ascii="Times New Roman" w:hAnsi="Times New Roman" w:cs="Times New Roman"/>
          <w:sz w:val="24"/>
          <w:szCs w:val="24"/>
        </w:rPr>
        <w:commentReference w:id="8"/>
      </w:r>
      <w:r w:rsidRPr="00682BBA">
        <w:rPr>
          <w:rFonts w:ascii="Times New Roman" w:hAnsi="Times New Roman" w:cs="Times New Roman"/>
          <w:sz w:val="24"/>
          <w:szCs w:val="24"/>
        </w:rPr>
        <w:t xml:space="preserve">to evaluate wetland restoration success, including </w:t>
      </w:r>
      <w:commentRangeStart w:id="9"/>
      <w:r w:rsidRPr="00682BBA">
        <w:rPr>
          <w:rFonts w:ascii="Times New Roman" w:hAnsi="Times New Roman" w:cs="Times New Roman"/>
          <w:sz w:val="24"/>
          <w:szCs w:val="24"/>
        </w:rPr>
        <w:t>vegetation</w:t>
      </w:r>
      <w:commentRangeEnd w:id="9"/>
      <w:r w:rsidR="0023301D" w:rsidRPr="00682BBA">
        <w:rPr>
          <w:rStyle w:val="CommentReference"/>
          <w:rFonts w:ascii="Times New Roman" w:hAnsi="Times New Roman" w:cs="Times New Roman"/>
          <w:sz w:val="24"/>
          <w:szCs w:val="24"/>
        </w:rPr>
        <w:commentReference w:id="9"/>
      </w:r>
      <w:r w:rsidR="0065271A" w:rsidRPr="00682BBA">
        <w:rPr>
          <w:rFonts w:ascii="Times New Roman" w:hAnsi="Times New Roman" w:cs="Times New Roman"/>
          <w:sz w:val="24"/>
          <w:szCs w:val="24"/>
        </w:rPr>
        <w:t xml:space="preserve"> </w:t>
      </w:r>
      <w:r w:rsidR="00C33177" w:rsidRPr="00682BBA">
        <w:rPr>
          <w:rFonts w:ascii="Times New Roman" w:hAnsi="Times New Roman" w:cs="Times New Roman"/>
          <w:sz w:val="24"/>
          <w:szCs w:val="24"/>
        </w:rPr>
        <w:t>diversity and biomass</w:t>
      </w:r>
      <w:r w:rsidRPr="00682BBA">
        <w:rPr>
          <w:rFonts w:ascii="Times New Roman" w:hAnsi="Times New Roman" w:cs="Times New Roman"/>
          <w:sz w:val="24"/>
          <w:szCs w:val="24"/>
        </w:rPr>
        <w:t xml:space="preserve">, soil phosphorus sorption capacity (SPSC), and </w:t>
      </w:r>
      <w:r w:rsidR="00C33177" w:rsidRPr="00682BBA">
        <w:rPr>
          <w:rFonts w:ascii="Times New Roman" w:hAnsi="Times New Roman" w:cs="Times New Roman"/>
          <w:sz w:val="24"/>
          <w:szCs w:val="24"/>
        </w:rPr>
        <w:t>hydrologic regime</w:t>
      </w:r>
      <w:r w:rsidRPr="00682BBA">
        <w:rPr>
          <w:rFonts w:ascii="Times New Roman" w:hAnsi="Times New Roman" w:cs="Times New Roman"/>
          <w:sz w:val="24"/>
          <w:szCs w:val="24"/>
        </w:rPr>
        <w:t>, but many of the</w:t>
      </w:r>
      <w:r w:rsidR="00C93229">
        <w:rPr>
          <w:rFonts w:ascii="Times New Roman" w:hAnsi="Times New Roman" w:cs="Times New Roman"/>
          <w:sz w:val="24"/>
          <w:szCs w:val="24"/>
        </w:rPr>
        <w:t>se</w:t>
      </w:r>
      <w:r w:rsidRPr="00682BBA">
        <w:rPr>
          <w:rFonts w:ascii="Times New Roman" w:hAnsi="Times New Roman" w:cs="Times New Roman"/>
          <w:sz w:val="24"/>
          <w:szCs w:val="24"/>
        </w:rPr>
        <w:t xml:space="preserve"> may not accurately assess </w:t>
      </w:r>
      <w:r w:rsidR="0C02B4FD" w:rsidRPr="00682BBA">
        <w:rPr>
          <w:rFonts w:ascii="Times New Roman" w:hAnsi="Times New Roman" w:cs="Times New Roman"/>
          <w:sz w:val="24"/>
          <w:szCs w:val="24"/>
        </w:rPr>
        <w:t>a</w:t>
      </w:r>
      <w:r w:rsidRPr="00682BBA">
        <w:rPr>
          <w:rFonts w:ascii="Times New Roman" w:hAnsi="Times New Roman" w:cs="Times New Roman"/>
          <w:sz w:val="24"/>
          <w:szCs w:val="24"/>
        </w:rPr>
        <w:t xml:space="preserve"> wetland</w:t>
      </w:r>
      <w:r w:rsidR="7F539618" w:rsidRPr="00682BBA">
        <w:rPr>
          <w:rFonts w:ascii="Times New Roman" w:hAnsi="Times New Roman" w:cs="Times New Roman"/>
          <w:sz w:val="24"/>
          <w:szCs w:val="24"/>
        </w:rPr>
        <w:t>’</w:t>
      </w:r>
      <w:r w:rsidRPr="00682BBA">
        <w:rPr>
          <w:rFonts w:ascii="Times New Roman" w:hAnsi="Times New Roman" w:cs="Times New Roman"/>
          <w:sz w:val="24"/>
          <w:szCs w:val="24"/>
        </w:rPr>
        <w:t xml:space="preserve">s ability to retain nutrients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{"citationID":"sDCjNdaP","properties":{"formattedCitation":"(Fennessy et al. 2007)","plainCitation":"(Fennessy et al. 2007)","noteIndex":0},"citationItems":[{"id":5254,"uris":["http://zotero.org/users/5222684/items/KV3EJM68"],"itemData":{"id":5254,"type":"article-journal","abstract":"We analyzed 40 existing wetland rapid assessment methods that were developed for a variety of purposes, including informing regulatory decisions and local land use planning, and reviewed them for their potential to assess ecological integrity or condition. Four evaluation criteria were used. We determined if the method 1) can be used to measure condition, 2) is truly rapid, 3) includes a site visit, and 4) can be verified. This resulted in six methods being selected for evaluation relative to a conceptual model describing the core elements of a wetland assessment method, including universal indicators of soil, hydrology, and biotic communities, as well as regional indicators. An additional nine methods were kept for ideas on indicators, scoring, or regionalization. From this review, we identified five general areas that need to be addressed when adapting existing methods or developing new methods to assess condition: 1) definition of the assessment area, 2) treatment of wetland type, 3) approaches to scoring, 4) consideration of highly valued wetland types or features, and 5) procedures for validation with comprehensive ecological data. With scoring in particular, we present the advantages of a method that produces a single integrative score. Development of a rapid assessment method can assist those interested in incorporating condition assessment into their programs because they require less time in the field and less taxonomic expertise than more quantitative methods, which can lead to significant cost savings and increased sample sizes.","container-title":"Wetlands","DOI":"10.1672/0277-5212(2007)27[543:AEORMF]2.0.CO;2","ISSN":"1943-6246","issue":"3","journalAbbreviation":"Wetlands","language":"en","license":"2007 Society of Wetland Scientists","note":"Company: Springer\nDistributor: Springer\nInstitution: Springer\nLabel: Springer\nnumber: 3","page":"543-560","publisher":"Springer Netherlands","source":"link.springer.com","title":"An evaluation of rapid methods for assessing the ecological condition of wetlands","volume":"27","author":[{"family":"Fennessy","given":"M. Siobhan"},{"family":"Jacobs","given":"Amy D."},{"family":"Kentula","given":"Mary E."}],"issued":{"date-parts":[["2007",9,1]]}}}],"schema":"https://github.com/citation-style-language/schema/raw/master/csl-citation.json"}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(Fennessy et al. 2007)</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The drivers of nutrient retention in wetlands are not clearly understood </w:t>
      </w:r>
      <w:r w:rsidR="00C93229">
        <w:rPr>
          <w:rFonts w:ascii="Times New Roman" w:hAnsi="Times New Roman" w:cs="Times New Roman"/>
          <w:sz w:val="24"/>
          <w:szCs w:val="24"/>
        </w:rPr>
        <w:t>(</w:t>
      </w:r>
      <w:r w:rsidRPr="00682BBA">
        <w:rPr>
          <w:rFonts w:ascii="Times New Roman" w:hAnsi="Times New Roman" w:cs="Times New Roman"/>
          <w:sz w:val="24"/>
          <w:szCs w:val="24"/>
        </w:rPr>
        <w:t>with high variability in rates of nutrient retention across a variety of studied wetlands</w:t>
      </w:r>
      <w:r w:rsidR="00C93229">
        <w:rPr>
          <w:rFonts w:ascii="Times New Roman" w:hAnsi="Times New Roman" w:cs="Times New Roman"/>
          <w:sz w:val="24"/>
          <w:szCs w:val="24"/>
        </w:rPr>
        <w:t>)</w:t>
      </w:r>
      <w:r w:rsidR="30DA85CC" w:rsidRPr="00682BBA">
        <w:rPr>
          <w:rFonts w:ascii="Times New Roman" w:hAnsi="Times New Roman" w:cs="Times New Roman"/>
          <w:sz w:val="24"/>
          <w:szCs w:val="24"/>
        </w:rPr>
        <w:t>,</w:t>
      </w:r>
      <w:r w:rsidRPr="00682BBA">
        <w:rPr>
          <w:rFonts w:ascii="Times New Roman" w:hAnsi="Times New Roman" w:cs="Times New Roman"/>
          <w:sz w:val="24"/>
          <w:szCs w:val="24"/>
        </w:rPr>
        <w:t xml:space="preserve"> but</w:t>
      </w:r>
      <w:r w:rsidR="008618BF">
        <w:rPr>
          <w:rFonts w:ascii="Times New Roman" w:hAnsi="Times New Roman" w:cs="Times New Roman"/>
          <w:sz w:val="24"/>
          <w:szCs w:val="24"/>
        </w:rPr>
        <w:t xml:space="preserve"> through nutrient budgeting methods</w:t>
      </w:r>
      <w:r w:rsidR="0006726E">
        <w:rPr>
          <w:rFonts w:ascii="Times New Roman" w:hAnsi="Times New Roman" w:cs="Times New Roman"/>
          <w:sz w:val="24"/>
          <w:szCs w:val="24"/>
        </w:rPr>
        <w:t xml:space="preserve"> we know that</w:t>
      </w:r>
      <w:r w:rsidRPr="00682BBA">
        <w:rPr>
          <w:rFonts w:ascii="Times New Roman" w:hAnsi="Times New Roman" w:cs="Times New Roman"/>
          <w:sz w:val="24"/>
          <w:szCs w:val="24"/>
        </w:rPr>
        <w:t xml:space="preserve"> wetlands </w:t>
      </w:r>
      <w:r w:rsidR="006C55C2">
        <w:rPr>
          <w:rFonts w:ascii="Times New Roman" w:hAnsi="Times New Roman" w:cs="Times New Roman"/>
          <w:sz w:val="24"/>
          <w:szCs w:val="24"/>
        </w:rPr>
        <w:t xml:space="preserve">that </w:t>
      </w:r>
      <w:r w:rsidR="00DF7095">
        <w:rPr>
          <w:rFonts w:ascii="Times New Roman" w:hAnsi="Times New Roman" w:cs="Times New Roman"/>
          <w:sz w:val="24"/>
          <w:szCs w:val="24"/>
        </w:rPr>
        <w:t xml:space="preserve">receive high </w:t>
      </w:r>
      <w:r w:rsidR="00DF7095">
        <w:rPr>
          <w:rFonts w:ascii="Times New Roman" w:hAnsi="Times New Roman" w:cs="Times New Roman"/>
          <w:sz w:val="24"/>
          <w:szCs w:val="24"/>
        </w:rPr>
        <w:lastRenderedPageBreak/>
        <w:t>nutrient loading</w:t>
      </w:r>
      <w:r w:rsidR="17FDEB17" w:rsidRPr="00682BBA">
        <w:rPr>
          <w:rFonts w:ascii="Times New Roman" w:hAnsi="Times New Roman" w:cs="Times New Roman"/>
          <w:sz w:val="24"/>
          <w:szCs w:val="24"/>
        </w:rPr>
        <w:t xml:space="preserve"> </w:t>
      </w:r>
      <w:r w:rsidRPr="00682BBA">
        <w:rPr>
          <w:rFonts w:ascii="Times New Roman" w:hAnsi="Times New Roman" w:cs="Times New Roman"/>
          <w:sz w:val="24"/>
          <w:szCs w:val="24"/>
        </w:rPr>
        <w:t xml:space="preserve">consistently retain more phosphorus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{"citationID":"DbSIlVM1","properties":{"formattedCitation":"(Land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(Land et al. 2016, Ury et al. 2023)</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t>
      </w:r>
      <w:r w:rsidR="005C5A0B">
        <w:rPr>
          <w:rFonts w:ascii="Times New Roman" w:hAnsi="Times New Roman" w:cs="Times New Roman"/>
          <w:sz w:val="24"/>
          <w:szCs w:val="24"/>
        </w:rPr>
        <w:t xml:space="preserve">A deeper understanding of how </w:t>
      </w:r>
      <w:r w:rsidR="002E3D1C">
        <w:rPr>
          <w:rFonts w:ascii="Times New Roman" w:hAnsi="Times New Roman" w:cs="Times New Roman"/>
          <w:sz w:val="24"/>
          <w:szCs w:val="24"/>
        </w:rPr>
        <w:t>nutrient loading affects</w:t>
      </w:r>
      <w:r w:rsidRPr="00682BBA">
        <w:rPr>
          <w:rFonts w:ascii="Times New Roman" w:hAnsi="Times New Roman" w:cs="Times New Roman"/>
          <w:sz w:val="24"/>
          <w:szCs w:val="24"/>
        </w:rPr>
        <w:t xml:space="preserve"> nutrient retention </w:t>
      </w:r>
      <w:r w:rsidR="002E3D1C">
        <w:rPr>
          <w:rFonts w:ascii="Times New Roman" w:hAnsi="Times New Roman" w:cs="Times New Roman"/>
          <w:sz w:val="24"/>
          <w:szCs w:val="24"/>
        </w:rPr>
        <w:t>by</w:t>
      </w:r>
      <w:r w:rsidRPr="00682BBA">
        <w:rPr>
          <w:rFonts w:ascii="Times New Roman" w:hAnsi="Times New Roman" w:cs="Times New Roman"/>
          <w:sz w:val="24"/>
          <w:szCs w:val="24"/>
        </w:rPr>
        <w:t xml:space="preserve"> constructed wetlands</w:t>
      </w:r>
      <w:r w:rsidR="002E3D1C">
        <w:rPr>
          <w:rFonts w:ascii="Times New Roman" w:hAnsi="Times New Roman" w:cs="Times New Roman"/>
          <w:sz w:val="24"/>
          <w:szCs w:val="24"/>
        </w:rPr>
        <w:t xml:space="preserve"> through both connectivity to water and nutrients</w:t>
      </w:r>
      <w:r w:rsidRPr="00682BBA">
        <w:rPr>
          <w:rFonts w:ascii="Times New Roman" w:hAnsi="Times New Roman" w:cs="Times New Roman"/>
          <w:sz w:val="24"/>
          <w:szCs w:val="24"/>
        </w:rPr>
        <w:t xml:space="preserve"> will enable practitioners to create wetlands that maximize their nutrient</w:t>
      </w:r>
      <w:r w:rsidR="008D4F91">
        <w:rPr>
          <w:rFonts w:ascii="Times New Roman" w:hAnsi="Times New Roman" w:cs="Times New Roman"/>
          <w:sz w:val="24"/>
          <w:szCs w:val="24"/>
        </w:rPr>
        <w:t>-</w:t>
      </w:r>
      <w:r w:rsidRPr="00682BBA">
        <w:rPr>
          <w:rFonts w:ascii="Times New Roman" w:hAnsi="Times New Roman" w:cs="Times New Roman"/>
          <w:sz w:val="24"/>
          <w:szCs w:val="24"/>
        </w:rPr>
        <w:t xml:space="preserve">retention capabilities and accurately assess </w:t>
      </w:r>
      <w:r w:rsidR="0057132E">
        <w:rPr>
          <w:rFonts w:ascii="Times New Roman" w:hAnsi="Times New Roman" w:cs="Times New Roman"/>
          <w:sz w:val="24"/>
          <w:szCs w:val="24"/>
        </w:rPr>
        <w:t xml:space="preserve">tradeoffs </w:t>
      </w:r>
      <w:r w:rsidRPr="00682BBA">
        <w:rPr>
          <w:rFonts w:ascii="Times New Roman" w:hAnsi="Times New Roman" w:cs="Times New Roman"/>
          <w:sz w:val="24"/>
          <w:szCs w:val="24"/>
        </w:rPr>
        <w:t xml:space="preserve">in </w:t>
      </w:r>
      <w:r w:rsidR="00E421D7" w:rsidRPr="00682BBA">
        <w:rPr>
          <w:rFonts w:ascii="Times New Roman" w:hAnsi="Times New Roman" w:cs="Times New Roman"/>
          <w:sz w:val="24"/>
          <w:szCs w:val="24"/>
        </w:rPr>
        <w:t>nutrient</w:t>
      </w:r>
      <w:r w:rsidR="00E421D7">
        <w:rPr>
          <w:rFonts w:ascii="Times New Roman" w:hAnsi="Times New Roman" w:cs="Times New Roman"/>
          <w:sz w:val="24"/>
          <w:szCs w:val="24"/>
        </w:rPr>
        <w:t>-</w:t>
      </w:r>
      <w:r w:rsidRPr="00682BBA">
        <w:rPr>
          <w:rFonts w:ascii="Times New Roman" w:hAnsi="Times New Roman" w:cs="Times New Roman"/>
          <w:sz w:val="24"/>
          <w:szCs w:val="24"/>
        </w:rPr>
        <w:t xml:space="preserve">retention </w:t>
      </w:r>
      <w:r w:rsidR="00E421D7">
        <w:rPr>
          <w:rFonts w:ascii="Times New Roman" w:hAnsi="Times New Roman" w:cs="Times New Roman"/>
          <w:sz w:val="24"/>
          <w:szCs w:val="24"/>
        </w:rPr>
        <w:t>efficiency</w:t>
      </w:r>
      <w:r w:rsidRPr="00682BBA">
        <w:rPr>
          <w:rFonts w:ascii="Times New Roman" w:hAnsi="Times New Roman" w:cs="Times New Roman"/>
          <w:sz w:val="24"/>
          <w:szCs w:val="24"/>
        </w:rPr>
        <w:t xml:space="preserve"> when creating wetlands with other</w:t>
      </w:r>
      <w:r w:rsidR="00C96421" w:rsidRPr="00682BBA">
        <w:rPr>
          <w:rFonts w:ascii="Times New Roman" w:hAnsi="Times New Roman" w:cs="Times New Roman"/>
          <w:sz w:val="24"/>
          <w:szCs w:val="24"/>
        </w:rPr>
        <w:t xml:space="preserve"> primary</w:t>
      </w:r>
      <w:r w:rsidRPr="00682BBA">
        <w:rPr>
          <w:rFonts w:ascii="Times New Roman" w:hAnsi="Times New Roman" w:cs="Times New Roman"/>
          <w:sz w:val="24"/>
          <w:szCs w:val="24"/>
        </w:rPr>
        <w:t xml:space="preserve"> goals such as waterfowl habitat</w:t>
      </w:r>
      <w:r w:rsidR="008D2A6D" w:rsidRPr="00682BBA">
        <w:rPr>
          <w:rFonts w:ascii="Times New Roman" w:hAnsi="Times New Roman" w:cs="Times New Roman"/>
          <w:sz w:val="24"/>
          <w:szCs w:val="24"/>
        </w:rPr>
        <w:t>, flood abatement,</w:t>
      </w:r>
      <w:r w:rsidRPr="00682BBA">
        <w:rPr>
          <w:rFonts w:ascii="Times New Roman" w:hAnsi="Times New Roman" w:cs="Times New Roman"/>
          <w:sz w:val="24"/>
          <w:szCs w:val="24"/>
        </w:rPr>
        <w:t xml:space="preserve"> or </w:t>
      </w:r>
      <w:r w:rsidR="008D2A6D" w:rsidRPr="00682BBA">
        <w:rPr>
          <w:rFonts w:ascii="Times New Roman" w:hAnsi="Times New Roman" w:cs="Times New Roman"/>
          <w:sz w:val="24"/>
          <w:szCs w:val="24"/>
        </w:rPr>
        <w:t>bio</w:t>
      </w:r>
      <w:r w:rsidRPr="00682BBA">
        <w:rPr>
          <w:rFonts w:ascii="Times New Roman" w:hAnsi="Times New Roman" w:cs="Times New Roman"/>
          <w:sz w:val="24"/>
          <w:szCs w:val="24"/>
        </w:rPr>
        <w:t xml:space="preserve">diversity. </w:t>
      </w:r>
    </w:p>
    <w:p w14:paraId="3D39BCA9" w14:textId="141C9046" w:rsidR="00FC35A0" w:rsidRPr="00682BBA" w:rsidRDefault="00FE3684" w:rsidP="00B32039">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To investigate the drivers of nutrient retention in wetlands</w:t>
      </w:r>
      <w:r w:rsidR="00743F86">
        <w:rPr>
          <w:rFonts w:ascii="Times New Roman" w:hAnsi="Times New Roman" w:cs="Times New Roman"/>
          <w:sz w:val="24"/>
          <w:szCs w:val="24"/>
        </w:rPr>
        <w:t>,</w:t>
      </w:r>
      <w:r w:rsidRPr="00682BBA">
        <w:rPr>
          <w:rFonts w:ascii="Times New Roman" w:hAnsi="Times New Roman" w:cs="Times New Roman"/>
          <w:sz w:val="24"/>
          <w:szCs w:val="24"/>
        </w:rPr>
        <w:t xml:space="preserve"> we </w:t>
      </w:r>
      <w:r w:rsidR="0057132E">
        <w:rPr>
          <w:rFonts w:ascii="Times New Roman" w:hAnsi="Times New Roman" w:cs="Times New Roman"/>
          <w:sz w:val="24"/>
          <w:szCs w:val="24"/>
        </w:rPr>
        <w:t>created</w:t>
      </w:r>
      <w:r w:rsidR="007A7ACA" w:rsidRPr="00682BBA">
        <w:rPr>
          <w:rFonts w:ascii="Times New Roman" w:hAnsi="Times New Roman" w:cs="Times New Roman"/>
          <w:sz w:val="24"/>
          <w:szCs w:val="24"/>
        </w:rPr>
        <w:t xml:space="preserve"> </w:t>
      </w:r>
      <w:r w:rsidR="00D15DCD" w:rsidRPr="00682BBA">
        <w:rPr>
          <w:rFonts w:ascii="Times New Roman" w:hAnsi="Times New Roman" w:cs="Times New Roman"/>
          <w:sz w:val="24"/>
          <w:szCs w:val="24"/>
        </w:rPr>
        <w:t>nutrient budgets for 24 constructed wetlands across Ohio</w:t>
      </w:r>
      <w:r w:rsidR="007979E7" w:rsidRPr="00682BBA">
        <w:rPr>
          <w:rFonts w:ascii="Times New Roman" w:hAnsi="Times New Roman" w:cs="Times New Roman"/>
          <w:sz w:val="24"/>
          <w:szCs w:val="24"/>
        </w:rPr>
        <w:t xml:space="preserve">. We </w:t>
      </w:r>
      <w:r w:rsidR="00657338" w:rsidRPr="00682BBA">
        <w:rPr>
          <w:rFonts w:ascii="Times New Roman" w:hAnsi="Times New Roman" w:cs="Times New Roman"/>
          <w:sz w:val="24"/>
          <w:szCs w:val="24"/>
        </w:rPr>
        <w:t>calculated</w:t>
      </w:r>
      <w:r w:rsidR="007979E7" w:rsidRPr="00682BBA">
        <w:rPr>
          <w:rFonts w:ascii="Times New Roman" w:hAnsi="Times New Roman" w:cs="Times New Roman"/>
          <w:sz w:val="24"/>
          <w:szCs w:val="24"/>
        </w:rPr>
        <w:t xml:space="preserve"> nutrient budgets using a mass balance approach, collecting nutrient concentration and water </w:t>
      </w:r>
      <w:r w:rsidR="00C77EDA" w:rsidRPr="00682BBA">
        <w:rPr>
          <w:rFonts w:ascii="Times New Roman" w:hAnsi="Times New Roman" w:cs="Times New Roman"/>
          <w:sz w:val="24"/>
          <w:szCs w:val="24"/>
        </w:rPr>
        <w:t>volume</w:t>
      </w:r>
      <w:r w:rsidR="00C77EDA">
        <w:rPr>
          <w:rFonts w:ascii="Times New Roman" w:hAnsi="Times New Roman" w:cs="Times New Roman"/>
          <w:sz w:val="24"/>
          <w:szCs w:val="24"/>
        </w:rPr>
        <w:t xml:space="preserve"> data</w:t>
      </w:r>
      <w:r w:rsidR="00C77EDA" w:rsidRPr="00682BBA">
        <w:rPr>
          <w:rFonts w:ascii="Times New Roman" w:hAnsi="Times New Roman" w:cs="Times New Roman"/>
          <w:sz w:val="24"/>
          <w:szCs w:val="24"/>
        </w:rPr>
        <w:t xml:space="preserve"> </w:t>
      </w:r>
      <w:r w:rsidR="007979E7" w:rsidRPr="00682BBA">
        <w:rPr>
          <w:rFonts w:ascii="Times New Roman" w:hAnsi="Times New Roman" w:cs="Times New Roman"/>
          <w:sz w:val="24"/>
          <w:szCs w:val="24"/>
        </w:rPr>
        <w:t xml:space="preserve">at the inflow and outflow </w:t>
      </w:r>
      <w:r w:rsidR="00C77EDA">
        <w:rPr>
          <w:rFonts w:ascii="Times New Roman" w:hAnsi="Times New Roman" w:cs="Times New Roman"/>
          <w:sz w:val="24"/>
          <w:szCs w:val="24"/>
        </w:rPr>
        <w:t xml:space="preserve">of each wetland </w:t>
      </w:r>
      <w:r w:rsidR="007979E7" w:rsidRPr="00682BBA">
        <w:rPr>
          <w:rFonts w:ascii="Times New Roman" w:hAnsi="Times New Roman" w:cs="Times New Roman"/>
          <w:sz w:val="24"/>
          <w:szCs w:val="24"/>
        </w:rPr>
        <w:t xml:space="preserve">and calculating retention as the portion of inflow that did not exit each wetland. </w:t>
      </w:r>
      <w:r w:rsidR="005F1C4F" w:rsidRPr="00682BBA">
        <w:rPr>
          <w:rFonts w:ascii="Times New Roman" w:hAnsi="Times New Roman" w:cs="Times New Roman"/>
          <w:sz w:val="24"/>
          <w:szCs w:val="24"/>
        </w:rPr>
        <w:t xml:space="preserve">We aimed to address </w:t>
      </w:r>
      <w:r w:rsidR="0097376A" w:rsidRPr="00682BBA">
        <w:rPr>
          <w:rFonts w:ascii="Times New Roman" w:hAnsi="Times New Roman" w:cs="Times New Roman"/>
          <w:sz w:val="24"/>
          <w:szCs w:val="24"/>
        </w:rPr>
        <w:t>three</w:t>
      </w:r>
      <w:r w:rsidR="005F1C4F" w:rsidRPr="00682BBA">
        <w:rPr>
          <w:rFonts w:ascii="Times New Roman" w:hAnsi="Times New Roman" w:cs="Times New Roman"/>
          <w:sz w:val="24"/>
          <w:szCs w:val="24"/>
        </w:rPr>
        <w:t xml:space="preserve"> main </w:t>
      </w:r>
      <w:r w:rsidR="005F1C4F" w:rsidRPr="00682BBA">
        <w:rPr>
          <w:rFonts w:ascii="Times New Roman" w:hAnsi="Times New Roman" w:cs="Times New Roman"/>
          <w:sz w:val="24"/>
          <w:szCs w:val="24"/>
        </w:rPr>
        <w:t xml:space="preserve">questions: 1. </w:t>
      </w:r>
      <w:r w:rsidR="000E29C0" w:rsidRPr="00682BBA">
        <w:rPr>
          <w:rFonts w:ascii="Times New Roman" w:hAnsi="Times New Roman" w:cs="Times New Roman"/>
          <w:sz w:val="24"/>
          <w:szCs w:val="24"/>
        </w:rPr>
        <w:t>How much does connectivity of constructed wetlands to both water and nutrients contribute to their ability to retain nutrients? 2.</w:t>
      </w:r>
      <w:r w:rsidR="00807CC3" w:rsidRPr="00682BBA">
        <w:rPr>
          <w:rFonts w:ascii="Times New Roman" w:hAnsi="Times New Roman" w:cs="Times New Roman"/>
          <w:sz w:val="24"/>
          <w:szCs w:val="24"/>
        </w:rPr>
        <w:t xml:space="preserve"> What drives potential for nutrient release in </w:t>
      </w:r>
      <w:r w:rsidR="00807CC3" w:rsidRPr="00682BBA">
        <w:rPr>
          <w:rFonts w:ascii="Times New Roman" w:hAnsi="Times New Roman" w:cs="Times New Roman"/>
          <w:sz w:val="24"/>
          <w:szCs w:val="24"/>
        </w:rPr>
        <w:t>constructed wetlands? 3.</w:t>
      </w:r>
      <w:r w:rsidR="002740EE" w:rsidRPr="00682BBA">
        <w:rPr>
          <w:rFonts w:ascii="Times New Roman" w:hAnsi="Times New Roman" w:cs="Times New Roman"/>
          <w:sz w:val="24"/>
          <w:szCs w:val="24"/>
        </w:rPr>
        <w:t xml:space="preserve"> Can constructed wetlands feasibly contribute to landscape</w:t>
      </w:r>
      <w:r w:rsidR="00EF48A1">
        <w:rPr>
          <w:rFonts w:ascii="Times New Roman" w:hAnsi="Times New Roman" w:cs="Times New Roman"/>
          <w:sz w:val="24"/>
          <w:szCs w:val="24"/>
        </w:rPr>
        <w:t>-</w:t>
      </w:r>
      <w:r w:rsidR="002740EE" w:rsidRPr="00682BBA">
        <w:rPr>
          <w:rFonts w:ascii="Times New Roman" w:hAnsi="Times New Roman" w:cs="Times New Roman"/>
          <w:sz w:val="24"/>
          <w:szCs w:val="24"/>
        </w:rPr>
        <w:t>scale nutrient retention goals?</w:t>
      </w:r>
      <w:r w:rsidR="00EC22F1" w:rsidRPr="00682BBA">
        <w:rPr>
          <w:rFonts w:ascii="Times New Roman" w:hAnsi="Times New Roman" w:cs="Times New Roman"/>
          <w:sz w:val="24"/>
          <w:szCs w:val="24"/>
        </w:rPr>
        <w:t xml:space="preserve"> </w:t>
      </w:r>
      <w:r w:rsidR="00B062B8" w:rsidRPr="00682BBA">
        <w:rPr>
          <w:rFonts w:ascii="Times New Roman" w:hAnsi="Times New Roman" w:cs="Times New Roman"/>
          <w:sz w:val="24"/>
          <w:szCs w:val="24"/>
        </w:rPr>
        <w:t>To evaluate the effects of connectivity on constructed wetland nutrient retention</w:t>
      </w:r>
      <w:r w:rsidR="00BF52FC">
        <w:rPr>
          <w:rFonts w:ascii="Times New Roman" w:hAnsi="Times New Roman" w:cs="Times New Roman"/>
          <w:sz w:val="24"/>
          <w:szCs w:val="24"/>
        </w:rPr>
        <w:t>,</w:t>
      </w:r>
      <w:r w:rsidR="00B062B8" w:rsidRPr="00682BBA">
        <w:rPr>
          <w:rFonts w:ascii="Times New Roman" w:hAnsi="Times New Roman" w:cs="Times New Roman"/>
          <w:sz w:val="24"/>
          <w:szCs w:val="24"/>
        </w:rPr>
        <w:t xml:space="preserve"> we </w:t>
      </w:r>
      <w:r w:rsidR="008D4E8B" w:rsidRPr="00682BBA">
        <w:rPr>
          <w:rFonts w:ascii="Times New Roman" w:hAnsi="Times New Roman" w:cs="Times New Roman"/>
          <w:sz w:val="24"/>
          <w:szCs w:val="24"/>
        </w:rPr>
        <w:t>built linear models with</w:t>
      </w:r>
      <w:r w:rsidR="00C91E2B" w:rsidRPr="00682BBA">
        <w:rPr>
          <w:rFonts w:ascii="Times New Roman" w:hAnsi="Times New Roman" w:cs="Times New Roman"/>
          <w:sz w:val="24"/>
          <w:szCs w:val="24"/>
        </w:rPr>
        <w:t xml:space="preserve"> monthly data for</w:t>
      </w:r>
      <w:r w:rsidR="008D4E8B" w:rsidRPr="00682BBA">
        <w:rPr>
          <w:rFonts w:ascii="Times New Roman" w:hAnsi="Times New Roman" w:cs="Times New Roman"/>
          <w:sz w:val="24"/>
          <w:szCs w:val="24"/>
        </w:rPr>
        <w:t xml:space="preserve"> </w:t>
      </w:r>
      <w:r w:rsidR="00C91E2B" w:rsidRPr="00682BBA">
        <w:rPr>
          <w:rFonts w:ascii="Times New Roman" w:hAnsi="Times New Roman" w:cs="Times New Roman"/>
          <w:sz w:val="24"/>
          <w:szCs w:val="24"/>
        </w:rPr>
        <w:t>inflow volume and nutrient concentrations as predictors of nutrient retention across all 24 wetlands. To investigate the potential for nutrient release</w:t>
      </w:r>
      <w:r w:rsidR="00BF52FC">
        <w:rPr>
          <w:rFonts w:ascii="Times New Roman" w:hAnsi="Times New Roman" w:cs="Times New Roman"/>
          <w:sz w:val="24"/>
          <w:szCs w:val="24"/>
        </w:rPr>
        <w:t>,</w:t>
      </w:r>
      <w:r w:rsidR="00C91E2B" w:rsidRPr="00682BBA">
        <w:rPr>
          <w:rFonts w:ascii="Times New Roman" w:hAnsi="Times New Roman" w:cs="Times New Roman"/>
          <w:sz w:val="24"/>
          <w:szCs w:val="24"/>
        </w:rPr>
        <w:t xml:space="preserve"> we </w:t>
      </w:r>
      <w:r w:rsidR="00FA4954" w:rsidRPr="00682BBA">
        <w:rPr>
          <w:rFonts w:ascii="Times New Roman" w:hAnsi="Times New Roman" w:cs="Times New Roman"/>
          <w:sz w:val="24"/>
          <w:szCs w:val="24"/>
        </w:rPr>
        <w:t>built logistic regressions to track the effects of timing, inflow volume, and nutrient concentration. To evaluate whether wetlands can feasibly contribute to landscape goals</w:t>
      </w:r>
      <w:r w:rsidR="00176F5E">
        <w:rPr>
          <w:rFonts w:ascii="Times New Roman" w:hAnsi="Times New Roman" w:cs="Times New Roman"/>
          <w:sz w:val="24"/>
          <w:szCs w:val="24"/>
        </w:rPr>
        <w:t>,</w:t>
      </w:r>
      <w:r w:rsidR="00FA4954" w:rsidRPr="00682BBA">
        <w:rPr>
          <w:rFonts w:ascii="Times New Roman" w:hAnsi="Times New Roman" w:cs="Times New Roman"/>
          <w:sz w:val="24"/>
          <w:szCs w:val="24"/>
        </w:rPr>
        <w:t xml:space="preserve"> we </w:t>
      </w:r>
      <w:r w:rsidR="00EF48EB" w:rsidRPr="00682BBA">
        <w:rPr>
          <w:rFonts w:ascii="Times New Roman" w:hAnsi="Times New Roman" w:cs="Times New Roman"/>
          <w:sz w:val="24"/>
          <w:szCs w:val="24"/>
        </w:rPr>
        <w:t xml:space="preserve">built out three hypothetical </w:t>
      </w:r>
      <w:r w:rsidR="00EF48EB" w:rsidRPr="00682BBA">
        <w:rPr>
          <w:rFonts w:ascii="Times New Roman" w:hAnsi="Times New Roman" w:cs="Times New Roman"/>
          <w:sz w:val="24"/>
          <w:szCs w:val="24"/>
        </w:rPr>
        <w:t xml:space="preserve">scenarios based on the data from </w:t>
      </w:r>
      <w:r w:rsidR="00760089" w:rsidRPr="00682BBA">
        <w:rPr>
          <w:rFonts w:ascii="Times New Roman" w:hAnsi="Times New Roman" w:cs="Times New Roman"/>
          <w:sz w:val="24"/>
          <w:szCs w:val="24"/>
        </w:rPr>
        <w:t xml:space="preserve">monitored wetlands to extrapolate the total area that would need to be converted </w:t>
      </w:r>
      <w:r w:rsidR="004E4F1D">
        <w:rPr>
          <w:rFonts w:ascii="Times New Roman" w:hAnsi="Times New Roman" w:cs="Times New Roman"/>
          <w:sz w:val="24"/>
          <w:szCs w:val="24"/>
        </w:rPr>
        <w:t xml:space="preserve">for </w:t>
      </w:r>
      <w:r w:rsidR="006F6B2C">
        <w:rPr>
          <w:rFonts w:ascii="Times New Roman" w:hAnsi="Times New Roman" w:cs="Times New Roman"/>
          <w:sz w:val="24"/>
          <w:szCs w:val="24"/>
        </w:rPr>
        <w:t xml:space="preserve">1. </w:t>
      </w:r>
      <w:r w:rsidR="004E4F1D">
        <w:rPr>
          <w:rFonts w:ascii="Times New Roman" w:hAnsi="Times New Roman" w:cs="Times New Roman"/>
          <w:sz w:val="24"/>
          <w:szCs w:val="24"/>
        </w:rPr>
        <w:t xml:space="preserve">typical wetlands, </w:t>
      </w:r>
      <w:r w:rsidR="006F6B2C">
        <w:rPr>
          <w:rFonts w:ascii="Times New Roman" w:hAnsi="Times New Roman" w:cs="Times New Roman"/>
          <w:sz w:val="24"/>
          <w:szCs w:val="24"/>
        </w:rPr>
        <w:t>2. hydrologically connected</w:t>
      </w:r>
      <w:r w:rsidR="00760089" w:rsidRPr="00682BBA">
        <w:rPr>
          <w:rFonts w:ascii="Times New Roman" w:hAnsi="Times New Roman" w:cs="Times New Roman"/>
          <w:sz w:val="24"/>
          <w:szCs w:val="24"/>
        </w:rPr>
        <w:t xml:space="preserve"> wetlands</w:t>
      </w:r>
      <w:r w:rsidR="006F6B2C">
        <w:rPr>
          <w:rFonts w:ascii="Times New Roman" w:hAnsi="Times New Roman" w:cs="Times New Roman"/>
          <w:sz w:val="24"/>
          <w:szCs w:val="24"/>
        </w:rPr>
        <w:t>, and 3. the best possible wetlands</w:t>
      </w:r>
      <w:r w:rsidR="00760089" w:rsidRPr="00682BBA">
        <w:rPr>
          <w:rFonts w:ascii="Times New Roman" w:hAnsi="Times New Roman" w:cs="Times New Roman"/>
          <w:sz w:val="24"/>
          <w:szCs w:val="24"/>
        </w:rPr>
        <w:t xml:space="preserve"> to meet Lake Erie nutrient</w:t>
      </w:r>
      <w:r w:rsidR="000B4317">
        <w:rPr>
          <w:rFonts w:ascii="Times New Roman" w:hAnsi="Times New Roman" w:cs="Times New Roman"/>
          <w:sz w:val="24"/>
          <w:szCs w:val="24"/>
        </w:rPr>
        <w:t>-</w:t>
      </w:r>
      <w:del w:id="10" w:author="Anderson, Kenneth" w:date="2026-09-02T15:35:00Z" w16du:dateUtc="2026-09-02T19:35:00Z">
        <w:r w:rsidR="00760089" w:rsidRPr="00682BBA">
          <w:rPr>
            <w:rFonts w:ascii="Times New Roman" w:hAnsi="Times New Roman" w:cs="Times New Roman"/>
            <w:sz w:val="24"/>
            <w:szCs w:val="24"/>
          </w:rPr>
          <w:delText xml:space="preserve"> </w:delText>
        </w:r>
      </w:del>
      <w:r w:rsidR="00760089" w:rsidRPr="00682BBA">
        <w:rPr>
          <w:rFonts w:ascii="Times New Roman" w:hAnsi="Times New Roman" w:cs="Times New Roman"/>
          <w:sz w:val="24"/>
          <w:szCs w:val="24"/>
        </w:rPr>
        <w:t xml:space="preserve">loading </w:t>
      </w:r>
      <w:r w:rsidR="00251B2B" w:rsidRPr="00682BBA">
        <w:rPr>
          <w:rFonts w:ascii="Times New Roman" w:hAnsi="Times New Roman" w:cs="Times New Roman"/>
          <w:sz w:val="24"/>
          <w:szCs w:val="24"/>
        </w:rPr>
        <w:t>goals</w:t>
      </w:r>
      <w:r w:rsidR="00760089" w:rsidRPr="00682BBA">
        <w:rPr>
          <w:rFonts w:ascii="Times New Roman" w:hAnsi="Times New Roman" w:cs="Times New Roman"/>
          <w:sz w:val="24"/>
          <w:szCs w:val="24"/>
        </w:rPr>
        <w:t xml:space="preserve"> based on </w:t>
      </w:r>
      <w:r w:rsidR="00510858" w:rsidRPr="00682BBA">
        <w:rPr>
          <w:rFonts w:ascii="Times New Roman" w:hAnsi="Times New Roman" w:cs="Times New Roman"/>
          <w:sz w:val="24"/>
          <w:szCs w:val="24"/>
        </w:rPr>
        <w:t>Inter</w:t>
      </w:r>
      <w:r w:rsidR="00251B2B" w:rsidRPr="00682BBA">
        <w:rPr>
          <w:rFonts w:ascii="Times New Roman" w:hAnsi="Times New Roman" w:cs="Times New Roman"/>
          <w:sz w:val="24"/>
          <w:szCs w:val="24"/>
        </w:rPr>
        <w:t>national Joint Council targets.</w:t>
      </w:r>
      <w:r w:rsidR="00200203" w:rsidRPr="00682BBA">
        <w:rPr>
          <w:rFonts w:ascii="Times New Roman" w:hAnsi="Times New Roman" w:cs="Times New Roman"/>
          <w:sz w:val="24"/>
          <w:szCs w:val="24"/>
        </w:rPr>
        <w:t xml:space="preserve"> </w:t>
      </w:r>
    </w:p>
    <w:p w14:paraId="4A42B90C" w14:textId="4BBB5ACB" w:rsidR="00FC35A0" w:rsidRPr="00682BBA" w:rsidRDefault="00FC35A0" w:rsidP="00682BBA">
      <w:pPr>
        <w:spacing w:line="480" w:lineRule="auto"/>
        <w:rPr>
          <w:rFonts w:ascii="Times New Roman" w:hAnsi="Times New Roman" w:cs="Times New Roman"/>
          <w:b/>
          <w:bCs/>
          <w:sz w:val="24"/>
          <w:szCs w:val="24"/>
        </w:rPr>
      </w:pPr>
    </w:p>
    <w:p w14:paraId="59C6DE5C" w14:textId="5762DCAE" w:rsidR="00634EF5" w:rsidRPr="00682BBA" w:rsidRDefault="00183CA1"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lastRenderedPageBreak/>
        <w:t xml:space="preserve">2. </w:t>
      </w:r>
      <w:r w:rsidR="002E365D" w:rsidRPr="00682BBA">
        <w:rPr>
          <w:rFonts w:ascii="Times New Roman" w:hAnsi="Times New Roman" w:cs="Times New Roman"/>
          <w:b/>
          <w:bCs/>
          <w:sz w:val="24"/>
          <w:szCs w:val="24"/>
        </w:rPr>
        <w:t xml:space="preserve">Methods: </w:t>
      </w:r>
    </w:p>
    <w:p w14:paraId="195D70B0" w14:textId="7F4793FC" w:rsidR="00183CA1" w:rsidRPr="00682BBA" w:rsidRDefault="00183CA1" w:rsidP="00682BBA">
      <w:pPr>
        <w:spacing w:line="480" w:lineRule="auto"/>
        <w:rPr>
          <w:rFonts w:ascii="Times New Roman" w:hAnsi="Times New Roman" w:cs="Times New Roman"/>
          <w:b/>
          <w:bCs/>
          <w:sz w:val="24"/>
          <w:szCs w:val="24"/>
          <w:u w:val="single"/>
        </w:rPr>
      </w:pPr>
      <w:r w:rsidRPr="00682BBA">
        <w:rPr>
          <w:rFonts w:ascii="Times New Roman" w:hAnsi="Times New Roman" w:cs="Times New Roman"/>
          <w:b/>
          <w:bCs/>
          <w:sz w:val="24"/>
          <w:szCs w:val="24"/>
          <w:u w:val="single"/>
        </w:rPr>
        <w:t xml:space="preserve">2.1 </w:t>
      </w:r>
      <w:r w:rsidR="00856741" w:rsidRPr="00682BBA">
        <w:rPr>
          <w:rFonts w:ascii="Times New Roman" w:hAnsi="Times New Roman" w:cs="Times New Roman"/>
          <w:b/>
          <w:bCs/>
          <w:sz w:val="24"/>
          <w:szCs w:val="24"/>
          <w:u w:val="single"/>
        </w:rPr>
        <w:t>Site Description</w:t>
      </w:r>
      <w:r w:rsidR="00103739" w:rsidRPr="00682BBA">
        <w:rPr>
          <w:rFonts w:ascii="Times New Roman" w:hAnsi="Times New Roman" w:cs="Times New Roman"/>
          <w:b/>
          <w:bCs/>
          <w:sz w:val="24"/>
          <w:szCs w:val="24"/>
          <w:u w:val="single"/>
        </w:rPr>
        <w:t>s</w:t>
      </w:r>
    </w:p>
    <w:p w14:paraId="3E36E5BF" w14:textId="3325288F" w:rsidR="002E6747" w:rsidRPr="00682BBA" w:rsidRDefault="009102B9" w:rsidP="0071348D">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 analyzed data from 24 wetland projects built by the H2Ohio </w:t>
      </w:r>
      <w:r w:rsidR="00BE37AF" w:rsidRPr="00682BBA">
        <w:rPr>
          <w:rFonts w:ascii="Times New Roman" w:hAnsi="Times New Roman" w:cs="Times New Roman"/>
          <w:sz w:val="24"/>
          <w:szCs w:val="24"/>
        </w:rPr>
        <w:t>Initiativ</w:t>
      </w:r>
      <w:r w:rsidR="008045A9" w:rsidRPr="00682BBA">
        <w:rPr>
          <w:rFonts w:ascii="Times New Roman" w:hAnsi="Times New Roman" w:cs="Times New Roman"/>
          <w:sz w:val="24"/>
          <w:szCs w:val="24"/>
        </w:rPr>
        <w:t>e</w:t>
      </w:r>
      <w:r w:rsidR="58EB5BA6" w:rsidRPr="00682BBA">
        <w:rPr>
          <w:rFonts w:ascii="Times New Roman" w:hAnsi="Times New Roman" w:cs="Times New Roman"/>
          <w:sz w:val="24"/>
          <w:szCs w:val="24"/>
        </w:rPr>
        <w:t>,</w:t>
      </w:r>
      <w:r w:rsidR="008045A9" w:rsidRPr="00682BBA">
        <w:rPr>
          <w:rFonts w:ascii="Times New Roman" w:hAnsi="Times New Roman" w:cs="Times New Roman"/>
          <w:sz w:val="24"/>
          <w:szCs w:val="24"/>
        </w:rPr>
        <w:t xml:space="preserve"> a water quality program administered </w:t>
      </w:r>
      <w:r w:rsidR="008045A9" w:rsidRPr="00682BBA">
        <w:rPr>
          <w:rFonts w:ascii="Times New Roman" w:hAnsi="Times New Roman" w:cs="Times New Roman"/>
          <w:sz w:val="24"/>
          <w:szCs w:val="24"/>
        </w:rPr>
        <w:t xml:space="preserve">by the Ohio Department of Natural Resources </w:t>
      </w:r>
      <w:r w:rsidR="00D436DA" w:rsidRPr="00682BBA">
        <w:rPr>
          <w:rFonts w:ascii="Times New Roman" w:hAnsi="Times New Roman" w:cs="Times New Roman"/>
          <w:sz w:val="24"/>
          <w:szCs w:val="24"/>
        </w:rPr>
        <w:t>that has to date created 498 wetland projects throughout the state of Ohio</w:t>
      </w:r>
      <w:r w:rsidR="006D2EBD" w:rsidRPr="00682BBA">
        <w:rPr>
          <w:rFonts w:ascii="Times New Roman" w:hAnsi="Times New Roman" w:cs="Times New Roman"/>
          <w:sz w:val="24"/>
          <w:szCs w:val="24"/>
        </w:rPr>
        <w:t xml:space="preserve">, with many of those projects focused </w:t>
      </w:r>
      <w:r w:rsidR="00581FA9" w:rsidRPr="00682BBA">
        <w:rPr>
          <w:rFonts w:ascii="Times New Roman" w:hAnsi="Times New Roman" w:cs="Times New Roman"/>
          <w:sz w:val="24"/>
          <w:szCs w:val="24"/>
        </w:rPr>
        <w:t>on</w:t>
      </w:r>
      <w:r w:rsidR="006D2EBD" w:rsidRPr="00682BBA">
        <w:rPr>
          <w:rFonts w:ascii="Times New Roman" w:hAnsi="Times New Roman" w:cs="Times New Roman"/>
          <w:sz w:val="24"/>
          <w:szCs w:val="24"/>
        </w:rPr>
        <w:t xml:space="preserve"> the Maumee River Drainage Basin</w:t>
      </w:r>
      <w:r w:rsidR="00A921CF" w:rsidRPr="00682BBA">
        <w:rPr>
          <w:rFonts w:ascii="Times New Roman" w:hAnsi="Times New Roman" w:cs="Times New Roman"/>
          <w:sz w:val="24"/>
          <w:szCs w:val="24"/>
        </w:rPr>
        <w:t xml:space="preserve"> of Northeast Ohio</w:t>
      </w:r>
      <w:r w:rsidR="006D2EBD" w:rsidRPr="00682BBA">
        <w:rPr>
          <w:rFonts w:ascii="Times New Roman" w:hAnsi="Times New Roman" w:cs="Times New Roman"/>
          <w:sz w:val="24"/>
          <w:szCs w:val="24"/>
        </w:rPr>
        <w:t xml:space="preserve"> (</w:t>
      </w:r>
      <w:r w:rsidR="00CD328E" w:rsidRPr="00682BBA">
        <w:rPr>
          <w:rFonts w:ascii="Times New Roman" w:hAnsi="Times New Roman" w:cs="Times New Roman"/>
          <w:sz w:val="24"/>
          <w:szCs w:val="24"/>
          <w:highlight w:val="yellow"/>
        </w:rPr>
        <w:fldChar w:fldCharType="begin"/>
      </w:r>
      <w:r w:rsidR="00CD328E" w:rsidRPr="00682BBA">
        <w:rPr>
          <w:rFonts w:ascii="Times New Roman" w:hAnsi="Times New Roman" w:cs="Times New Roman"/>
          <w:sz w:val="24"/>
          <w:szCs w:val="24"/>
        </w:rPr>
        <w:instrText xml:space="preserve"> REF _Ref237351546 \h </w:instrText>
      </w:r>
      <w:r w:rsidR="00CD328E" w:rsidRPr="00682BBA">
        <w:rPr>
          <w:rFonts w:ascii="Times New Roman" w:hAnsi="Times New Roman" w:cs="Times New Roman"/>
          <w:sz w:val="24"/>
          <w:szCs w:val="24"/>
          <w:highlight w:val="yellow"/>
        </w:rPr>
        <w:instrText xml:space="preserve"> \* MERGEFORMAT </w:instrText>
      </w:r>
      <w:r w:rsidR="00CD328E" w:rsidRPr="00682BBA">
        <w:rPr>
          <w:rFonts w:ascii="Times New Roman" w:hAnsi="Times New Roman" w:cs="Times New Roman"/>
          <w:sz w:val="24"/>
          <w:szCs w:val="24"/>
          <w:highlight w:val="yellow"/>
        </w:rPr>
      </w:r>
      <w:r w:rsidR="00CD328E" w:rsidRPr="00682BBA">
        <w:rPr>
          <w:rFonts w:ascii="Times New Roman" w:hAnsi="Times New Roman" w:cs="Times New Roman"/>
          <w:sz w:val="24"/>
          <w:szCs w:val="24"/>
          <w:highlight w:val="yellow"/>
        </w:rPr>
        <w:fldChar w:fldCharType="separate"/>
      </w:r>
      <w:r w:rsidR="00CD328E" w:rsidRPr="00682BBA">
        <w:rPr>
          <w:rFonts w:ascii="Times New Roman" w:hAnsi="Times New Roman" w:cs="Times New Roman"/>
          <w:sz w:val="24"/>
          <w:szCs w:val="24"/>
        </w:rPr>
        <w:t xml:space="preserve">Figure </w:t>
      </w:r>
      <w:r w:rsidR="00CD328E" w:rsidRPr="00682BBA">
        <w:rPr>
          <w:rFonts w:ascii="Times New Roman" w:hAnsi="Times New Roman" w:cs="Times New Roman"/>
          <w:noProof/>
          <w:sz w:val="24"/>
          <w:szCs w:val="24"/>
        </w:rPr>
        <w:t>1</w:t>
      </w:r>
      <w:r w:rsidR="00CD328E" w:rsidRPr="00682BBA">
        <w:rPr>
          <w:rFonts w:ascii="Times New Roman" w:hAnsi="Times New Roman" w:cs="Times New Roman"/>
          <w:sz w:val="24"/>
          <w:szCs w:val="24"/>
          <w:highlight w:val="yellow"/>
        </w:rPr>
        <w:fldChar w:fldCharType="end"/>
      </w:r>
      <w:r w:rsidR="006D2EBD" w:rsidRPr="00682BBA">
        <w:rPr>
          <w:rFonts w:ascii="Times New Roman" w:hAnsi="Times New Roman" w:cs="Times New Roman"/>
          <w:sz w:val="24"/>
          <w:szCs w:val="24"/>
        </w:rPr>
        <w:t>)</w:t>
      </w:r>
      <w:r w:rsidR="00D436DA" w:rsidRPr="00682BBA">
        <w:rPr>
          <w:rFonts w:ascii="Times New Roman" w:hAnsi="Times New Roman" w:cs="Times New Roman"/>
          <w:sz w:val="24"/>
          <w:szCs w:val="24"/>
        </w:rPr>
        <w:t>.</w:t>
      </w:r>
      <w:r w:rsidR="006D2EBD" w:rsidRPr="00682BBA">
        <w:rPr>
          <w:rFonts w:ascii="Times New Roman" w:hAnsi="Times New Roman" w:cs="Times New Roman"/>
          <w:sz w:val="24"/>
          <w:szCs w:val="24"/>
        </w:rPr>
        <w:t xml:space="preserve"> </w:t>
      </w:r>
      <w:r w:rsidR="00A921CF" w:rsidRPr="00682BBA">
        <w:rPr>
          <w:rFonts w:ascii="Times New Roman" w:hAnsi="Times New Roman" w:cs="Times New Roman"/>
          <w:sz w:val="24"/>
          <w:szCs w:val="24"/>
        </w:rPr>
        <w:t>The goal of the H2Ohio program is to mitigate harmful algal blooms in Lake Erie</w:t>
      </w:r>
      <w:r w:rsidR="00997D46" w:rsidRPr="00682BBA">
        <w:rPr>
          <w:rFonts w:ascii="Times New Roman" w:hAnsi="Times New Roman" w:cs="Times New Roman"/>
          <w:sz w:val="24"/>
          <w:szCs w:val="24"/>
        </w:rPr>
        <w:t xml:space="preserve"> through a variety of methods including the construction of wetlands </w:t>
      </w:r>
      <w:r w:rsidR="005C7C5E" w:rsidRPr="00682BBA">
        <w:rPr>
          <w:rFonts w:ascii="Times New Roman" w:hAnsi="Times New Roman" w:cs="Times New Roman"/>
          <w:sz w:val="24"/>
          <w:szCs w:val="24"/>
        </w:rPr>
        <w:fldChar w:fldCharType="begin"/>
      </w:r>
      <w:r w:rsidR="00BD3DFF" w:rsidRPr="00682BBA">
        <w:rPr>
          <w:rFonts w:ascii="Times New Roman" w:hAnsi="Times New Roman" w:cs="Times New Roman"/>
          <w:sz w:val="24"/>
          <w:szCs w:val="24"/>
        </w:rPr>
        <w:instrText xml:space="preserve"> ADDIN ZOTERO_ITEM CSL_CITATION {"citationID":"fGGYYxwT","properties":{"unsorted":false,"formattedCitation":"(International Joint Commission 2014)","plainCitation":"(International Joint Commission 2014)","noteIndex":0},"citationItems":[{"id":1746,"uris":["http://zotero.org/users/5222684/items/VPWL2YSB"],"itemData":{"id":1746,"type":"article-journal","container-title":"International Joint Commission","source":"Google Scholar","title":"A Balanced Diet for Lake Erie","author":[{"family":"International Joint Commission","given":""}],"issued":{"date-parts":[["2014"]]}}}],"schema":"https://github.com/citation-style-language/schema/raw/master/csl-citation.json"} </w:instrText>
      </w:r>
      <w:r w:rsidR="005C7C5E"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(International Joint Commission 2014)</w:t>
      </w:r>
      <w:r w:rsidR="005C7C5E" w:rsidRPr="00682BBA">
        <w:rPr>
          <w:rFonts w:ascii="Times New Roman" w:hAnsi="Times New Roman" w:cs="Times New Roman"/>
          <w:sz w:val="24"/>
          <w:szCs w:val="24"/>
        </w:rPr>
        <w:fldChar w:fldCharType="end"/>
      </w:r>
      <w:r w:rsidR="005C7C5E" w:rsidRPr="00682BBA">
        <w:rPr>
          <w:rFonts w:ascii="Times New Roman" w:hAnsi="Times New Roman" w:cs="Times New Roman"/>
          <w:sz w:val="24"/>
          <w:szCs w:val="24"/>
        </w:rPr>
        <w:t xml:space="preserve">. </w:t>
      </w:r>
      <w:r w:rsidR="001B4683" w:rsidRPr="00682BBA">
        <w:rPr>
          <w:rFonts w:ascii="Times New Roman" w:hAnsi="Times New Roman" w:cs="Times New Roman"/>
          <w:sz w:val="24"/>
          <w:szCs w:val="24"/>
        </w:rPr>
        <w:t>Harmful algal blooms in Lake Erie are primarily driven by agricultural runoff</w:t>
      </w:r>
      <w:r w:rsidR="00851D75" w:rsidRPr="00682BBA">
        <w:rPr>
          <w:rFonts w:ascii="Times New Roman" w:hAnsi="Times New Roman" w:cs="Times New Roman"/>
          <w:sz w:val="24"/>
          <w:szCs w:val="24"/>
        </w:rPr>
        <w:t xml:space="preserve">, where the entire state of Ohio is over 50% agricultural land, and the Maumee River Drainage basin is </w:t>
      </w:r>
      <w:r w:rsidR="00767DFA" w:rsidRPr="00682BBA">
        <w:rPr>
          <w:rFonts w:ascii="Times New Roman" w:hAnsi="Times New Roman" w:cs="Times New Roman"/>
          <w:sz w:val="24"/>
          <w:szCs w:val="24"/>
        </w:rPr>
        <w:t>approximately 80% agricultural land</w:t>
      </w:r>
      <w:r w:rsidR="00962A89" w:rsidRPr="00682BBA">
        <w:rPr>
          <w:rFonts w:ascii="Times New Roman" w:hAnsi="Times New Roman" w:cs="Times New Roman"/>
          <w:sz w:val="24"/>
          <w:szCs w:val="24"/>
        </w:rPr>
        <w:t xml:space="preserve"> </w:t>
      </w:r>
      <w:r w:rsidR="00962A89" w:rsidRPr="00682BBA">
        <w:rPr>
          <w:rFonts w:ascii="Times New Roman" w:hAnsi="Times New Roman" w:cs="Times New Roman"/>
          <w:sz w:val="24"/>
          <w:szCs w:val="24"/>
        </w:rPr>
        <w:fldChar w:fldCharType="begin"/>
      </w:r>
      <w:r w:rsidR="00B13BC6" w:rsidRPr="00682BBA">
        <w:rPr>
          <w:rFonts w:ascii="Times New Roman" w:hAnsi="Times New Roman" w:cs="Times New Roman"/>
          <w:sz w:val="24"/>
          <w:szCs w:val="24"/>
        </w:rPr>
        <w:instrText xml:space="preserve"> ADDIN ZOTERO_ITEM CSL_CITATION {"citationID":"LM8w1w9r","properties":{"unsorted":false,"formattedCitation":"(Ohio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00962A89" w:rsidRPr="00682BBA">
        <w:rPr>
          <w:rFonts w:ascii="Times New Roman" w:hAnsi="Times New Roman" w:cs="Times New Roman"/>
          <w:sz w:val="24"/>
          <w:szCs w:val="24"/>
        </w:rPr>
        <w:fldChar w:fldCharType="separate"/>
      </w:r>
      <w:r w:rsidR="00B13BC6" w:rsidRPr="00682BBA">
        <w:rPr>
          <w:rFonts w:ascii="Times New Roman" w:hAnsi="Times New Roman" w:cs="Times New Roman"/>
          <w:sz w:val="24"/>
          <w:szCs w:val="24"/>
        </w:rPr>
        <w:t>(Ohio Environmental Protection Agency (EPA) 2023)</w:t>
      </w:r>
      <w:r w:rsidR="00962A89" w:rsidRPr="00682BBA">
        <w:rPr>
          <w:rFonts w:ascii="Times New Roman" w:hAnsi="Times New Roman" w:cs="Times New Roman"/>
          <w:sz w:val="24"/>
          <w:szCs w:val="24"/>
        </w:rPr>
        <w:fldChar w:fldCharType="end"/>
      </w:r>
      <w:r w:rsidR="00767DFA" w:rsidRPr="00682BBA">
        <w:rPr>
          <w:rFonts w:ascii="Times New Roman" w:hAnsi="Times New Roman" w:cs="Times New Roman"/>
          <w:sz w:val="24"/>
          <w:szCs w:val="24"/>
        </w:rPr>
        <w:t xml:space="preserve">. </w:t>
      </w:r>
      <w:r w:rsidR="001B4683" w:rsidRPr="00682BBA">
        <w:rPr>
          <w:rFonts w:ascii="Times New Roman" w:hAnsi="Times New Roman" w:cs="Times New Roman"/>
          <w:sz w:val="24"/>
          <w:szCs w:val="24"/>
        </w:rPr>
        <w:t xml:space="preserve"> </w:t>
      </w:r>
      <w:r w:rsidR="00947077" w:rsidRPr="00682BBA">
        <w:rPr>
          <w:rFonts w:ascii="Times New Roman" w:hAnsi="Times New Roman" w:cs="Times New Roman"/>
          <w:sz w:val="24"/>
          <w:szCs w:val="24"/>
        </w:rPr>
        <w:t>Wetland restoration in North</w:t>
      </w:r>
      <w:r w:rsidR="1E5AF6B8" w:rsidRPr="00682BBA">
        <w:rPr>
          <w:rFonts w:ascii="Times New Roman" w:hAnsi="Times New Roman" w:cs="Times New Roman"/>
          <w:sz w:val="24"/>
          <w:szCs w:val="24"/>
        </w:rPr>
        <w:t>we</w:t>
      </w:r>
      <w:r w:rsidR="00947077" w:rsidRPr="00682BBA">
        <w:rPr>
          <w:rFonts w:ascii="Times New Roman" w:hAnsi="Times New Roman" w:cs="Times New Roman"/>
          <w:sz w:val="24"/>
          <w:szCs w:val="24"/>
        </w:rPr>
        <w:t xml:space="preserve">stern Ohio is especially relevant because </w:t>
      </w:r>
      <w:r w:rsidR="00717161" w:rsidRPr="00682BBA">
        <w:rPr>
          <w:rFonts w:ascii="Times New Roman" w:hAnsi="Times New Roman" w:cs="Times New Roman"/>
          <w:sz w:val="24"/>
          <w:szCs w:val="24"/>
        </w:rPr>
        <w:t xml:space="preserve">the landscape was radically altered starting in the early 1900s when the Great Black Swamp, a wetland that covered </w:t>
      </w:r>
      <w:r w:rsidR="00844363" w:rsidRPr="00682BBA">
        <w:rPr>
          <w:rFonts w:ascii="Times New Roman" w:hAnsi="Times New Roman" w:cs="Times New Roman"/>
          <w:sz w:val="24"/>
          <w:szCs w:val="24"/>
        </w:rPr>
        <w:t>1 million acres of North</w:t>
      </w:r>
      <w:r w:rsidR="63F7B8E6" w:rsidRPr="00682BBA">
        <w:rPr>
          <w:rFonts w:ascii="Times New Roman" w:hAnsi="Times New Roman" w:cs="Times New Roman"/>
          <w:sz w:val="24"/>
          <w:szCs w:val="24"/>
        </w:rPr>
        <w:t>we</w:t>
      </w:r>
      <w:r w:rsidR="00844363" w:rsidRPr="00682BBA">
        <w:rPr>
          <w:rFonts w:ascii="Times New Roman" w:hAnsi="Times New Roman" w:cs="Times New Roman"/>
          <w:sz w:val="24"/>
          <w:szCs w:val="24"/>
        </w:rPr>
        <w:t>stern Ohio</w:t>
      </w:r>
      <w:r w:rsidR="4C6707D9" w:rsidRPr="00682BBA">
        <w:rPr>
          <w:rFonts w:ascii="Times New Roman" w:hAnsi="Times New Roman" w:cs="Times New Roman"/>
          <w:sz w:val="24"/>
          <w:szCs w:val="24"/>
        </w:rPr>
        <w:t>,</w:t>
      </w:r>
      <w:r w:rsidR="00844363" w:rsidRPr="00682BBA">
        <w:rPr>
          <w:rFonts w:ascii="Times New Roman" w:hAnsi="Times New Roman" w:cs="Times New Roman"/>
          <w:sz w:val="24"/>
          <w:szCs w:val="24"/>
        </w:rPr>
        <w:t xml:space="preserve"> was drained to make room for agriculture</w:t>
      </w:r>
      <w:r w:rsidR="00200EA7" w:rsidRPr="00682BBA">
        <w:rPr>
          <w:rFonts w:ascii="Times New Roman" w:hAnsi="Times New Roman" w:cs="Times New Roman"/>
          <w:sz w:val="24"/>
          <w:szCs w:val="24"/>
        </w:rPr>
        <w:t xml:space="preserve"> </w:t>
      </w:r>
      <w:r w:rsidR="00200EA7" w:rsidRPr="00682BBA">
        <w:rPr>
          <w:rFonts w:ascii="Times New Roman" w:hAnsi="Times New Roman" w:cs="Times New Roman"/>
          <w:sz w:val="24"/>
          <w:szCs w:val="24"/>
        </w:rPr>
        <w:fldChar w:fldCharType="begin"/>
      </w:r>
      <w:r w:rsidR="00200EA7" w:rsidRPr="00682BBA">
        <w:rPr>
          <w:rFonts w:ascii="Times New Roman" w:hAnsi="Times New Roman" w:cs="Times New Roman"/>
          <w:sz w:val="24"/>
          <w:szCs w:val="24"/>
        </w:rPr>
        <w:instrText xml:space="preserve"> ADDIN ZOTERO_ITEM CSL_CITATION {"citationID":"WG5LwzRh","properties":{"unsorted":false,"formattedCitation":"(Mitsch 2017)","plainCitation":"(Mitsch 2017)","noteIndex":0},"citationItems":[{"id":6218,"uris":["http://zotero.org/users/5222684/items/UF9G5DEI"],"itemData":{"id":6218,"type":"article-journal","abstract":"Harmful algal blooms are now a common occurrence around the world in these Anthropocene times because of fertilization of phosphorus and nitrogen for crop and animal production. One of the most dramatic cases in North America is the recent accelerated eutrophication of Lake Erie in the Laurentian Great Lakes. Also, we have lost, by some estimates, 50% of the world’s wetlands in the 20th century and 90% of the wetlands in Ohio USA over the 19th and 20th centuries. We are proposing a serious analysis of an ecological engineering opportunity to restore parts of the former 400,000ha (1 million acre) Great Black Swamp that was immediately southwest of Lake Erie in Ohio and is now one of the major sources of agricultural phosphorus to western Lake Erie through the Maumee River. Restoring and creating 20,000–40,000ha (50,000–100,000 acres) or 5–10% of the original wetlands in the Black Swamp to optimize nutrient reduction could reduce phosphorus loading by 480–960 metric tons/year or 18–37% percent of the annual phosphorus loading by the Maumee River to Lake Erie. A thorough investigation of this idea will first require physical (multi-year mesocosm experiments), mathematical, and business models to explore biogeochemical, hydrologic and economic feasibility and reliability. If this presents reasonable results, it would be followed by the creation of a small 400–1000ha (1000–2500 acre) demonstration treatment wetland in the Black Swamp region to see if wetland performance will scale up as predicted with the mesocosm and mathematical models. Only after a decade of studies at these smaller scale models and a demonstration levels would the full-scale nutrient retention wetlands be implemented in the former Black Swamp. When completed, these treatment wetlands would cover about 10% of the Great Black Swamp region and could remove, with proper ecological engineering design, 40% or more of the phosphorus load from the Maumee River Basin now going into Lake Erie.","collection-title":"Ecological Engineering of Sustainable Landscapes","container-title":"Ecological Engineering","DOI":"10.1016/j.ecoleng.2017.08.040","ISSN":"0925-8574","journalAbbreviation":"Ecological Engineering","page":"406-413","source":"ScienceDirect","title":"Solving Lake Erie’s harmful algal blooms by restoring the Great Black Swamp in Ohio","volume":"108","author":[{"family":"Mitsch","given":"William J."}],"issued":{"date-parts":[["2017",11,1]]}}}],"schema":"https://github.com/citation-style-language/schema/raw/master/csl-citation.json"} </w:instrText>
      </w:r>
      <w:r w:rsidR="00200EA7"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(Mitsch 2017)</w:t>
      </w:r>
      <w:r w:rsidR="00200EA7" w:rsidRPr="00682BBA">
        <w:rPr>
          <w:rFonts w:ascii="Times New Roman" w:hAnsi="Times New Roman" w:cs="Times New Roman"/>
          <w:sz w:val="24"/>
          <w:szCs w:val="24"/>
        </w:rPr>
        <w:fldChar w:fldCharType="end"/>
      </w:r>
      <w:r w:rsidR="00844363" w:rsidRPr="00682BBA">
        <w:rPr>
          <w:rFonts w:ascii="Times New Roman" w:hAnsi="Times New Roman" w:cs="Times New Roman"/>
          <w:sz w:val="24"/>
          <w:szCs w:val="24"/>
        </w:rPr>
        <w:t xml:space="preserve">. </w:t>
      </w:r>
      <w:r w:rsidR="00200EA7" w:rsidRPr="00682BBA">
        <w:rPr>
          <w:rFonts w:ascii="Times New Roman" w:hAnsi="Times New Roman" w:cs="Times New Roman"/>
          <w:sz w:val="24"/>
          <w:szCs w:val="24"/>
        </w:rPr>
        <w:t>Wetland restoration projects</w:t>
      </w:r>
      <w:r w:rsidR="0071683F" w:rsidRPr="00682BBA">
        <w:rPr>
          <w:rFonts w:ascii="Times New Roman" w:hAnsi="Times New Roman" w:cs="Times New Roman"/>
          <w:sz w:val="24"/>
          <w:szCs w:val="24"/>
        </w:rPr>
        <w:t xml:space="preserve"> in the region have been sporadic</w:t>
      </w:r>
      <w:r w:rsidR="00200EA7" w:rsidRPr="00682BBA">
        <w:rPr>
          <w:rFonts w:ascii="Times New Roman" w:hAnsi="Times New Roman" w:cs="Times New Roman"/>
          <w:sz w:val="24"/>
          <w:szCs w:val="24"/>
        </w:rPr>
        <w:t xml:space="preserve"> </w:t>
      </w:r>
      <w:r w:rsidR="0071683F" w:rsidRPr="00682BBA">
        <w:rPr>
          <w:rFonts w:ascii="Times New Roman" w:hAnsi="Times New Roman" w:cs="Times New Roman"/>
          <w:sz w:val="24"/>
          <w:szCs w:val="24"/>
        </w:rPr>
        <w:t>until</w:t>
      </w:r>
      <w:r w:rsidR="005740C2" w:rsidRPr="00682BBA">
        <w:rPr>
          <w:rFonts w:ascii="Times New Roman" w:hAnsi="Times New Roman" w:cs="Times New Roman"/>
          <w:sz w:val="24"/>
          <w:szCs w:val="24"/>
        </w:rPr>
        <w:t xml:space="preserve"> </w:t>
      </w:r>
      <w:r w:rsidR="004330FA" w:rsidRPr="00682BBA">
        <w:rPr>
          <w:rFonts w:ascii="Times New Roman" w:hAnsi="Times New Roman" w:cs="Times New Roman"/>
          <w:sz w:val="24"/>
          <w:szCs w:val="24"/>
        </w:rPr>
        <w:t>2014</w:t>
      </w:r>
      <w:r w:rsidR="005740C2" w:rsidRPr="00682BBA">
        <w:rPr>
          <w:rFonts w:ascii="Times New Roman" w:hAnsi="Times New Roman" w:cs="Times New Roman"/>
          <w:sz w:val="24"/>
          <w:szCs w:val="24"/>
        </w:rPr>
        <w:t xml:space="preserve"> </w:t>
      </w:r>
      <w:r w:rsidR="0071683F" w:rsidRPr="00682BBA">
        <w:rPr>
          <w:rFonts w:ascii="Times New Roman" w:hAnsi="Times New Roman" w:cs="Times New Roman"/>
          <w:sz w:val="24"/>
          <w:szCs w:val="24"/>
        </w:rPr>
        <w:t>when</w:t>
      </w:r>
      <w:r w:rsidR="00867A4F" w:rsidRPr="00682BBA">
        <w:rPr>
          <w:rFonts w:ascii="Times New Roman" w:hAnsi="Times New Roman" w:cs="Times New Roman"/>
          <w:sz w:val="24"/>
          <w:szCs w:val="24"/>
        </w:rPr>
        <w:t xml:space="preserve"> the Toledo Water Crisis spurred interested in restoration in the region </w:t>
      </w:r>
      <w:r w:rsidR="00DC3BEF" w:rsidRPr="00682BBA">
        <w:rPr>
          <w:rFonts w:ascii="Times New Roman" w:hAnsi="Times New Roman" w:cs="Times New Roman"/>
          <w:sz w:val="24"/>
          <w:szCs w:val="24"/>
        </w:rPr>
        <w:fldChar w:fldCharType="begin"/>
      </w:r>
      <w:r w:rsidR="00DC3BEF" w:rsidRPr="00682BBA">
        <w:rPr>
          <w:rFonts w:ascii="Times New Roman" w:hAnsi="Times New Roman" w:cs="Times New Roman"/>
          <w:sz w:val="24"/>
          <w:szCs w:val="24"/>
        </w:rPr>
        <w:instrText xml:space="preserve"> ADDIN ZOTERO_ITEM CSL_CITATION {"citationID":"tO2Ax6ku","properties":{"unsorted":false,"formattedCitation":"(Michalak et al. 2013, Bingham et al. 2015)","plainCitation":"(Michalak et al. 2013, Bingham et al. 2015)","noteIndex":0},"citationItems":[{"id":6220,"uris":["http://zotero.org/users/5222684/items/S82KMXT9"],"itemData":{"id":6220,"type":"article-journal","abstract":"In 2011, Lake Erie experienced the largest harmful algal bloom in its recorded history, with a peak intensity over three times greater than any previously observed bloom. Here we show that long-term trends in agricultural practices are consistent with increasing phosphorus loading to the western basin of the lake, and that these trends, coupled with meteorological conditions in spring 2011, produced record-breaking nutrient loads. An extended period of weak lake circulation then led to abnormally long residence times that incubated the bloom, and warm and quiescent conditions after bloom onset allowed algae to remain near the top of the water column and prevented flushing of nutrients from the system. We further find that all of these factors are consistent with expected future conditions. If a scientifically guided management plan to mitigate these impacts is not implemented, we can therefore expect this bloom to be a harbinger of future blooms in Lake Erie.","container-title":"Proceedings of the National Academy of Sciences","DOI":"10.1073/pnas.1216006110","issue":"16","page":"6448-6452","publisher":"Proceedings of the National Academy of Sciences","source":"pnas.org (Atypon)","title":"Record-setting algal bloom in Lake Erie caused by agricultural and meteorological trends consistent with expected future conditions","volume":"110","author":[{"family":"Michalak","given":"Anna M."},{"family":"Anderson","given":"Eric J."},{"family":"Beletsky","given":"Dmitry"},{"family":"Boland","given":"Steven"},{"family":"Bosch","given":"Nathan S."},{"family":"Bridgeman","given":"Thomas B."},{"family":"Chaffin","given":"Justin D."},{"family":"Cho","given":"Kyunghwa"},{"family":"Confesor","given":"Rem"},{"family":"Daloğlu","given":"Irem"},{"family":"DePinto","given":"Joseph V."},{"family":"Evans","given":"Mary Anne"},{"family":"Fahnenstiel","given":"Gary L."},{"family":"He","given":"Lingli"},{"family":"Ho","given":"Jeff C."},{"family":"Jenkins","given":"Liza"},{"family":"Johengen","given":"Thomas H."},{"family":"Kuo","given":"Kevin C."},{"family":"LaPorte","given":"Elizabeth"},{"family":"Liu","given":"Xiaojian"},{"family":"McWilliams","given":"Michael R."},{"family":"Moore","given":"Michael R."},{"family":"Posselt","given":"Derek J."},{"family":"Richards","given":"R. Peter"},{"family":"Scavia","given":"Donald"},{"family":"Steiner","given":"Allison L."},{"family":"Verhamme","given":"Ed"},{"family":"Wright","given":"David M."},{"family":"Zagorski","given":"Melissa A."}],"issued":{"date-parts":[["2013",4,16]]}}},{"id":1747,"uris":["http://zotero.org/users/5222684/items/9P3HBE96"],"itemData":{"id":1747,"type":"article-journal","container-title":"Environmental Consulting &amp; Technology, Inc., Report","source":"Google Scholar","title":"Economic benefits of reducing harmful algal blooms in Lake Erie","volume":"66","author":[{"family":"Bingham","given":"M."},{"family":"Sinha","given":"S. K."},{"family":"Lupi","given":"F."}],"issued":{"date-parts":[["2015"]]}}}],"schema":"https://github.com/citation-style-language/schema/raw/master/csl-citation.json"} </w:instrText>
      </w:r>
      <w:r w:rsidR="00DC3BEF"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(Michalak et al. 2013, Bingham et al. 2015)</w:t>
      </w:r>
      <w:r w:rsidR="00DC3BEF" w:rsidRPr="00682BBA">
        <w:rPr>
          <w:rFonts w:ascii="Times New Roman" w:hAnsi="Times New Roman" w:cs="Times New Roman"/>
          <w:sz w:val="24"/>
          <w:szCs w:val="24"/>
        </w:rPr>
        <w:fldChar w:fldCharType="end"/>
      </w:r>
      <w:r w:rsidR="00867A4F" w:rsidRPr="00682BBA">
        <w:rPr>
          <w:rFonts w:ascii="Times New Roman" w:hAnsi="Times New Roman" w:cs="Times New Roman"/>
          <w:sz w:val="24"/>
          <w:szCs w:val="24"/>
        </w:rPr>
        <w:t xml:space="preserve">, however the H2Ohio Initiative represents a major investment in wetland restoration across the state. </w:t>
      </w:r>
    </w:p>
    <w:p w14:paraId="22BD7CC8" w14:textId="2A616E05" w:rsidR="002E365D" w:rsidRPr="00682BBA" w:rsidRDefault="005E7061"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The H2Ohio Wetland Monitoring program </w:t>
      </w:r>
      <w:r w:rsidR="0049292B" w:rsidRPr="00682BBA">
        <w:rPr>
          <w:rFonts w:ascii="Times New Roman" w:hAnsi="Times New Roman" w:cs="Times New Roman"/>
          <w:sz w:val="24"/>
          <w:szCs w:val="24"/>
        </w:rPr>
        <w:t xml:space="preserve">collects data across </w:t>
      </w:r>
      <w:r w:rsidR="002107DB" w:rsidRPr="00682BBA">
        <w:rPr>
          <w:rFonts w:ascii="Times New Roman" w:hAnsi="Times New Roman" w:cs="Times New Roman"/>
          <w:sz w:val="24"/>
          <w:szCs w:val="24"/>
        </w:rPr>
        <w:t>over 50</w:t>
      </w:r>
      <w:r w:rsidR="008C179B" w:rsidRPr="00682BBA">
        <w:rPr>
          <w:rFonts w:ascii="Times New Roman" w:hAnsi="Times New Roman" w:cs="Times New Roman"/>
          <w:sz w:val="24"/>
          <w:szCs w:val="24"/>
        </w:rPr>
        <w:t xml:space="preserve"> </w:t>
      </w:r>
      <w:r w:rsidR="003633B7" w:rsidRPr="00682BBA">
        <w:rPr>
          <w:rFonts w:ascii="Times New Roman" w:hAnsi="Times New Roman" w:cs="Times New Roman"/>
          <w:sz w:val="24"/>
          <w:szCs w:val="24"/>
        </w:rPr>
        <w:t xml:space="preserve">total </w:t>
      </w:r>
      <w:r w:rsidR="008C179B" w:rsidRPr="00682BBA">
        <w:rPr>
          <w:rFonts w:ascii="Times New Roman" w:hAnsi="Times New Roman" w:cs="Times New Roman"/>
          <w:sz w:val="24"/>
          <w:szCs w:val="24"/>
        </w:rPr>
        <w:t xml:space="preserve">wetland projects, </w:t>
      </w:r>
      <w:r w:rsidR="003633B7" w:rsidRPr="00682BBA">
        <w:rPr>
          <w:rFonts w:ascii="Times New Roman" w:hAnsi="Times New Roman" w:cs="Times New Roman"/>
          <w:sz w:val="24"/>
          <w:szCs w:val="24"/>
        </w:rPr>
        <w:t xml:space="preserve">but this analysis focuses on the 24 projects where there was sufficient data to construct </w:t>
      </w:r>
      <w:r w:rsidR="002054B9" w:rsidRPr="00682BBA">
        <w:rPr>
          <w:rFonts w:ascii="Times New Roman" w:hAnsi="Times New Roman" w:cs="Times New Roman"/>
          <w:sz w:val="24"/>
          <w:szCs w:val="24"/>
        </w:rPr>
        <w:t xml:space="preserve">a nutrient </w:t>
      </w:r>
      <w:r w:rsidR="00B35457" w:rsidRPr="00682BBA">
        <w:rPr>
          <w:rFonts w:ascii="Times New Roman" w:hAnsi="Times New Roman" w:cs="Times New Roman"/>
          <w:sz w:val="24"/>
          <w:szCs w:val="24"/>
        </w:rPr>
        <w:t xml:space="preserve">mass balanced </w:t>
      </w:r>
      <w:r w:rsidR="002054B9" w:rsidRPr="00682BBA">
        <w:rPr>
          <w:rFonts w:ascii="Times New Roman" w:hAnsi="Times New Roman" w:cs="Times New Roman"/>
          <w:sz w:val="24"/>
          <w:szCs w:val="24"/>
        </w:rPr>
        <w:t xml:space="preserve">budget </w:t>
      </w:r>
      <w:r w:rsidR="002054B9" w:rsidRPr="00682BBA">
        <w:rPr>
          <w:rFonts w:ascii="Times New Roman" w:hAnsi="Times New Roman" w:cs="Times New Roman"/>
          <w:sz w:val="24"/>
          <w:szCs w:val="24"/>
        </w:rPr>
        <w:fldChar w:fldCharType="begin"/>
      </w:r>
      <w:r w:rsidR="0088336B" w:rsidRPr="00682BBA">
        <w:rPr>
          <w:rFonts w:ascii="Times New Roman" w:hAnsi="Times New Roman" w:cs="Times New Roman"/>
          <w:sz w:val="24"/>
          <w:szCs w:val="24"/>
        </w:rPr>
        <w:instrText xml:space="preserve"> ADDIN ZOTERO_ITEM CSL_CITATION {"citationID":"yOyXQaAa","properties":{"unsorted":false,"formattedCitation":"(Kinsman-Costello et al. 2024)","plainCitation":"(Kinsman-Costello et al. 2024)","noteIndex":0},"citationItems":[{"id":5169,"uris":["http://zotero.org/users/5222684/items/ID4V44ZU"],"itemData":{"id":5169,"type":"book","publisher-place":"Columbus, OH, USA","title":"H2Ohio Wetland Monitoring Program:Monitoring Framework.","author":[{"family":"Kinsman-Costello","given":"Lauren E."},{"family":"Fussel","given":"Kristen"},{"family":"Winslow","given":"Chris"},{"family":"Kerns","given":"Janice"},{"family":"Schloegel","given":"Olivia"},{"family":"Mendonça","given":"Raissa"},{"family":"Becker","given":"Richard"},{"family":"Bridgeman","given":"Thomas B."},{"family":"Doro","given":"Kennedy"},{"family":"Jacquemin","given":"Stephen J."},{"family":"Johnson","given":"Laura"},{"family":"Liu","given":"Ganming"},{"family":"McCluney","given":"Kevin"},{"family":"Michaels","given":"Helen"},{"family":"Midden","given":"W. Robert"},{"family":"Newell","given":"Silvia E."},{"family":"Back","given":"Michael"},{"family":"Brown","given":"Lauren"},{"family":"Rahman","given":"Ishfaq"},{"family":"Swan","given":"Zach"}],"issued":{"date-parts":[["2024"]]}}}],"schema":"https://github.com/citation-style-language/schema/raw/master/csl-citation.json"} </w:instrText>
      </w:r>
      <w:r w:rsidR="002054B9"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(Kinsman-Costello et al. 2024)</w:t>
      </w:r>
      <w:r w:rsidR="002054B9" w:rsidRPr="00682BBA">
        <w:rPr>
          <w:rFonts w:ascii="Times New Roman" w:hAnsi="Times New Roman" w:cs="Times New Roman"/>
          <w:sz w:val="24"/>
          <w:szCs w:val="24"/>
        </w:rPr>
        <w:fldChar w:fldCharType="end"/>
      </w:r>
      <w:r w:rsidR="002054B9" w:rsidRPr="00682BBA">
        <w:rPr>
          <w:rFonts w:ascii="Times New Roman" w:hAnsi="Times New Roman" w:cs="Times New Roman"/>
          <w:sz w:val="24"/>
          <w:szCs w:val="24"/>
        </w:rPr>
        <w:t xml:space="preserve">. </w:t>
      </w:r>
      <w:r w:rsidR="0085355F" w:rsidRPr="00682BBA">
        <w:rPr>
          <w:rFonts w:ascii="Times New Roman" w:hAnsi="Times New Roman" w:cs="Times New Roman"/>
          <w:sz w:val="24"/>
          <w:szCs w:val="24"/>
        </w:rPr>
        <w:t>Twenty</w:t>
      </w:r>
      <w:r w:rsidR="00CB5750" w:rsidRPr="00682BBA">
        <w:rPr>
          <w:rFonts w:ascii="Times New Roman" w:hAnsi="Times New Roman" w:cs="Times New Roman"/>
          <w:sz w:val="24"/>
          <w:szCs w:val="24"/>
        </w:rPr>
        <w:t xml:space="preserve"> of the 24 projects were </w:t>
      </w:r>
      <w:r w:rsidR="00EF15F4" w:rsidRPr="00682BBA">
        <w:rPr>
          <w:rFonts w:ascii="Times New Roman" w:hAnsi="Times New Roman" w:cs="Times New Roman"/>
          <w:sz w:val="24"/>
          <w:szCs w:val="24"/>
        </w:rPr>
        <w:t>from</w:t>
      </w:r>
      <w:r w:rsidR="00FA59E5" w:rsidRPr="00682BBA">
        <w:rPr>
          <w:rFonts w:ascii="Times New Roman" w:hAnsi="Times New Roman" w:cs="Times New Roman"/>
          <w:sz w:val="24"/>
          <w:szCs w:val="24"/>
        </w:rPr>
        <w:t xml:space="preserve"> drainage areas with &gt;60% agricultural </w:t>
      </w:r>
      <w:r w:rsidR="00EF15F4" w:rsidRPr="00682BBA">
        <w:rPr>
          <w:rFonts w:ascii="Times New Roman" w:hAnsi="Times New Roman" w:cs="Times New Roman"/>
          <w:sz w:val="24"/>
          <w:szCs w:val="24"/>
        </w:rPr>
        <w:t>land us</w:t>
      </w:r>
      <w:r w:rsidR="0033336F" w:rsidRPr="00682BBA">
        <w:rPr>
          <w:rFonts w:ascii="Times New Roman" w:hAnsi="Times New Roman" w:cs="Times New Roman"/>
          <w:sz w:val="24"/>
          <w:szCs w:val="24"/>
        </w:rPr>
        <w:t xml:space="preserve">e, and the </w:t>
      </w:r>
      <w:r w:rsidR="00DC2F72" w:rsidRPr="00682BBA">
        <w:rPr>
          <w:rFonts w:ascii="Times New Roman" w:hAnsi="Times New Roman" w:cs="Times New Roman"/>
          <w:sz w:val="24"/>
          <w:szCs w:val="24"/>
        </w:rPr>
        <w:t>3 of the 4</w:t>
      </w:r>
      <w:r w:rsidR="0033336F" w:rsidRPr="00682BBA">
        <w:rPr>
          <w:rFonts w:ascii="Times New Roman" w:hAnsi="Times New Roman" w:cs="Times New Roman"/>
          <w:sz w:val="24"/>
          <w:szCs w:val="24"/>
        </w:rPr>
        <w:t xml:space="preserve"> remaining were</w:t>
      </w:r>
      <w:r w:rsidR="009C6F95" w:rsidRPr="00682BBA">
        <w:rPr>
          <w:rFonts w:ascii="Times New Roman" w:hAnsi="Times New Roman" w:cs="Times New Roman"/>
          <w:sz w:val="24"/>
          <w:szCs w:val="24"/>
        </w:rPr>
        <w:t xml:space="preserve"> from drainage areas with</w:t>
      </w:r>
      <w:r w:rsidR="0033336F" w:rsidRPr="00682BBA">
        <w:rPr>
          <w:rFonts w:ascii="Times New Roman" w:hAnsi="Times New Roman" w:cs="Times New Roman"/>
          <w:sz w:val="24"/>
          <w:szCs w:val="24"/>
        </w:rPr>
        <w:t xml:space="preserve"> </w:t>
      </w:r>
      <w:r w:rsidR="009F653C" w:rsidRPr="00682BBA">
        <w:rPr>
          <w:rFonts w:ascii="Times New Roman" w:hAnsi="Times New Roman" w:cs="Times New Roman"/>
          <w:sz w:val="24"/>
          <w:szCs w:val="24"/>
        </w:rPr>
        <w:t>&gt;70% urban land use</w:t>
      </w:r>
      <w:r w:rsidR="00DC2F72" w:rsidRPr="00682BBA">
        <w:rPr>
          <w:rFonts w:ascii="Times New Roman" w:hAnsi="Times New Roman" w:cs="Times New Roman"/>
          <w:sz w:val="24"/>
          <w:szCs w:val="24"/>
        </w:rPr>
        <w:t xml:space="preserve">, while one was from a drainage area evenly split between </w:t>
      </w:r>
      <w:r w:rsidR="0097680E" w:rsidRPr="00682BBA">
        <w:rPr>
          <w:rFonts w:ascii="Times New Roman" w:hAnsi="Times New Roman" w:cs="Times New Roman"/>
          <w:sz w:val="24"/>
          <w:szCs w:val="24"/>
        </w:rPr>
        <w:t>forest and agriculture.</w:t>
      </w:r>
      <w:r w:rsidR="00407ACF" w:rsidRPr="00682BBA">
        <w:rPr>
          <w:rFonts w:ascii="Times New Roman" w:hAnsi="Times New Roman" w:cs="Times New Roman"/>
          <w:sz w:val="24"/>
          <w:szCs w:val="24"/>
        </w:rPr>
        <w:t xml:space="preserve"> </w:t>
      </w:r>
      <w:r w:rsidR="00B13268" w:rsidRPr="00682BBA">
        <w:rPr>
          <w:rFonts w:ascii="Times New Roman" w:hAnsi="Times New Roman" w:cs="Times New Roman"/>
          <w:sz w:val="24"/>
          <w:szCs w:val="24"/>
        </w:rPr>
        <w:t>Wetland structure varied between projects</w:t>
      </w:r>
      <w:r w:rsidR="00EA6E2E" w:rsidRPr="00682BBA">
        <w:rPr>
          <w:rFonts w:ascii="Times New Roman" w:hAnsi="Times New Roman" w:cs="Times New Roman"/>
          <w:sz w:val="24"/>
          <w:szCs w:val="24"/>
        </w:rPr>
        <w:t>; 1</w:t>
      </w:r>
      <w:r w:rsidR="00BC4B88" w:rsidRPr="00682BBA">
        <w:rPr>
          <w:rFonts w:ascii="Times New Roman" w:hAnsi="Times New Roman" w:cs="Times New Roman"/>
          <w:sz w:val="24"/>
          <w:szCs w:val="24"/>
        </w:rPr>
        <w:t>7</w:t>
      </w:r>
      <w:r w:rsidR="00EA6E2E" w:rsidRPr="00682BBA">
        <w:rPr>
          <w:rFonts w:ascii="Times New Roman" w:hAnsi="Times New Roman" w:cs="Times New Roman"/>
          <w:sz w:val="24"/>
          <w:szCs w:val="24"/>
        </w:rPr>
        <w:t xml:space="preserve"> of the 24 projects </w:t>
      </w:r>
      <w:r w:rsidR="001240C3" w:rsidRPr="00682BBA">
        <w:rPr>
          <w:rFonts w:ascii="Times New Roman" w:hAnsi="Times New Roman" w:cs="Times New Roman"/>
          <w:sz w:val="24"/>
          <w:szCs w:val="24"/>
        </w:rPr>
        <w:lastRenderedPageBreak/>
        <w:t>received inflow from</w:t>
      </w:r>
      <w:r w:rsidR="00EA6E2E" w:rsidRPr="00682BBA">
        <w:rPr>
          <w:rFonts w:ascii="Times New Roman" w:hAnsi="Times New Roman" w:cs="Times New Roman"/>
          <w:sz w:val="24"/>
          <w:szCs w:val="24"/>
        </w:rPr>
        <w:t xml:space="preserve"> rivers, </w:t>
      </w:r>
      <w:r w:rsidR="001240C3" w:rsidRPr="00682BBA">
        <w:rPr>
          <w:rFonts w:ascii="Times New Roman" w:hAnsi="Times New Roman" w:cs="Times New Roman"/>
          <w:sz w:val="24"/>
          <w:szCs w:val="24"/>
        </w:rPr>
        <w:t xml:space="preserve">3 had direct coastal connections with lakes, </w:t>
      </w:r>
      <w:r w:rsidR="00274626" w:rsidRPr="00682BBA">
        <w:rPr>
          <w:rFonts w:ascii="Times New Roman" w:hAnsi="Times New Roman" w:cs="Times New Roman"/>
          <w:sz w:val="24"/>
          <w:szCs w:val="24"/>
        </w:rPr>
        <w:t xml:space="preserve">and </w:t>
      </w:r>
      <w:r w:rsidR="00A01232" w:rsidRPr="00682BBA">
        <w:rPr>
          <w:rFonts w:ascii="Times New Roman" w:hAnsi="Times New Roman" w:cs="Times New Roman"/>
          <w:sz w:val="24"/>
          <w:szCs w:val="24"/>
        </w:rPr>
        <w:t xml:space="preserve">6 had direct tile drain inflows. </w:t>
      </w:r>
    </w:p>
    <w:p w14:paraId="306FE631" w14:textId="7F3ED529" w:rsidR="00616799" w:rsidRPr="00682BBA" w:rsidRDefault="00183CA1" w:rsidP="00682BBA">
      <w:pPr>
        <w:spacing w:line="480" w:lineRule="auto"/>
        <w:rPr>
          <w:rFonts w:ascii="Times New Roman" w:hAnsi="Times New Roman" w:cs="Times New Roman"/>
          <w:b/>
          <w:bCs/>
          <w:sz w:val="24"/>
          <w:szCs w:val="24"/>
          <w:u w:val="single"/>
        </w:rPr>
      </w:pPr>
      <w:r w:rsidRPr="00682BBA">
        <w:rPr>
          <w:rFonts w:ascii="Times New Roman" w:hAnsi="Times New Roman" w:cs="Times New Roman"/>
          <w:b/>
          <w:bCs/>
          <w:sz w:val="24"/>
          <w:szCs w:val="24"/>
          <w:u w:val="single"/>
        </w:rPr>
        <w:t>2.</w:t>
      </w:r>
      <w:r w:rsidR="00625A19">
        <w:rPr>
          <w:rFonts w:ascii="Times New Roman" w:hAnsi="Times New Roman" w:cs="Times New Roman"/>
          <w:b/>
          <w:bCs/>
          <w:sz w:val="24"/>
          <w:szCs w:val="24"/>
          <w:u w:val="single"/>
        </w:rPr>
        <w:t>2</w:t>
      </w:r>
      <w:r w:rsidRPr="00682BBA">
        <w:rPr>
          <w:rFonts w:ascii="Times New Roman" w:hAnsi="Times New Roman" w:cs="Times New Roman"/>
          <w:b/>
          <w:bCs/>
          <w:sz w:val="24"/>
          <w:szCs w:val="24"/>
          <w:u w:val="single"/>
        </w:rPr>
        <w:t xml:space="preserve"> Nutrient Budgets</w:t>
      </w:r>
    </w:p>
    <w:p w14:paraId="0BDFA295" w14:textId="64908385" w:rsidR="00183CA1" w:rsidRPr="00682BBA" w:rsidRDefault="00183CA1"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2.</w:t>
      </w:r>
      <w:r w:rsidR="00625A19">
        <w:rPr>
          <w:rFonts w:ascii="Times New Roman" w:hAnsi="Times New Roman" w:cs="Times New Roman"/>
          <w:i/>
          <w:iCs/>
          <w:sz w:val="24"/>
          <w:szCs w:val="24"/>
        </w:rPr>
        <w:t>2</w:t>
      </w:r>
      <w:r w:rsidRPr="00682BBA">
        <w:rPr>
          <w:rFonts w:ascii="Times New Roman" w:hAnsi="Times New Roman" w:cs="Times New Roman"/>
          <w:i/>
          <w:iCs/>
          <w:sz w:val="24"/>
          <w:szCs w:val="24"/>
        </w:rPr>
        <w:t>.1 Water Volume</w:t>
      </w:r>
    </w:p>
    <w:p w14:paraId="47266465" w14:textId="77777777" w:rsidR="00306B25" w:rsidRPr="00682BBA" w:rsidRDefault="009C24A0"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Wetland nutrient retention was calculated </w:t>
      </w:r>
      <w:r w:rsidR="003E5237" w:rsidRPr="00682BBA">
        <w:rPr>
          <w:rFonts w:ascii="Times New Roman" w:hAnsi="Times New Roman" w:cs="Times New Roman"/>
          <w:sz w:val="24"/>
          <w:szCs w:val="24"/>
        </w:rPr>
        <w:t>using a mass loading approach, where inflowing</w:t>
      </w:r>
      <w:r w:rsidR="0057628A" w:rsidRPr="00682BBA">
        <w:rPr>
          <w:rFonts w:ascii="Times New Roman" w:hAnsi="Times New Roman" w:cs="Times New Roman"/>
          <w:sz w:val="24"/>
          <w:szCs w:val="24"/>
        </w:rPr>
        <w:t xml:space="preserve"> and outflowing</w:t>
      </w:r>
      <w:r w:rsidR="003E5237" w:rsidRPr="00682BBA">
        <w:rPr>
          <w:rFonts w:ascii="Times New Roman" w:hAnsi="Times New Roman" w:cs="Times New Roman"/>
          <w:sz w:val="24"/>
          <w:szCs w:val="24"/>
        </w:rPr>
        <w:t xml:space="preserve"> volume</w:t>
      </w:r>
      <w:r w:rsidR="0057628A" w:rsidRPr="00682BBA">
        <w:rPr>
          <w:rFonts w:ascii="Times New Roman" w:hAnsi="Times New Roman" w:cs="Times New Roman"/>
          <w:sz w:val="24"/>
          <w:szCs w:val="24"/>
        </w:rPr>
        <w:t>s</w:t>
      </w:r>
      <w:r w:rsidR="003E5237" w:rsidRPr="00682BBA">
        <w:rPr>
          <w:rFonts w:ascii="Times New Roman" w:hAnsi="Times New Roman" w:cs="Times New Roman"/>
          <w:sz w:val="24"/>
          <w:szCs w:val="24"/>
        </w:rPr>
        <w:t xml:space="preserve"> of water w</w:t>
      </w:r>
      <w:r w:rsidR="0057628A" w:rsidRPr="00682BBA">
        <w:rPr>
          <w:rFonts w:ascii="Times New Roman" w:hAnsi="Times New Roman" w:cs="Times New Roman"/>
          <w:sz w:val="24"/>
          <w:szCs w:val="24"/>
        </w:rPr>
        <w:t>ere</w:t>
      </w:r>
      <w:r w:rsidR="003E5237" w:rsidRPr="00682BBA">
        <w:rPr>
          <w:rFonts w:ascii="Times New Roman" w:hAnsi="Times New Roman" w:cs="Times New Roman"/>
          <w:sz w:val="24"/>
          <w:szCs w:val="24"/>
        </w:rPr>
        <w:t xml:space="preserve"> multiplied by </w:t>
      </w:r>
      <w:r w:rsidR="0057628A" w:rsidRPr="00682BBA">
        <w:rPr>
          <w:rFonts w:ascii="Times New Roman" w:hAnsi="Times New Roman" w:cs="Times New Roman"/>
          <w:sz w:val="24"/>
          <w:szCs w:val="24"/>
        </w:rPr>
        <w:t xml:space="preserve">inflow and outflowing </w:t>
      </w:r>
      <w:r w:rsidR="003E5237" w:rsidRPr="00682BBA">
        <w:rPr>
          <w:rFonts w:ascii="Times New Roman" w:hAnsi="Times New Roman" w:cs="Times New Roman"/>
          <w:sz w:val="24"/>
          <w:szCs w:val="24"/>
        </w:rPr>
        <w:t>concentration</w:t>
      </w:r>
      <w:r w:rsidR="0057628A" w:rsidRPr="00682BBA">
        <w:rPr>
          <w:rFonts w:ascii="Times New Roman" w:hAnsi="Times New Roman" w:cs="Times New Roman"/>
          <w:sz w:val="24"/>
          <w:szCs w:val="24"/>
        </w:rPr>
        <w:t xml:space="preserve">s for each wetland. </w:t>
      </w:r>
    </w:p>
    <w:p w14:paraId="6870108F" w14:textId="53893FA2" w:rsidR="006C3372" w:rsidRPr="00682BBA" w:rsidRDefault="006C3372" w:rsidP="00682BBA">
      <w:pPr>
        <w:spacing w:line="480" w:lineRule="auto"/>
        <w:ind w:firstLine="720"/>
        <w:rPr>
          <w:rFonts w:ascii="Times New Roman" w:eastAsiaTheme="minorEastAsia" w:hAnsi="Times New Roman" w:cs="Times New Roman"/>
          <w:sz w:val="24"/>
          <w:szCs w:val="24"/>
        </w:rPr>
      </w:pPr>
      <m:oMathPara>
        <m:oMath>
          <m:r>
            <w:rPr>
              <w:rFonts w:ascii="Cambria Math" w:hAnsi="Cambria Math" w:cs="Times New Roman"/>
              <w:sz w:val="24"/>
              <w:szCs w:val="24"/>
            </w:rPr>
            <m:t>Nutrient load in=inflowing concentration x inflowing volume</m:t>
          </m:r>
        </m:oMath>
      </m:oMathPara>
    </w:p>
    <w:p w14:paraId="14D7357D" w14:textId="6BA28289" w:rsidR="006C3372" w:rsidRPr="00682BBA" w:rsidRDefault="006C3372" w:rsidP="00682BBA">
      <w:pPr>
        <w:spacing w:line="480" w:lineRule="auto"/>
        <w:ind w:firstLine="720"/>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Nutrient load out=outflowing concentration x outflowing volume</m:t>
          </m:r>
        </m:oMath>
      </m:oMathPara>
    </w:p>
    <w:p w14:paraId="3D6FDFFD" w14:textId="421DBFF1" w:rsidR="009801CA" w:rsidRPr="00682BBA" w:rsidRDefault="009801CA" w:rsidP="00682BBA">
      <w:pPr>
        <w:spacing w:line="480" w:lineRule="auto"/>
        <w:ind w:firstLine="720"/>
        <w:rPr>
          <w:rFonts w:ascii="Times New Roman" w:hAnsi="Times New Roman" w:cs="Times New Roman"/>
          <w:sz w:val="24"/>
          <w:szCs w:val="24"/>
        </w:rPr>
      </w:pPr>
      <m:oMathPara>
        <m:oMath>
          <m:r>
            <w:rPr>
              <w:rFonts w:ascii="Cambria Math" w:hAnsi="Cambria Math" w:cs="Times New Roman"/>
              <w:sz w:val="24"/>
              <w:szCs w:val="24"/>
            </w:rPr>
            <m:t>Nutrient retention=Nutrient load in-Nutrient load out</m:t>
          </m:r>
        </m:oMath>
      </m:oMathPara>
    </w:p>
    <w:p w14:paraId="6A2BC575" w14:textId="4E1CAEEF" w:rsidR="00933CF6" w:rsidRPr="00682BBA" w:rsidRDefault="00D9664D"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 calculated the nutrient retention </w:t>
      </w:r>
      <w:r w:rsidR="00E03034" w:rsidRPr="00682BBA">
        <w:rPr>
          <w:rFonts w:ascii="Times New Roman" w:hAnsi="Times New Roman" w:cs="Times New Roman"/>
          <w:sz w:val="24"/>
          <w:szCs w:val="24"/>
        </w:rPr>
        <w:t xml:space="preserve">for </w:t>
      </w:r>
      <w:r w:rsidR="00E03034" w:rsidRPr="00682BBA" w:rsidDel="00713CFE">
        <w:rPr>
          <w:rFonts w:ascii="Times New Roman" w:hAnsi="Times New Roman" w:cs="Times New Roman"/>
          <w:sz w:val="24"/>
          <w:szCs w:val="24"/>
        </w:rPr>
        <w:t>2</w:t>
      </w:r>
      <w:r w:rsidR="00E03034" w:rsidRPr="00682BBA">
        <w:rPr>
          <w:rFonts w:ascii="Times New Roman" w:hAnsi="Times New Roman" w:cs="Times New Roman"/>
          <w:sz w:val="24"/>
          <w:szCs w:val="24"/>
        </w:rPr>
        <w:t>4</w:t>
      </w:r>
      <w:r w:rsidR="00E03034" w:rsidRPr="00682BBA" w:rsidDel="00713CFE">
        <w:rPr>
          <w:rFonts w:ascii="Times New Roman" w:hAnsi="Times New Roman" w:cs="Times New Roman"/>
          <w:sz w:val="24"/>
          <w:szCs w:val="24"/>
        </w:rPr>
        <w:t xml:space="preserve"> wetland Projects</w:t>
      </w:r>
      <w:r w:rsidR="00E03034" w:rsidRPr="00682BBA">
        <w:rPr>
          <w:rFonts w:ascii="Times New Roman" w:hAnsi="Times New Roman" w:cs="Times New Roman"/>
          <w:sz w:val="24"/>
          <w:szCs w:val="24"/>
        </w:rPr>
        <w:t xml:space="preserve"> from 2021 to 2025</w:t>
      </w:r>
      <w:r w:rsidR="00E03034" w:rsidRPr="00682BBA" w:rsidDel="00713CFE">
        <w:rPr>
          <w:rFonts w:ascii="Times New Roman" w:hAnsi="Times New Roman" w:cs="Times New Roman"/>
          <w:sz w:val="24"/>
          <w:szCs w:val="24"/>
        </w:rPr>
        <w:t xml:space="preserve">, </w:t>
      </w:r>
      <w:r w:rsidR="00E03034" w:rsidRPr="00682BBA">
        <w:rPr>
          <w:rFonts w:ascii="Times New Roman" w:hAnsi="Times New Roman" w:cs="Times New Roman"/>
          <w:sz w:val="24"/>
          <w:szCs w:val="24"/>
        </w:rPr>
        <w:t>totaling</w:t>
      </w:r>
      <w:r w:rsidR="00E03034" w:rsidRPr="00682BBA" w:rsidDel="00713CFE">
        <w:rPr>
          <w:rFonts w:ascii="Times New Roman" w:hAnsi="Times New Roman" w:cs="Times New Roman"/>
          <w:sz w:val="24"/>
          <w:szCs w:val="24"/>
        </w:rPr>
        <w:t xml:space="preserve"> 44 year and wetland combinations.</w:t>
      </w:r>
      <w:r w:rsidR="00E03034" w:rsidRPr="00682BBA">
        <w:rPr>
          <w:rFonts w:ascii="Times New Roman" w:hAnsi="Times New Roman" w:cs="Times New Roman"/>
          <w:sz w:val="24"/>
          <w:szCs w:val="24"/>
        </w:rPr>
        <w:t xml:space="preserve"> </w:t>
      </w:r>
      <w:r w:rsidR="008D5871" w:rsidRPr="00682BBA">
        <w:rPr>
          <w:rFonts w:ascii="Times New Roman" w:hAnsi="Times New Roman" w:cs="Times New Roman"/>
          <w:sz w:val="24"/>
          <w:szCs w:val="24"/>
        </w:rPr>
        <w:t>Each wetla</w:t>
      </w:r>
      <w:r w:rsidR="00DF5BAB" w:rsidRPr="00682BBA">
        <w:rPr>
          <w:rFonts w:ascii="Times New Roman" w:hAnsi="Times New Roman" w:cs="Times New Roman"/>
          <w:sz w:val="24"/>
          <w:szCs w:val="24"/>
        </w:rPr>
        <w:t xml:space="preserve">nd Project </w:t>
      </w:r>
      <w:r w:rsidR="003C0D98" w:rsidRPr="00682BBA">
        <w:rPr>
          <w:rFonts w:ascii="Times New Roman" w:hAnsi="Times New Roman" w:cs="Times New Roman"/>
          <w:sz w:val="24"/>
          <w:szCs w:val="24"/>
        </w:rPr>
        <w:t xml:space="preserve">has bespoke monitoring to account for </w:t>
      </w:r>
      <w:r w:rsidR="00573CDF" w:rsidRPr="00682BBA">
        <w:rPr>
          <w:rFonts w:ascii="Times New Roman" w:hAnsi="Times New Roman" w:cs="Times New Roman"/>
          <w:sz w:val="24"/>
          <w:szCs w:val="24"/>
        </w:rPr>
        <w:t>individuality</w:t>
      </w:r>
      <w:r w:rsidR="003C0D98" w:rsidRPr="00682BBA">
        <w:rPr>
          <w:rFonts w:ascii="Times New Roman" w:hAnsi="Times New Roman" w:cs="Times New Roman"/>
          <w:sz w:val="24"/>
          <w:szCs w:val="24"/>
        </w:rPr>
        <w:t xml:space="preserve"> of the wetland and logistical constraints of the sampling crew. Specific details for each wetland are detailed in the supplemental material (SI: Nutrient budget methods). </w:t>
      </w:r>
      <w:r w:rsidR="000B5113" w:rsidRPr="00682BBA">
        <w:rPr>
          <w:rFonts w:ascii="Times New Roman" w:hAnsi="Times New Roman" w:cs="Times New Roman"/>
          <w:sz w:val="24"/>
          <w:szCs w:val="24"/>
        </w:rPr>
        <w:t xml:space="preserve">All projects </w:t>
      </w:r>
      <w:r w:rsidR="008A50D5" w:rsidRPr="00682BBA">
        <w:rPr>
          <w:rFonts w:ascii="Times New Roman" w:hAnsi="Times New Roman" w:cs="Times New Roman"/>
          <w:sz w:val="24"/>
          <w:szCs w:val="24"/>
        </w:rPr>
        <w:t xml:space="preserve">collected continuous water inflow volume through either </w:t>
      </w:r>
      <w:r w:rsidR="008E2993" w:rsidRPr="00682BBA">
        <w:rPr>
          <w:rFonts w:ascii="Times New Roman" w:hAnsi="Times New Roman" w:cs="Times New Roman"/>
          <w:sz w:val="24"/>
          <w:szCs w:val="24"/>
        </w:rPr>
        <w:t xml:space="preserve">direct measurement </w:t>
      </w:r>
      <w:r w:rsidR="0050253D" w:rsidRPr="00682BBA">
        <w:rPr>
          <w:rFonts w:ascii="Times New Roman" w:hAnsi="Times New Roman" w:cs="Times New Roman"/>
          <w:sz w:val="24"/>
          <w:szCs w:val="24"/>
        </w:rPr>
        <w:t>of inflows, stage storage models, or</w:t>
      </w:r>
      <w:r w:rsidR="00C37827" w:rsidRPr="00682BBA">
        <w:rPr>
          <w:rFonts w:ascii="Times New Roman" w:hAnsi="Times New Roman" w:cs="Times New Roman"/>
          <w:sz w:val="24"/>
          <w:szCs w:val="24"/>
        </w:rPr>
        <w:t xml:space="preserve"> estimation</w:t>
      </w:r>
      <w:r w:rsidR="00BD7066" w:rsidRPr="00682BBA">
        <w:rPr>
          <w:rFonts w:ascii="Times New Roman" w:hAnsi="Times New Roman" w:cs="Times New Roman"/>
          <w:sz w:val="24"/>
          <w:szCs w:val="24"/>
        </w:rPr>
        <w:t xml:space="preserve"> of flow based on runoff and drainage area of the wetland parcel</w:t>
      </w:r>
      <w:r w:rsidR="00573CDF" w:rsidRPr="00682BBA">
        <w:rPr>
          <w:rFonts w:ascii="Times New Roman" w:hAnsi="Times New Roman" w:cs="Times New Roman"/>
          <w:sz w:val="24"/>
          <w:szCs w:val="24"/>
        </w:rPr>
        <w:t xml:space="preserve"> </w:t>
      </w:r>
      <w:r w:rsidR="00106EDB" w:rsidRPr="00682BBA">
        <w:rPr>
          <w:rFonts w:ascii="Times New Roman" w:hAnsi="Times New Roman" w:cs="Times New Roman"/>
          <w:sz w:val="24"/>
          <w:szCs w:val="24"/>
        </w:rPr>
        <w:fldChar w:fldCharType="begin"/>
      </w:r>
      <w:r w:rsidR="00106EDB" w:rsidRPr="00682BBA">
        <w:rPr>
          <w:rFonts w:ascii="Times New Roman" w:hAnsi="Times New Roman" w:cs="Times New Roman"/>
          <w:sz w:val="24"/>
          <w:szCs w:val="24"/>
        </w:rPr>
        <w:instrText xml:space="preserve"> ADDIN ZOTERO_ITEM CSL_CITATION {"citationID":"PontaeXm","properties":{"unsorted":false,"formattedCitation":"(USDA-NRCS 2004)","plainCitation":"(USDA-NRCS 2004)","noteIndex":0},"citationItems":[{"id":5079,"uris":["http://zotero.org/users/5222684/items/H7GZIS4Z"],"itemData":{"id":5079,"type":"chapter","container-title":"National Engineering Handbook, Title 210 Engineering","publisher":"United States Department of Agriculture Natural Resources Conservation Service","title":"Estimation of Direct Runoff from Storm Rainfall","author":[{"family":"USDA-NRCS","given":""}],"issued":{"date-parts":[["2004"]]}}}],"schema":"https://github.com/citation-style-language/schema/raw/master/csl-citation.json"} </w:instrText>
      </w:r>
      <w:r w:rsidR="00106EDB"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(USDA-NRCS 2004)</w:t>
      </w:r>
      <w:r w:rsidR="00106EDB" w:rsidRPr="00682BBA">
        <w:rPr>
          <w:rFonts w:ascii="Times New Roman" w:hAnsi="Times New Roman" w:cs="Times New Roman"/>
          <w:sz w:val="24"/>
          <w:szCs w:val="24"/>
        </w:rPr>
        <w:fldChar w:fldCharType="end"/>
      </w:r>
      <w:r w:rsidR="00C37827" w:rsidRPr="00682BBA">
        <w:rPr>
          <w:rFonts w:ascii="Times New Roman" w:hAnsi="Times New Roman" w:cs="Times New Roman"/>
          <w:sz w:val="24"/>
          <w:szCs w:val="24"/>
        </w:rPr>
        <w:t xml:space="preserve">. </w:t>
      </w:r>
      <w:r w:rsidR="00D44E03" w:rsidRPr="00682BBA">
        <w:rPr>
          <w:rFonts w:ascii="Times New Roman" w:hAnsi="Times New Roman" w:cs="Times New Roman"/>
          <w:sz w:val="24"/>
          <w:szCs w:val="24"/>
        </w:rPr>
        <w:t xml:space="preserve">For all </w:t>
      </w:r>
      <w:r w:rsidR="003B5768" w:rsidRPr="00682BBA">
        <w:rPr>
          <w:rFonts w:ascii="Times New Roman" w:hAnsi="Times New Roman" w:cs="Times New Roman"/>
          <w:sz w:val="24"/>
          <w:szCs w:val="24"/>
        </w:rPr>
        <w:t xml:space="preserve">24 wetland </w:t>
      </w:r>
      <w:r w:rsidR="00D44E03" w:rsidRPr="00682BBA">
        <w:rPr>
          <w:rFonts w:ascii="Times New Roman" w:hAnsi="Times New Roman" w:cs="Times New Roman"/>
          <w:sz w:val="24"/>
          <w:szCs w:val="24"/>
        </w:rPr>
        <w:t xml:space="preserve">projects inflow </w:t>
      </w:r>
      <w:r w:rsidR="00074DF4" w:rsidRPr="00682BBA">
        <w:rPr>
          <w:rFonts w:ascii="Times New Roman" w:hAnsi="Times New Roman" w:cs="Times New Roman"/>
          <w:sz w:val="24"/>
          <w:szCs w:val="24"/>
        </w:rPr>
        <w:t>and/</w:t>
      </w:r>
      <w:r w:rsidR="00D44E03" w:rsidRPr="00682BBA">
        <w:rPr>
          <w:rFonts w:ascii="Times New Roman" w:hAnsi="Times New Roman" w:cs="Times New Roman"/>
          <w:sz w:val="24"/>
          <w:szCs w:val="24"/>
        </w:rPr>
        <w:t xml:space="preserve">or outflow </w:t>
      </w:r>
      <w:r w:rsidR="00A939BF" w:rsidRPr="00682BBA">
        <w:rPr>
          <w:rFonts w:ascii="Times New Roman" w:hAnsi="Times New Roman" w:cs="Times New Roman"/>
          <w:sz w:val="24"/>
          <w:szCs w:val="24"/>
        </w:rPr>
        <w:t xml:space="preserve">volume </w:t>
      </w:r>
      <w:r w:rsidR="00D44E03" w:rsidRPr="00682BBA">
        <w:rPr>
          <w:rFonts w:ascii="Times New Roman" w:hAnsi="Times New Roman" w:cs="Times New Roman"/>
          <w:sz w:val="24"/>
          <w:szCs w:val="24"/>
        </w:rPr>
        <w:t xml:space="preserve">was measured </w:t>
      </w:r>
      <w:r w:rsidR="00A939BF" w:rsidRPr="00682BBA">
        <w:rPr>
          <w:rFonts w:ascii="Times New Roman" w:hAnsi="Times New Roman" w:cs="Times New Roman"/>
          <w:sz w:val="24"/>
          <w:szCs w:val="24"/>
        </w:rPr>
        <w:t xml:space="preserve">using one of </w:t>
      </w:r>
      <w:r w:rsidR="00DE7376" w:rsidRPr="00682BBA">
        <w:rPr>
          <w:rFonts w:ascii="Times New Roman" w:hAnsi="Times New Roman" w:cs="Times New Roman"/>
          <w:sz w:val="24"/>
          <w:szCs w:val="24"/>
        </w:rPr>
        <w:t>five</w:t>
      </w:r>
      <w:r w:rsidR="00A939BF" w:rsidRPr="00682BBA">
        <w:rPr>
          <w:rFonts w:ascii="Times New Roman" w:hAnsi="Times New Roman" w:cs="Times New Roman"/>
          <w:sz w:val="24"/>
          <w:szCs w:val="24"/>
        </w:rPr>
        <w:t xml:space="preserve"> methods: pumping rates (3 projects), </w:t>
      </w:r>
      <w:r w:rsidR="003B5768" w:rsidRPr="00682BBA">
        <w:rPr>
          <w:rFonts w:ascii="Times New Roman" w:hAnsi="Times New Roman" w:cs="Times New Roman"/>
          <w:sz w:val="24"/>
          <w:szCs w:val="24"/>
        </w:rPr>
        <w:t xml:space="preserve">stage-storage models (13 projects), </w:t>
      </w:r>
      <w:r w:rsidR="00822773" w:rsidRPr="00682BBA">
        <w:rPr>
          <w:rFonts w:ascii="Times New Roman" w:hAnsi="Times New Roman" w:cs="Times New Roman"/>
          <w:sz w:val="24"/>
          <w:szCs w:val="24"/>
        </w:rPr>
        <w:t xml:space="preserve">watershed weighting using USGS discharge (1 project), or </w:t>
      </w:r>
      <w:r w:rsidR="00AA1C19" w:rsidRPr="00682BBA">
        <w:rPr>
          <w:rFonts w:ascii="Times New Roman" w:hAnsi="Times New Roman" w:cs="Times New Roman"/>
          <w:sz w:val="24"/>
          <w:szCs w:val="24"/>
        </w:rPr>
        <w:t>water depth and</w:t>
      </w:r>
      <w:r w:rsidR="00DD3397" w:rsidRPr="00682BBA">
        <w:rPr>
          <w:rFonts w:ascii="Times New Roman" w:hAnsi="Times New Roman" w:cs="Times New Roman"/>
          <w:sz w:val="24"/>
          <w:szCs w:val="24"/>
        </w:rPr>
        <w:t xml:space="preserve"> weir equations (</w:t>
      </w:r>
      <w:r w:rsidR="00DE7376" w:rsidRPr="00682BBA">
        <w:rPr>
          <w:rFonts w:ascii="Times New Roman" w:hAnsi="Times New Roman" w:cs="Times New Roman"/>
          <w:sz w:val="24"/>
          <w:szCs w:val="24"/>
        </w:rPr>
        <w:t>7 projects).</w:t>
      </w:r>
      <w:r w:rsidR="00711E53" w:rsidRPr="00682BBA">
        <w:rPr>
          <w:rFonts w:ascii="Times New Roman" w:hAnsi="Times New Roman" w:cs="Times New Roman"/>
          <w:sz w:val="24"/>
          <w:szCs w:val="24"/>
        </w:rPr>
        <w:t xml:space="preserve"> </w:t>
      </w:r>
      <w:r w:rsidR="00D36EAB" w:rsidRPr="00682BBA">
        <w:rPr>
          <w:rFonts w:ascii="Times New Roman" w:hAnsi="Times New Roman" w:cs="Times New Roman"/>
          <w:sz w:val="24"/>
          <w:szCs w:val="24"/>
        </w:rPr>
        <w:t>For all projects either inflow or outflow was directly measured, but f</w:t>
      </w:r>
      <w:r w:rsidR="00711E53" w:rsidRPr="00682BBA">
        <w:rPr>
          <w:rFonts w:ascii="Times New Roman" w:hAnsi="Times New Roman" w:cs="Times New Roman"/>
          <w:sz w:val="24"/>
          <w:szCs w:val="24"/>
        </w:rPr>
        <w:t>or 16 of the 24 total projects evapotranspiration was used to</w:t>
      </w:r>
      <w:r w:rsidR="00D36EAB" w:rsidRPr="00682BBA">
        <w:rPr>
          <w:rFonts w:ascii="Times New Roman" w:hAnsi="Times New Roman" w:cs="Times New Roman"/>
          <w:sz w:val="24"/>
          <w:szCs w:val="24"/>
        </w:rPr>
        <w:t xml:space="preserve"> estimate the unmeasured value. </w:t>
      </w:r>
    </w:p>
    <w:p w14:paraId="61B842CC" w14:textId="5CA0213D" w:rsidR="00147A9F" w:rsidRPr="00682BBA" w:rsidRDefault="00147A9F"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lastRenderedPageBreak/>
        <w:t>Reference evapotranspiration (ET</w:t>
      </w:r>
      <w:r w:rsidRPr="00682BBA">
        <w:rPr>
          <w:rFonts w:ascii="Times New Roman" w:hAnsi="Times New Roman" w:cs="Times New Roman"/>
          <w:sz w:val="24"/>
          <w:szCs w:val="24"/>
          <w:vertAlign w:val="subscript"/>
        </w:rPr>
        <w:t>0</w:t>
      </w:r>
      <w:r w:rsidRPr="00682BBA">
        <w:rPr>
          <w:rFonts w:ascii="Times New Roman" w:hAnsi="Times New Roman" w:cs="Times New Roman"/>
          <w:sz w:val="24"/>
          <w:szCs w:val="24"/>
        </w:rPr>
        <w:t xml:space="preserve">) </w:t>
      </w:r>
      <w:r w:rsidR="00FC1787" w:rsidRPr="00682BBA">
        <w:rPr>
          <w:rFonts w:ascii="Times New Roman" w:hAnsi="Times New Roman" w:cs="Times New Roman"/>
          <w:sz w:val="24"/>
          <w:szCs w:val="24"/>
        </w:rPr>
        <w:t xml:space="preserve">across projects </w:t>
      </w:r>
      <w:r w:rsidRPr="00682BBA">
        <w:rPr>
          <w:rFonts w:ascii="Times New Roman" w:hAnsi="Times New Roman" w:cs="Times New Roman"/>
          <w:sz w:val="24"/>
          <w:szCs w:val="24"/>
        </w:rPr>
        <w:t>was calculated from meteorological data using the Penman-Monteith FAO-56 method (Allen et al., 1998</w:t>
      </w:r>
      <w:r w:rsidR="00822F41" w:rsidRPr="00682BBA">
        <w:rPr>
          <w:rFonts w:ascii="Times New Roman" w:hAnsi="Times New Roman" w:cs="Times New Roman"/>
          <w:sz w:val="24"/>
          <w:szCs w:val="24"/>
        </w:rPr>
        <w:t>)</w:t>
      </w:r>
      <w:r w:rsidRPr="00682BBA">
        <w:rPr>
          <w:rFonts w:ascii="Times New Roman" w:hAnsi="Times New Roman" w:cs="Times New Roman"/>
          <w:sz w:val="24"/>
          <w:szCs w:val="24"/>
        </w:rPr>
        <w:t>. Daily meteorological inputs, including minimum and maximum air temperature, minimum and maximum relative humidity, and wind speed at 2 meters, were obtained from the nearest Ohio station of the Automated Surface Observing System (ASOS) network via the Iowa Environmental Mesonet (IEM). Where wind speed was only available at 10 meters, it was adjusted to the 2-meter reference height using the logarithmic wind profile equation</w:t>
      </w:r>
      <w:r w:rsidR="00862349" w:rsidRPr="00682BBA">
        <w:rPr>
          <w:rFonts w:ascii="Times New Roman" w:hAnsi="Times New Roman" w:cs="Times New Roman"/>
          <w:sz w:val="24"/>
          <w:szCs w:val="24"/>
        </w:rPr>
        <w:t xml:space="preserve"> </w:t>
      </w:r>
      <w:r w:rsidR="00862349" w:rsidRPr="00682BBA">
        <w:rPr>
          <w:rFonts w:ascii="Times New Roman" w:hAnsi="Times New Roman" w:cs="Times New Roman"/>
          <w:sz w:val="24"/>
          <w:szCs w:val="24"/>
        </w:rPr>
        <w:fldChar w:fldCharType="begin"/>
      </w:r>
      <w:r w:rsidR="00862349" w:rsidRPr="00682BBA">
        <w:rPr>
          <w:rFonts w:ascii="Times New Roman" w:hAnsi="Times New Roman" w:cs="Times New Roman"/>
          <w:sz w:val="24"/>
          <w:szCs w:val="24"/>
        </w:rPr>
        <w:instrText xml:space="preserve"> ADDIN ZOTERO_ITEM CSL_CITATION {"citationID":"RmHNuS9d","properties":{"unsorted":false,"formattedCitation":"(Allen et al. 1998)","plainCitation":"(Allen et al. 1998)","noteIndex":0},"citationItems":[{"id":6216,"uris":["http://zotero.org/users/5222684/items/HWEHAR4L"],"itemData":{"id":6216,"type":"article-journal","container-title":"Fao, rome","issue":"9","page":"D05109","source":"Google Scholar","title":"Crop evapotranspiration-Guidelines for computing crop water requirements-FAO Irrigation and drainage paper 56","volume":"300","author":[{"family":"Allen","given":"Richard G."},{"family":"Pereira","given":"Luis S."},{"family":"Raes","given":"Dirk"},{"family":"Smith","given":"Martin"}],"issued":{"date-parts":[["1998"]]}}}],"schema":"https://github.com/citation-style-language/schema/raw/master/csl-citation.json"} </w:instrText>
      </w:r>
      <w:r w:rsidR="00862349"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(Allen et al. 1998)</w:t>
      </w:r>
      <w:r w:rsidR="00862349" w:rsidRPr="00682BBA">
        <w:rPr>
          <w:rFonts w:ascii="Times New Roman" w:hAnsi="Times New Roman" w:cs="Times New Roman"/>
          <w:sz w:val="24"/>
          <w:szCs w:val="24"/>
        </w:rPr>
        <w:fldChar w:fldCharType="end"/>
      </w:r>
      <w:r w:rsidRPr="00682BBA">
        <w:rPr>
          <w:rFonts w:ascii="Times New Roman" w:hAnsi="Times New Roman" w:cs="Times New Roman"/>
          <w:sz w:val="24"/>
          <w:szCs w:val="24"/>
        </w:rPr>
        <w:t>. Atmospheric pressure was either obtained directly from ASOS station records or estimated from the elevation above sea level of the wetland project using the barometric formula:</w:t>
      </w:r>
    </w:p>
    <w:p w14:paraId="74E77CE0" w14:textId="77777777" w:rsidR="00147A9F" w:rsidRPr="00682BBA" w:rsidRDefault="00147A9F" w:rsidP="00682BBA">
      <w:pPr>
        <w:spacing w:line="480" w:lineRule="auto"/>
        <w:jc w:val="center"/>
        <w:rPr>
          <w:rFonts w:ascii="Times New Roman" w:hAnsi="Times New Roman" w:cs="Times New Roman"/>
          <w:sz w:val="24"/>
          <w:szCs w:val="24"/>
        </w:rPr>
      </w:pPr>
      <m:oMathPara>
        <m:oMath>
          <m:r>
            <w:rPr>
              <w:rFonts w:ascii="Cambria Math" w:hAnsi="Cambria Math" w:cs="Times New Roman"/>
              <w:sz w:val="24"/>
              <w:szCs w:val="24"/>
              <w:lang w:val=""/>
            </w:rPr>
            <m:t>P=</m:t>
          </m:r>
          <m:sSub>
            <m:sSubPr>
              <m:ctrlPr>
                <w:rPr>
                  <w:rFonts w:ascii="Cambria Math" w:hAnsi="Cambria Math" w:cs="Times New Roman"/>
                  <w:i/>
                  <w:sz w:val="24"/>
                  <w:szCs w:val="24"/>
                  <w:lang w:val=""/>
                </w:rPr>
              </m:ctrlPr>
            </m:sSubPr>
            <m:e>
              <m:r>
                <w:rPr>
                  <w:rFonts w:ascii="Cambria Math" w:hAnsi="Cambria Math" w:cs="Times New Roman"/>
                  <w:sz w:val="24"/>
                  <w:szCs w:val="24"/>
                  <w:lang w:val=""/>
                </w:rPr>
                <m:t>P</m:t>
              </m:r>
            </m:e>
            <m:sub>
              <m:r>
                <w:rPr>
                  <w:rFonts w:ascii="Cambria Math" w:hAnsi="Cambria Math" w:cs="Times New Roman"/>
                  <w:sz w:val="24"/>
                  <w:szCs w:val="24"/>
                  <w:lang w:val=""/>
                </w:rPr>
                <m:t>0</m:t>
              </m:r>
            </m:sub>
          </m:sSub>
          <m:r>
            <w:rPr>
              <w:rFonts w:ascii="Cambria Math" w:hAnsi="Cambria Math" w:cs="Times New Roman"/>
              <w:sz w:val="24"/>
              <w:szCs w:val="24"/>
              <w:lang w:val=""/>
            </w:rPr>
            <m:t>⋅</m:t>
          </m:r>
          <m:sSup>
            <m:sSupPr>
              <m:ctrlPr>
                <w:rPr>
                  <w:rFonts w:ascii="Cambria Math" w:hAnsi="Cambria Math" w:cs="Times New Roman"/>
                  <w:i/>
                  <w:sz w:val="24"/>
                  <w:szCs w:val="24"/>
                  <w:lang w:val=""/>
                </w:rPr>
              </m:ctrlPr>
            </m:sSupPr>
            <m:e>
              <m:r>
                <w:rPr>
                  <w:rFonts w:ascii="Cambria Math" w:hAnsi="Cambria Math" w:cs="Times New Roman"/>
                  <w:sz w:val="24"/>
                  <w:szCs w:val="24"/>
                  <w:lang w:val=""/>
                </w:rPr>
                <m:t>(</m:t>
              </m:r>
              <m:f>
                <m:fPr>
                  <m:ctrlPr>
                    <w:rPr>
                      <w:rFonts w:ascii="Cambria Math" w:hAnsi="Cambria Math" w:cs="Times New Roman"/>
                      <w:i/>
                      <w:sz w:val="24"/>
                      <w:szCs w:val="24"/>
                      <w:lang w:val=""/>
                    </w:rPr>
                  </m:ctrlPr>
                </m:fPr>
                <m:num>
                  <m:sSub>
                    <m:sSubPr>
                      <m:ctrlPr>
                        <w:rPr>
                          <w:rFonts w:ascii="Cambria Math" w:hAnsi="Cambria Math" w:cs="Times New Roman"/>
                          <w:i/>
                          <w:sz w:val="24"/>
                          <w:szCs w:val="24"/>
                          <w:lang w:val=""/>
                        </w:rPr>
                      </m:ctrlPr>
                    </m:sSubPr>
                    <m:e>
                      <m:r>
                        <w:rPr>
                          <w:rFonts w:ascii="Cambria Math" w:hAnsi="Cambria Math" w:cs="Times New Roman"/>
                          <w:sz w:val="24"/>
                          <w:szCs w:val="24"/>
                          <w:lang w:val=""/>
                        </w:rPr>
                        <m:t>T</m:t>
                      </m:r>
                    </m:e>
                    <m:sub>
                      <m:r>
                        <w:rPr>
                          <w:rFonts w:ascii="Cambria Math" w:hAnsi="Cambria Math" w:cs="Times New Roman"/>
                          <w:sz w:val="24"/>
                          <w:szCs w:val="24"/>
                          <w:lang w:val=""/>
                        </w:rPr>
                        <m:t>0</m:t>
                      </m:r>
                    </m:sub>
                  </m:sSub>
                  <m:r>
                    <w:rPr>
                      <w:rFonts w:ascii="Cambria Math" w:hAnsi="Cambria Math" w:cs="Times New Roman"/>
                      <w:sz w:val="24"/>
                      <w:szCs w:val="24"/>
                      <w:lang w:val=""/>
                    </w:rPr>
                    <m:t>-L⋅h</m:t>
                  </m:r>
                </m:num>
                <m:den>
                  <m:sSub>
                    <m:sSubPr>
                      <m:ctrlPr>
                        <w:rPr>
                          <w:rFonts w:ascii="Cambria Math" w:hAnsi="Cambria Math" w:cs="Times New Roman"/>
                          <w:i/>
                          <w:sz w:val="24"/>
                          <w:szCs w:val="24"/>
                          <w:lang w:val=""/>
                        </w:rPr>
                      </m:ctrlPr>
                    </m:sSubPr>
                    <m:e>
                      <m:r>
                        <w:rPr>
                          <w:rFonts w:ascii="Cambria Math" w:hAnsi="Cambria Math" w:cs="Times New Roman"/>
                          <w:sz w:val="24"/>
                          <w:szCs w:val="24"/>
                          <w:lang w:val=""/>
                        </w:rPr>
                        <m:t>T</m:t>
                      </m:r>
                    </m:e>
                    <m:sub>
                      <m:r>
                        <w:rPr>
                          <w:rFonts w:ascii="Cambria Math" w:hAnsi="Cambria Math" w:cs="Times New Roman"/>
                          <w:sz w:val="24"/>
                          <w:szCs w:val="24"/>
                          <w:lang w:val=""/>
                        </w:rPr>
                        <m:t>0</m:t>
                      </m:r>
                    </m:sub>
                  </m:sSub>
                </m:den>
              </m:f>
              <m:r>
                <w:rPr>
                  <w:rFonts w:ascii="Cambria Math" w:hAnsi="Cambria Math" w:cs="Times New Roman"/>
                  <w:sz w:val="24"/>
                  <w:szCs w:val="24"/>
                  <w:lang w:val=""/>
                </w:rPr>
                <m:t>)</m:t>
              </m:r>
            </m:e>
            <m:sup>
              <m:f>
                <m:fPr>
                  <m:ctrlPr>
                    <w:rPr>
                      <w:rFonts w:ascii="Cambria Math" w:hAnsi="Cambria Math" w:cs="Times New Roman"/>
                      <w:i/>
                      <w:sz w:val="24"/>
                      <w:szCs w:val="24"/>
                      <w:lang w:val=""/>
                    </w:rPr>
                  </m:ctrlPr>
                </m:fPr>
                <m:num>
                  <m:r>
                    <w:rPr>
                      <w:rFonts w:ascii="Cambria Math" w:hAnsi="Cambria Math" w:cs="Times New Roman"/>
                      <w:sz w:val="24"/>
                      <w:szCs w:val="24"/>
                      <w:lang w:val=""/>
                    </w:rPr>
                    <m:t>g</m:t>
                  </m:r>
                </m:num>
                <m:den>
                  <m:r>
                    <w:rPr>
                      <w:rFonts w:ascii="Cambria Math" w:hAnsi="Cambria Math" w:cs="Times New Roman"/>
                      <w:sz w:val="24"/>
                      <w:szCs w:val="24"/>
                      <w:lang w:val=""/>
                    </w:rPr>
                    <m:t>R⋅L</m:t>
                  </m:r>
                </m:den>
              </m:f>
            </m:sup>
          </m:sSup>
        </m:oMath>
      </m:oMathPara>
    </w:p>
    <w:p w14:paraId="6FAE855F" w14:textId="30450678" w:rsidR="00147A9F" w:rsidRPr="00682BBA" w:rsidRDefault="00147A9F"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t xml:space="preserve">where </w:t>
      </w:r>
      <m:oMath>
        <m:r>
          <w:rPr>
            <w:rFonts w:ascii="Cambria Math" w:hAnsi="Cambria Math" w:cs="Times New Roman"/>
            <w:sz w:val="24"/>
            <w:szCs w:val="24"/>
          </w:rPr>
          <m:t>P</m:t>
        </m:r>
      </m:oMath>
      <w:r w:rsidRPr="00682BBA">
        <w:rPr>
          <w:rFonts w:ascii="Times New Roman" w:hAnsi="Times New Roman" w:cs="Times New Roman"/>
          <w:sz w:val="24"/>
          <w:szCs w:val="24"/>
        </w:rPr>
        <w:t xml:space="preserve"> is the atmospheric pressure (kPa) at </w:t>
      </w:r>
      <m:oMath>
        <m:r>
          <w:rPr>
            <w:rFonts w:ascii="Cambria Math" w:hAnsi="Cambria Math" w:cs="Times New Roman"/>
            <w:sz w:val="24"/>
            <w:szCs w:val="24"/>
          </w:rPr>
          <m:t>h</m:t>
        </m:r>
      </m:oMath>
      <w:r w:rsidRPr="00682BBA">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0</m:t>
            </m:r>
          </m:sub>
        </m:sSub>
      </m:oMath>
      <w:r w:rsidRPr="00682BBA">
        <w:rPr>
          <w:rFonts w:ascii="Times New Roman"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0</m:t>
            </m:r>
          </m:sub>
        </m:sSub>
      </m:oMath>
      <w:r w:rsidRPr="00682BBA">
        <w:rPr>
          <w:rFonts w:ascii="Times New Roman" w:hAnsi="Times New Roman" w:cs="Times New Roman"/>
          <w:sz w:val="24"/>
          <w:szCs w:val="24"/>
        </w:rPr>
        <w:t xml:space="preserve"> are respectively the reference pressure and temperature at sea level, </w:t>
      </w:r>
      <m:oMath>
        <m:r>
          <w:rPr>
            <w:rFonts w:ascii="Cambria Math" w:hAnsi="Cambria Math" w:cs="Times New Roman"/>
            <w:sz w:val="24"/>
            <w:szCs w:val="24"/>
          </w:rPr>
          <m:t>L</m:t>
        </m:r>
      </m:oMath>
      <w:r w:rsidRPr="00682BBA">
        <w:rPr>
          <w:rFonts w:ascii="Times New Roman" w:hAnsi="Times New Roman" w:cs="Times New Roman"/>
          <w:sz w:val="24"/>
          <w:szCs w:val="24"/>
        </w:rPr>
        <w:t xml:space="preserve"> is the temperature lapse rate in the troposphere, </w:t>
      </w:r>
      <m:oMath>
        <m:r>
          <w:rPr>
            <w:rFonts w:ascii="Cambria Math" w:hAnsi="Cambria Math" w:cs="Times New Roman"/>
            <w:sz w:val="24"/>
            <w:szCs w:val="24"/>
          </w:rPr>
          <m:t>h</m:t>
        </m:r>
      </m:oMath>
      <w:r w:rsidRPr="00682BBA">
        <w:rPr>
          <w:rFonts w:ascii="Times New Roman" w:hAnsi="Times New Roman" w:cs="Times New Roman"/>
          <w:sz w:val="24"/>
          <w:szCs w:val="24"/>
        </w:rPr>
        <w:t xml:space="preserve"> is elevation above sea level (m), </w:t>
      </w:r>
      <m:oMath>
        <m:r>
          <w:rPr>
            <w:rFonts w:ascii="Cambria Math" w:hAnsi="Cambria Math" w:cs="Times New Roman"/>
            <w:sz w:val="24"/>
            <w:szCs w:val="24"/>
          </w:rPr>
          <m:t>g</m:t>
        </m:r>
      </m:oMath>
      <w:r w:rsidRPr="00682BBA">
        <w:rPr>
          <w:rFonts w:ascii="Times New Roman" w:hAnsi="Times New Roman" w:cs="Times New Roman"/>
          <w:sz w:val="24"/>
          <w:szCs w:val="24"/>
        </w:rPr>
        <w:t xml:space="preserve"> is the gravitational acceleration, and </w:t>
      </w:r>
      <m:oMath>
        <m:r>
          <w:rPr>
            <w:rFonts w:ascii="Cambria Math" w:hAnsi="Cambria Math" w:cs="Times New Roman"/>
            <w:sz w:val="24"/>
            <w:szCs w:val="24"/>
          </w:rPr>
          <m:t>R</m:t>
        </m:r>
      </m:oMath>
      <w:r w:rsidRPr="00682BBA">
        <w:rPr>
          <w:rFonts w:ascii="Times New Roman" w:hAnsi="Times New Roman" w:cs="Times New Roman"/>
          <w:sz w:val="24"/>
          <w:szCs w:val="24"/>
        </w:rPr>
        <w:t xml:space="preserve"> is the universal gas constant for air. Daily solar radiation (MJ/m²/day) was sourced from the National Aeronautics and Space Administration (NASA) Langley Research Center's Prediction Of Worldwide Energy Resources (</w:t>
      </w:r>
      <w:hyperlink r:id="rId12">
        <w:r w:rsidRPr="00682BBA">
          <w:rPr>
            <w:rStyle w:val="Hyperlink"/>
            <w:rFonts w:ascii="Times New Roman" w:hAnsi="Times New Roman" w:cs="Times New Roman"/>
            <w:sz w:val="24"/>
            <w:szCs w:val="24"/>
          </w:rPr>
          <w:t>POWER</w:t>
        </w:r>
      </w:hyperlink>
      <w:r w:rsidRPr="00682BBA">
        <w:rPr>
          <w:rFonts w:ascii="Times New Roman" w:hAnsi="Times New Roman" w:cs="Times New Roman"/>
          <w:sz w:val="24"/>
          <w:szCs w:val="24"/>
        </w:rPr>
        <w:t>) database using the wetland project coordinates and the nasapower R package</w:t>
      </w:r>
      <w:r w:rsidR="000217F4" w:rsidRPr="00682BBA">
        <w:rPr>
          <w:rFonts w:ascii="Times New Roman" w:hAnsi="Times New Roman" w:cs="Times New Roman"/>
          <w:sz w:val="24"/>
          <w:szCs w:val="24"/>
        </w:rPr>
        <w:t xml:space="preserve"> </w:t>
      </w:r>
      <w:r w:rsidR="000217F4" w:rsidRPr="00682BBA">
        <w:rPr>
          <w:rFonts w:ascii="Times New Roman" w:hAnsi="Times New Roman" w:cs="Times New Roman"/>
          <w:sz w:val="24"/>
          <w:szCs w:val="24"/>
        </w:rPr>
        <w:fldChar w:fldCharType="begin"/>
      </w:r>
      <w:r w:rsidR="000217F4" w:rsidRPr="00682BBA">
        <w:rPr>
          <w:rFonts w:ascii="Times New Roman" w:hAnsi="Times New Roman" w:cs="Times New Roman"/>
          <w:sz w:val="24"/>
          <w:szCs w:val="24"/>
        </w:rPr>
        <w:instrText xml:space="preserve"> ADDIN ZOTERO_ITEM CSL_CITATION {"citationID":"XaJTZUwY","properties":{"unsorted":false,"formattedCitation":"(Sparks 2018)","plainCitation":"(Sparks 2018)","noteIndex":0},"citationItems":[{"id":6214,"uris":["http://zotero.org/users/5222684/items/IYD8QERH"],"itemData":{"id":6214,"type":"article-journal","container-title":"Journal of Open Source Software","DOI":"10.21105/joss.01035","ISSN":"2475-9066","issue":"30","journalAbbreviation":"JOSS","license":"http://creativecommons.org/licenses/by/4.0/","page":"1035","source":"DOI.org (Crossref)","title":"nasapower: A NASA POWER Global Meteorology, Surface Solar Energy and Climatology Data Client for R","title-short":"nasapower","volume":"3","author":[{"family":"Sparks","given":"Adam"}],"issued":{"date-parts":[["2018",10,19]]}}}],"schema":"https://github.com/citation-style-language/schema/raw/master/csl-citation.json"} </w:instrText>
      </w:r>
      <w:r w:rsidR="000217F4"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(Sparks 2018)</w:t>
      </w:r>
      <w:r w:rsidR="000217F4" w:rsidRPr="00682BBA">
        <w:rPr>
          <w:rFonts w:ascii="Times New Roman" w:hAnsi="Times New Roman" w:cs="Times New Roman"/>
          <w:sz w:val="24"/>
          <w:szCs w:val="24"/>
        </w:rPr>
        <w:fldChar w:fldCharType="end"/>
      </w:r>
      <w:r w:rsidRPr="00682BBA">
        <w:rPr>
          <w:rFonts w:ascii="Times New Roman" w:hAnsi="Times New Roman" w:cs="Times New Roman"/>
          <w:sz w:val="24"/>
          <w:szCs w:val="24"/>
        </w:rPr>
        <w:t>.</w:t>
      </w:r>
    </w:p>
    <w:p w14:paraId="153F9236" w14:textId="2F1031A8" w:rsidR="00147A9F" w:rsidRPr="00682BBA" w:rsidRDefault="00147A9F"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ET</w:t>
      </w:r>
      <w:r w:rsidRPr="00682BBA">
        <w:rPr>
          <w:rFonts w:ascii="Times New Roman" w:hAnsi="Times New Roman" w:cs="Times New Roman"/>
          <w:sz w:val="24"/>
          <w:szCs w:val="24"/>
          <w:vertAlign w:val="subscript"/>
        </w:rPr>
        <w:t>0</w:t>
      </w:r>
      <w:r w:rsidRPr="00682BBA">
        <w:rPr>
          <w:rFonts w:ascii="Times New Roman" w:hAnsi="Times New Roman" w:cs="Times New Roman"/>
          <w:sz w:val="24"/>
          <w:szCs w:val="24"/>
        </w:rPr>
        <w:t xml:space="preserve"> was computed following the Penman-Monteith FAO-56 equation, which combines a radiation term (</w:t>
      </w:r>
      <w:r w:rsidRPr="00682BBA">
        <w:rPr>
          <w:rFonts w:ascii="Times New Roman" w:hAnsi="Times New Roman" w:cs="Times New Roman"/>
          <w:i/>
          <w:iCs/>
          <w:sz w:val="24"/>
          <w:szCs w:val="24"/>
        </w:rPr>
        <w:t>r</w:t>
      </w:r>
      <w:r w:rsidRPr="00682BBA">
        <w:rPr>
          <w:rFonts w:ascii="Times New Roman" w:hAnsi="Times New Roman" w:cs="Times New Roman"/>
          <w:i/>
          <w:iCs/>
          <w:sz w:val="24"/>
          <w:szCs w:val="24"/>
          <w:vertAlign w:val="subscript"/>
        </w:rPr>
        <w:t>s</w:t>
      </w:r>
      <w:r w:rsidRPr="00682BBA">
        <w:rPr>
          <w:rFonts w:ascii="Times New Roman" w:hAnsi="Times New Roman" w:cs="Times New Roman"/>
          <w:sz w:val="24"/>
          <w:szCs w:val="24"/>
        </w:rPr>
        <w:t>) and an aerodynamic term (</w:t>
      </w:r>
      <w:r w:rsidRPr="00682BBA">
        <w:rPr>
          <w:rFonts w:ascii="Times New Roman" w:hAnsi="Times New Roman" w:cs="Times New Roman"/>
          <w:i/>
          <w:iCs/>
          <w:sz w:val="24"/>
          <w:szCs w:val="24"/>
        </w:rPr>
        <w:t>r</w:t>
      </w:r>
      <w:r w:rsidRPr="00682BBA">
        <w:rPr>
          <w:rFonts w:ascii="Times New Roman" w:hAnsi="Times New Roman" w:cs="Times New Roman"/>
          <w:i/>
          <w:iCs/>
          <w:sz w:val="24"/>
          <w:szCs w:val="24"/>
          <w:vertAlign w:val="subscript"/>
        </w:rPr>
        <w:t>a</w:t>
      </w:r>
      <w:r w:rsidRPr="00682BBA">
        <w:rPr>
          <w:rFonts w:ascii="Times New Roman" w:hAnsi="Times New Roman" w:cs="Times New Roman"/>
          <w:sz w:val="24"/>
          <w:szCs w:val="24"/>
        </w:rPr>
        <w:t>) to estimate the evaporative demand of the atmosphere over a hypothetical reference crop (Allen et al., 1998). Key intermediate variables (e.g., slope of the saturation vapor pressure curve, the psychrometric constant, mean saturation and actual vapor pressure) were calculated from the daily meteorological inputs and project-</w:t>
      </w:r>
      <w:r w:rsidRPr="00682BBA">
        <w:rPr>
          <w:rFonts w:ascii="Times New Roman" w:hAnsi="Times New Roman" w:cs="Times New Roman"/>
          <w:sz w:val="24"/>
          <w:szCs w:val="24"/>
        </w:rPr>
        <w:lastRenderedPageBreak/>
        <w:t>specific parameters (latitude, elevation). Soil heat flux density (</w:t>
      </w:r>
      <m:oMath>
        <m:r>
          <w:rPr>
            <w:rFonts w:ascii="Cambria Math" w:hAnsi="Cambria Math" w:cs="Times New Roman"/>
            <w:sz w:val="24"/>
            <w:szCs w:val="24"/>
          </w:rPr>
          <m:t>G</m:t>
        </m:r>
      </m:oMath>
      <w:r w:rsidRPr="00682BBA">
        <w:rPr>
          <w:rFonts w:ascii="Times New Roman" w:hAnsi="Times New Roman" w:cs="Times New Roman"/>
          <w:sz w:val="24"/>
          <w:szCs w:val="24"/>
        </w:rPr>
        <w:t xml:space="preserve">) was assumed negligible for daily time-step calculations, consistent with FAO-56 guidance. </w:t>
      </w:r>
    </w:p>
    <w:p w14:paraId="7E50CE52" w14:textId="2D87B883" w:rsidR="007E6815" w:rsidRPr="00682BBA" w:rsidRDefault="00183CA1"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2.</w:t>
      </w:r>
      <w:r w:rsidR="00625A19">
        <w:rPr>
          <w:rFonts w:ascii="Times New Roman" w:hAnsi="Times New Roman" w:cs="Times New Roman"/>
          <w:i/>
          <w:iCs/>
          <w:sz w:val="24"/>
          <w:szCs w:val="24"/>
        </w:rPr>
        <w:t>2</w:t>
      </w:r>
      <w:r w:rsidRPr="00682BBA">
        <w:rPr>
          <w:rFonts w:ascii="Times New Roman" w:hAnsi="Times New Roman" w:cs="Times New Roman"/>
          <w:i/>
          <w:iCs/>
          <w:sz w:val="24"/>
          <w:szCs w:val="24"/>
        </w:rPr>
        <w:t>.2 Nutrient Concentrations</w:t>
      </w:r>
    </w:p>
    <w:p w14:paraId="119B5200" w14:textId="5995CC07" w:rsidR="00183CA1" w:rsidRPr="00682BBA" w:rsidRDefault="000864A8"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Nutrient concentration</w:t>
      </w:r>
      <w:r w:rsidR="00BE1959" w:rsidRPr="00682BBA">
        <w:rPr>
          <w:rFonts w:ascii="Times New Roman" w:hAnsi="Times New Roman" w:cs="Times New Roman"/>
          <w:sz w:val="24"/>
          <w:szCs w:val="24"/>
        </w:rPr>
        <w:t>s</w:t>
      </w:r>
      <w:r w:rsidR="00EF4591" w:rsidRPr="00682BBA">
        <w:rPr>
          <w:rFonts w:ascii="Times New Roman" w:hAnsi="Times New Roman" w:cs="Times New Roman"/>
          <w:sz w:val="24"/>
          <w:szCs w:val="24"/>
        </w:rPr>
        <w:t xml:space="preserve"> at the inflow and outflow of each project</w:t>
      </w:r>
      <w:r w:rsidRPr="00682BBA">
        <w:rPr>
          <w:rFonts w:ascii="Times New Roman" w:hAnsi="Times New Roman" w:cs="Times New Roman"/>
          <w:sz w:val="24"/>
          <w:szCs w:val="24"/>
        </w:rPr>
        <w:t xml:space="preserve"> were sampled at least monthly for all Projects except </w:t>
      </w:r>
      <w:r w:rsidR="00681037" w:rsidRPr="00682BBA">
        <w:rPr>
          <w:rFonts w:ascii="Times New Roman" w:hAnsi="Times New Roman" w:cs="Times New Roman"/>
          <w:sz w:val="24"/>
          <w:szCs w:val="24"/>
        </w:rPr>
        <w:t xml:space="preserve">for </w:t>
      </w:r>
      <w:r w:rsidR="00F373E7" w:rsidRPr="00682BBA">
        <w:rPr>
          <w:rFonts w:ascii="Times New Roman" w:hAnsi="Times New Roman" w:cs="Times New Roman"/>
          <w:sz w:val="24"/>
          <w:szCs w:val="24"/>
        </w:rPr>
        <w:t>5</w:t>
      </w:r>
      <w:r w:rsidR="00681037" w:rsidRPr="00682BBA">
        <w:rPr>
          <w:rFonts w:ascii="Times New Roman" w:hAnsi="Times New Roman" w:cs="Times New Roman"/>
          <w:sz w:val="24"/>
          <w:szCs w:val="24"/>
        </w:rPr>
        <w:t xml:space="preserve"> that only received or </w:t>
      </w:r>
      <w:r w:rsidR="00EF4591" w:rsidRPr="00682BBA">
        <w:rPr>
          <w:rFonts w:ascii="Times New Roman" w:hAnsi="Times New Roman" w:cs="Times New Roman"/>
          <w:sz w:val="24"/>
          <w:szCs w:val="24"/>
        </w:rPr>
        <w:t>released water through water control structures</w:t>
      </w:r>
      <w:r w:rsidR="00F373E7" w:rsidRPr="00682BBA">
        <w:rPr>
          <w:rFonts w:ascii="Times New Roman" w:hAnsi="Times New Roman" w:cs="Times New Roman"/>
          <w:sz w:val="24"/>
          <w:szCs w:val="24"/>
        </w:rPr>
        <w:t xml:space="preserve"> or during storm events</w:t>
      </w:r>
      <w:r w:rsidR="00EF4591" w:rsidRPr="00682BBA">
        <w:rPr>
          <w:rFonts w:ascii="Times New Roman" w:hAnsi="Times New Roman" w:cs="Times New Roman"/>
          <w:sz w:val="24"/>
          <w:szCs w:val="24"/>
        </w:rPr>
        <w:t xml:space="preserve">; nutrient concentrations for those </w:t>
      </w:r>
      <w:r w:rsidR="00F373E7" w:rsidRPr="00682BBA">
        <w:rPr>
          <w:rFonts w:ascii="Times New Roman" w:hAnsi="Times New Roman" w:cs="Times New Roman"/>
          <w:sz w:val="24"/>
          <w:szCs w:val="24"/>
        </w:rPr>
        <w:t>5</w:t>
      </w:r>
      <w:r w:rsidR="00EF4591" w:rsidRPr="00682BBA">
        <w:rPr>
          <w:rFonts w:ascii="Times New Roman" w:hAnsi="Times New Roman" w:cs="Times New Roman"/>
          <w:sz w:val="24"/>
          <w:szCs w:val="24"/>
        </w:rPr>
        <w:t xml:space="preserve"> projects were sampled </w:t>
      </w:r>
      <w:r w:rsidR="00EC12CC" w:rsidRPr="00682BBA">
        <w:rPr>
          <w:rFonts w:ascii="Times New Roman" w:hAnsi="Times New Roman" w:cs="Times New Roman"/>
          <w:sz w:val="24"/>
          <w:szCs w:val="24"/>
        </w:rPr>
        <w:t xml:space="preserve">only when water was </w:t>
      </w:r>
      <w:r w:rsidR="00F373E7" w:rsidRPr="00682BBA">
        <w:rPr>
          <w:rFonts w:ascii="Times New Roman" w:hAnsi="Times New Roman" w:cs="Times New Roman"/>
          <w:sz w:val="24"/>
          <w:szCs w:val="24"/>
        </w:rPr>
        <w:t>moving</w:t>
      </w:r>
      <w:r w:rsidR="00EC12CC" w:rsidRPr="00682BBA">
        <w:rPr>
          <w:rFonts w:ascii="Times New Roman" w:hAnsi="Times New Roman" w:cs="Times New Roman"/>
          <w:sz w:val="24"/>
          <w:szCs w:val="24"/>
        </w:rPr>
        <w:t xml:space="preserve"> into or out of the wetland. </w:t>
      </w:r>
      <w:r w:rsidR="001C42A4" w:rsidRPr="00682BBA">
        <w:rPr>
          <w:rFonts w:ascii="Times New Roman" w:hAnsi="Times New Roman" w:cs="Times New Roman"/>
          <w:sz w:val="24"/>
          <w:szCs w:val="24"/>
        </w:rPr>
        <w:t xml:space="preserve">Of the other 19 </w:t>
      </w:r>
      <w:r w:rsidR="00CE1DFE" w:rsidRPr="00682BBA">
        <w:rPr>
          <w:rFonts w:ascii="Times New Roman" w:hAnsi="Times New Roman" w:cs="Times New Roman"/>
          <w:sz w:val="24"/>
          <w:szCs w:val="24"/>
        </w:rPr>
        <w:t>wetlands,</w:t>
      </w:r>
      <w:r w:rsidR="001C42A4" w:rsidRPr="00682BBA">
        <w:rPr>
          <w:rFonts w:ascii="Times New Roman" w:hAnsi="Times New Roman" w:cs="Times New Roman"/>
          <w:sz w:val="24"/>
          <w:szCs w:val="24"/>
        </w:rPr>
        <w:t xml:space="preserve"> 12 were sampled monthly</w:t>
      </w:r>
      <w:r w:rsidR="00CE1DFE" w:rsidRPr="00682BBA">
        <w:rPr>
          <w:rFonts w:ascii="Times New Roman" w:hAnsi="Times New Roman" w:cs="Times New Roman"/>
          <w:sz w:val="24"/>
          <w:szCs w:val="24"/>
        </w:rPr>
        <w:t xml:space="preserve"> and 7 were sampled every other week. </w:t>
      </w:r>
      <w:r w:rsidR="00E01CF1" w:rsidRPr="00682BBA">
        <w:rPr>
          <w:rFonts w:ascii="Times New Roman" w:hAnsi="Times New Roman" w:cs="Times New Roman"/>
          <w:sz w:val="24"/>
          <w:szCs w:val="24"/>
        </w:rPr>
        <w:t>The 1</w:t>
      </w:r>
      <w:r w:rsidR="007A5BBB" w:rsidRPr="00682BBA">
        <w:rPr>
          <w:rFonts w:ascii="Times New Roman" w:hAnsi="Times New Roman" w:cs="Times New Roman"/>
          <w:sz w:val="24"/>
          <w:szCs w:val="24"/>
        </w:rPr>
        <w:t>8</w:t>
      </w:r>
      <w:r w:rsidR="00E01CF1" w:rsidRPr="00682BBA">
        <w:rPr>
          <w:rFonts w:ascii="Times New Roman" w:hAnsi="Times New Roman" w:cs="Times New Roman"/>
          <w:sz w:val="24"/>
          <w:szCs w:val="24"/>
        </w:rPr>
        <w:t xml:space="preserve"> wetlands</w:t>
      </w:r>
      <w:r w:rsidR="000515A3" w:rsidRPr="00682BBA">
        <w:rPr>
          <w:rFonts w:ascii="Times New Roman" w:hAnsi="Times New Roman" w:cs="Times New Roman"/>
          <w:sz w:val="24"/>
          <w:szCs w:val="24"/>
        </w:rPr>
        <w:t xml:space="preserve"> that received flow during storm </w:t>
      </w:r>
      <w:r w:rsidR="00E87A11" w:rsidRPr="00682BBA">
        <w:rPr>
          <w:rFonts w:ascii="Times New Roman" w:hAnsi="Times New Roman" w:cs="Times New Roman"/>
          <w:sz w:val="24"/>
          <w:szCs w:val="24"/>
        </w:rPr>
        <w:t xml:space="preserve">events </w:t>
      </w:r>
      <w:r w:rsidR="003E4C95" w:rsidRPr="00682BBA">
        <w:rPr>
          <w:rFonts w:ascii="Times New Roman" w:hAnsi="Times New Roman" w:cs="Times New Roman"/>
          <w:sz w:val="24"/>
          <w:szCs w:val="24"/>
        </w:rPr>
        <w:t>all had at least 1 storm event sampled</w:t>
      </w:r>
      <w:r w:rsidR="008121A6" w:rsidRPr="00682BBA">
        <w:rPr>
          <w:rFonts w:ascii="Times New Roman" w:hAnsi="Times New Roman" w:cs="Times New Roman"/>
          <w:sz w:val="24"/>
          <w:szCs w:val="24"/>
        </w:rPr>
        <w:t xml:space="preserve">, and there </w:t>
      </w:r>
      <w:r w:rsidR="00B93DF4" w:rsidRPr="00682BBA">
        <w:rPr>
          <w:rFonts w:ascii="Times New Roman" w:hAnsi="Times New Roman" w:cs="Times New Roman"/>
          <w:sz w:val="24"/>
          <w:szCs w:val="24"/>
        </w:rPr>
        <w:t>was</w:t>
      </w:r>
      <w:r w:rsidR="008121A6" w:rsidRPr="00682BBA">
        <w:rPr>
          <w:rFonts w:ascii="Times New Roman" w:hAnsi="Times New Roman" w:cs="Times New Roman"/>
          <w:sz w:val="24"/>
          <w:szCs w:val="24"/>
        </w:rPr>
        <w:t xml:space="preserve"> a mean of 4 storm samples </w:t>
      </w:r>
      <w:r w:rsidR="00B56373" w:rsidRPr="00682BBA">
        <w:rPr>
          <w:rFonts w:ascii="Times New Roman" w:hAnsi="Times New Roman" w:cs="Times New Roman"/>
          <w:sz w:val="24"/>
          <w:szCs w:val="24"/>
        </w:rPr>
        <w:t>per</w:t>
      </w:r>
      <w:r w:rsidR="008121A6" w:rsidRPr="00682BBA">
        <w:rPr>
          <w:rFonts w:ascii="Times New Roman" w:hAnsi="Times New Roman" w:cs="Times New Roman"/>
          <w:sz w:val="24"/>
          <w:szCs w:val="24"/>
        </w:rPr>
        <w:t xml:space="preserve"> projects. </w:t>
      </w:r>
      <w:r w:rsidR="007A5BBB" w:rsidRPr="00682BBA">
        <w:rPr>
          <w:rFonts w:ascii="Times New Roman" w:hAnsi="Times New Roman" w:cs="Times New Roman"/>
          <w:sz w:val="24"/>
          <w:szCs w:val="24"/>
        </w:rPr>
        <w:t xml:space="preserve">The </w:t>
      </w:r>
      <w:r w:rsidR="000F5DF5" w:rsidRPr="00682BBA">
        <w:rPr>
          <w:rFonts w:ascii="Times New Roman" w:hAnsi="Times New Roman" w:cs="Times New Roman"/>
          <w:sz w:val="24"/>
          <w:szCs w:val="24"/>
        </w:rPr>
        <w:t>remaining 6 wetlands had inflows only through pump</w:t>
      </w:r>
      <w:r w:rsidR="004206FA" w:rsidRPr="00682BBA">
        <w:rPr>
          <w:rFonts w:ascii="Times New Roman" w:hAnsi="Times New Roman" w:cs="Times New Roman"/>
          <w:sz w:val="24"/>
          <w:szCs w:val="24"/>
        </w:rPr>
        <w:t xml:space="preserve">s or water control structures. </w:t>
      </w:r>
    </w:p>
    <w:p w14:paraId="0EF7A5F9" w14:textId="000B2B4A" w:rsidR="00850344" w:rsidRPr="00682BBA" w:rsidRDefault="00850344"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2.</w:t>
      </w:r>
      <w:r w:rsidR="00625A19">
        <w:rPr>
          <w:rFonts w:ascii="Times New Roman" w:hAnsi="Times New Roman" w:cs="Times New Roman"/>
          <w:i/>
          <w:iCs/>
          <w:sz w:val="24"/>
          <w:szCs w:val="24"/>
        </w:rPr>
        <w:t>2</w:t>
      </w:r>
      <w:r w:rsidRPr="00682BBA">
        <w:rPr>
          <w:rFonts w:ascii="Times New Roman" w:hAnsi="Times New Roman" w:cs="Times New Roman"/>
          <w:i/>
          <w:iCs/>
          <w:sz w:val="24"/>
          <w:szCs w:val="24"/>
        </w:rPr>
        <w:t xml:space="preserve">.3 </w:t>
      </w:r>
      <w:r w:rsidR="00EF2B0C" w:rsidRPr="00682BBA">
        <w:rPr>
          <w:rFonts w:ascii="Times New Roman" w:hAnsi="Times New Roman" w:cs="Times New Roman"/>
          <w:i/>
          <w:iCs/>
          <w:sz w:val="24"/>
          <w:szCs w:val="24"/>
        </w:rPr>
        <w:t xml:space="preserve">Upscaling Nutrient Retention </w:t>
      </w:r>
      <w:r w:rsidR="008D3C1B" w:rsidRPr="00682BBA">
        <w:rPr>
          <w:rFonts w:ascii="Times New Roman" w:hAnsi="Times New Roman" w:cs="Times New Roman"/>
          <w:i/>
          <w:iCs/>
          <w:sz w:val="24"/>
          <w:szCs w:val="24"/>
        </w:rPr>
        <w:t>with Maumee TMDL Goals</w:t>
      </w:r>
    </w:p>
    <w:p w14:paraId="19525AFB" w14:textId="7944B216" w:rsidR="00850344" w:rsidRPr="00682BBA" w:rsidRDefault="00D60EB6" w:rsidP="0071348D">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The processing of new nutrients is not the only way that wetlands can contribute to nutrient reductions across the watershed. </w:t>
      </w:r>
      <w:r w:rsidR="0054174E" w:rsidRPr="00682BBA">
        <w:rPr>
          <w:rFonts w:ascii="Times New Roman" w:hAnsi="Times New Roman" w:cs="Times New Roman"/>
          <w:sz w:val="24"/>
          <w:szCs w:val="24"/>
        </w:rPr>
        <w:t>To</w:t>
      </w:r>
      <w:r w:rsidR="00124E77" w:rsidRPr="00682BBA">
        <w:rPr>
          <w:rFonts w:ascii="Times New Roman" w:hAnsi="Times New Roman" w:cs="Times New Roman"/>
          <w:sz w:val="24"/>
          <w:szCs w:val="24"/>
        </w:rPr>
        <w:t xml:space="preserve"> scale up our numbers we need to account for both the active treatment of nutrients by wetlands as well as </w:t>
      </w:r>
      <w:r w:rsidR="0054174E" w:rsidRPr="00682BBA">
        <w:rPr>
          <w:rFonts w:ascii="Times New Roman" w:hAnsi="Times New Roman" w:cs="Times New Roman"/>
          <w:sz w:val="24"/>
          <w:szCs w:val="24"/>
        </w:rPr>
        <w:t xml:space="preserve">how wetland creation alters areas that were formerly agriculture. </w:t>
      </w:r>
      <w:r w:rsidRPr="00682BBA">
        <w:rPr>
          <w:rFonts w:ascii="Times New Roman" w:hAnsi="Times New Roman" w:cs="Times New Roman"/>
          <w:sz w:val="24"/>
          <w:szCs w:val="24"/>
        </w:rPr>
        <w:t xml:space="preserve">To account for </w:t>
      </w:r>
      <w:r w:rsidR="005D277D" w:rsidRPr="00682BBA">
        <w:rPr>
          <w:rFonts w:ascii="Times New Roman" w:hAnsi="Times New Roman" w:cs="Times New Roman"/>
          <w:sz w:val="24"/>
          <w:szCs w:val="24"/>
        </w:rPr>
        <w:t>the effects of replacing agricultural land with wetlands</w:t>
      </w:r>
      <w:r w:rsidR="00C5714A" w:rsidRPr="00682BBA">
        <w:rPr>
          <w:rFonts w:ascii="Times New Roman" w:hAnsi="Times New Roman" w:cs="Times New Roman"/>
          <w:sz w:val="24"/>
          <w:szCs w:val="24"/>
        </w:rPr>
        <w:t xml:space="preserve">, </w:t>
      </w:r>
      <w:r w:rsidR="003F6125" w:rsidRPr="00682BBA">
        <w:rPr>
          <w:rFonts w:ascii="Times New Roman" w:hAnsi="Times New Roman" w:cs="Times New Roman"/>
          <w:sz w:val="24"/>
          <w:szCs w:val="24"/>
        </w:rPr>
        <w:t xml:space="preserve">including reduced fertilizer application </w:t>
      </w:r>
      <w:r w:rsidR="00864E53" w:rsidRPr="00682BBA">
        <w:rPr>
          <w:rFonts w:ascii="Times New Roman" w:hAnsi="Times New Roman" w:cs="Times New Roman"/>
          <w:sz w:val="24"/>
          <w:szCs w:val="24"/>
        </w:rPr>
        <w:t xml:space="preserve">and runoff, we </w:t>
      </w:r>
      <w:r w:rsidR="00E12F36" w:rsidRPr="00682BBA">
        <w:rPr>
          <w:rFonts w:ascii="Times New Roman" w:hAnsi="Times New Roman" w:cs="Times New Roman"/>
          <w:sz w:val="24"/>
          <w:szCs w:val="24"/>
        </w:rPr>
        <w:t xml:space="preserve">assume that wetlands are no longer being fertilized and store water that would previously have runoff the landscape due to the disruption of tile drains. </w:t>
      </w:r>
      <w:r w:rsidR="00A7055D" w:rsidRPr="00682BBA">
        <w:rPr>
          <w:rFonts w:ascii="Times New Roman" w:hAnsi="Times New Roman" w:cs="Times New Roman"/>
          <w:sz w:val="24"/>
          <w:szCs w:val="24"/>
        </w:rPr>
        <w:t xml:space="preserve">We do not have pre-construction data on runoff for agricultural fields that were converted to wetlands so we use </w:t>
      </w:r>
      <w:r w:rsidR="002D206E" w:rsidRPr="00682BBA">
        <w:rPr>
          <w:rFonts w:ascii="Times New Roman" w:hAnsi="Times New Roman" w:cs="Times New Roman"/>
          <w:sz w:val="24"/>
          <w:szCs w:val="24"/>
        </w:rPr>
        <w:t xml:space="preserve">data from a range of Northwest Ohio wetlands from the USDA-NRCS Edge of Field and applied the mean annual runoff </w:t>
      </w:r>
      <w:r w:rsidR="00154721" w:rsidRPr="00682BBA">
        <w:rPr>
          <w:rFonts w:ascii="Times New Roman" w:hAnsi="Times New Roman" w:cs="Times New Roman"/>
          <w:sz w:val="24"/>
          <w:szCs w:val="24"/>
        </w:rPr>
        <w:t>to the acre</w:t>
      </w:r>
      <w:r w:rsidR="007E6D57" w:rsidRPr="00682BBA">
        <w:rPr>
          <w:rFonts w:ascii="Times New Roman" w:hAnsi="Times New Roman" w:cs="Times New Roman"/>
          <w:sz w:val="24"/>
          <w:szCs w:val="24"/>
        </w:rPr>
        <w:t>s</w:t>
      </w:r>
      <w:r w:rsidR="00154721" w:rsidRPr="00682BBA">
        <w:rPr>
          <w:rFonts w:ascii="Times New Roman" w:hAnsi="Times New Roman" w:cs="Times New Roman"/>
          <w:sz w:val="24"/>
          <w:szCs w:val="24"/>
        </w:rPr>
        <w:t xml:space="preserve"> of converted agriculture at H2Ohio wetlands </w:t>
      </w:r>
      <w:r w:rsidR="00154721" w:rsidRPr="00682BBA">
        <w:rPr>
          <w:rFonts w:ascii="Times New Roman" w:hAnsi="Times New Roman" w:cs="Times New Roman"/>
          <w:sz w:val="24"/>
          <w:szCs w:val="24"/>
        </w:rPr>
        <w:fldChar w:fldCharType="begin"/>
      </w:r>
      <w:r w:rsidR="00154721" w:rsidRPr="00682BBA">
        <w:rPr>
          <w:rFonts w:ascii="Times New Roman" w:hAnsi="Times New Roman" w:cs="Times New Roman"/>
          <w:sz w:val="24"/>
          <w:szCs w:val="24"/>
        </w:rPr>
        <w:instrText xml:space="preserve"> ADDIN ZOTERO_ITEM CSL_CITATION {"citationID":"isQ5Ck6q","properties":{"unsorted":false,"formattedCitation":"(Hanrahan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00154721"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(Hanrahan et al. 2019)</w:t>
      </w:r>
      <w:r w:rsidR="00154721" w:rsidRPr="00682BBA">
        <w:rPr>
          <w:rFonts w:ascii="Times New Roman" w:hAnsi="Times New Roman" w:cs="Times New Roman"/>
          <w:sz w:val="24"/>
          <w:szCs w:val="24"/>
        </w:rPr>
        <w:fldChar w:fldCharType="end"/>
      </w:r>
      <w:r w:rsidR="00154721" w:rsidRPr="00682BBA">
        <w:rPr>
          <w:rFonts w:ascii="Times New Roman" w:hAnsi="Times New Roman" w:cs="Times New Roman"/>
          <w:sz w:val="24"/>
          <w:szCs w:val="24"/>
        </w:rPr>
        <w:t xml:space="preserve">. </w:t>
      </w:r>
    </w:p>
    <w:p w14:paraId="11CA1210" w14:textId="6F02F5EC" w:rsidR="009770B0" w:rsidRPr="00682BBA" w:rsidRDefault="009770B0" w:rsidP="0071348D">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lastRenderedPageBreak/>
        <w:t xml:space="preserve">To compare nutrient retention rates to regional goals we used the Maumee River Total Maximum Daily Load (TMDL) guidelines </w:t>
      </w:r>
      <w:r w:rsidRPr="00682BBA">
        <w:rPr>
          <w:rFonts w:ascii="Times New Roman" w:hAnsi="Times New Roman" w:cs="Times New Roman"/>
          <w:sz w:val="24"/>
          <w:szCs w:val="24"/>
        </w:rPr>
        <w:fldChar w:fldCharType="begin"/>
      </w:r>
      <w:r w:rsidR="00B13BC6" w:rsidRPr="00682BBA">
        <w:rPr>
          <w:rFonts w:ascii="Times New Roman" w:hAnsi="Times New Roman" w:cs="Times New Roman"/>
          <w:sz w:val="24"/>
          <w:szCs w:val="24"/>
        </w:rPr>
        <w:instrText xml:space="preserve"> ADDIN ZOTERO_ITEM CSL_CITATION {"citationID":"G0Cgoxii","properties":{"unsorted":false,"formattedCitation":"(Ohio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Pr="00682BBA">
        <w:rPr>
          <w:rFonts w:ascii="Times New Roman" w:hAnsi="Times New Roman" w:cs="Times New Roman"/>
          <w:sz w:val="24"/>
          <w:szCs w:val="24"/>
        </w:rPr>
        <w:fldChar w:fldCharType="separate"/>
      </w:r>
      <w:r w:rsidR="00B13BC6" w:rsidRPr="00682BBA">
        <w:rPr>
          <w:rFonts w:ascii="Times New Roman" w:hAnsi="Times New Roman" w:cs="Times New Roman"/>
          <w:sz w:val="24"/>
          <w:szCs w:val="24"/>
        </w:rPr>
        <w:t>(Ohio Environmental Protection Agency (EPA) 2023)</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Across the 2.5-million-acre Maumee watershed, the TMDL aims to reduce March–July loading by a total of 1 million lbs. of P (442 metric tons), and a reduction of about 200,000 lbs. of P (92 metric tons) is expected to come from systems that can function as sinks to non-point source P inputs, such as wetlands. To account for a range of wetland construction practices we constructed three scenarios: Typical H2Ohio wetland projects (i.e., representative of commonly occurring projects across the portfolio, generally with sporadic connectivity to source water; 50th percentile nutrient retention) hydrologically connected wetlands (75th percentile nutrient retention) and the best possible wetlands (maximum retention recorded). We calculated the total P retention during the HAB season by first adding the mean P runoff prevention </w:t>
      </w:r>
      <w:r w:rsidR="00B305F7" w:rsidRPr="00682BBA">
        <w:rPr>
          <w:rFonts w:ascii="Times New Roman" w:hAnsi="Times New Roman" w:cs="Times New Roman"/>
          <w:sz w:val="24"/>
          <w:szCs w:val="24"/>
        </w:rPr>
        <w:t xml:space="preserve">based on </w:t>
      </w:r>
      <w:r w:rsidR="004C4472" w:rsidRPr="00682BBA">
        <w:rPr>
          <w:rFonts w:ascii="Times New Roman" w:hAnsi="Times New Roman" w:cs="Times New Roman"/>
          <w:sz w:val="24"/>
          <w:szCs w:val="24"/>
        </w:rPr>
        <w:t>acreage converted from agriculture</w:t>
      </w:r>
      <w:r w:rsidRPr="00682BBA">
        <w:rPr>
          <w:rFonts w:ascii="Times New Roman" w:hAnsi="Times New Roman" w:cs="Times New Roman"/>
          <w:sz w:val="24"/>
          <w:szCs w:val="24"/>
        </w:rPr>
        <w:t xml:space="preserve"> to the 50</w:t>
      </w:r>
      <w:r w:rsidRPr="00682BBA">
        <w:rPr>
          <w:rFonts w:ascii="Times New Roman" w:hAnsi="Times New Roman" w:cs="Times New Roman"/>
          <w:sz w:val="24"/>
          <w:szCs w:val="24"/>
          <w:vertAlign w:val="superscript"/>
        </w:rPr>
        <w:t>th</w:t>
      </w:r>
      <w:r w:rsidRPr="00682BBA">
        <w:rPr>
          <w:rFonts w:ascii="Times New Roman" w:hAnsi="Times New Roman" w:cs="Times New Roman"/>
          <w:sz w:val="24"/>
          <w:szCs w:val="24"/>
        </w:rPr>
        <w:t>, 75</w:t>
      </w:r>
      <w:r w:rsidRPr="00682BBA">
        <w:rPr>
          <w:rFonts w:ascii="Times New Roman" w:hAnsi="Times New Roman" w:cs="Times New Roman"/>
          <w:sz w:val="24"/>
          <w:szCs w:val="24"/>
          <w:vertAlign w:val="superscript"/>
        </w:rPr>
        <w:t>th</w:t>
      </w:r>
      <w:r w:rsidRPr="00682BBA">
        <w:rPr>
          <w:rFonts w:ascii="Times New Roman" w:hAnsi="Times New Roman" w:cs="Times New Roman"/>
          <w:sz w:val="24"/>
          <w:szCs w:val="24"/>
        </w:rPr>
        <w:t xml:space="preserve">, or maximum P retention in lbs/acre from monitored H2Ohio wetlands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{"citationID":"LDQ1vL0q","properties":{"unsorted":false,"formattedCitation":"(Hanrahan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(Hanrahan et al. 2019)</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We then scaled </w:t>
      </w:r>
      <w:r w:rsidR="007B39B9" w:rsidRPr="00682BBA">
        <w:rPr>
          <w:rFonts w:ascii="Times New Roman" w:hAnsi="Times New Roman" w:cs="Times New Roman"/>
          <w:sz w:val="24"/>
          <w:szCs w:val="24"/>
        </w:rPr>
        <w:t>that</w:t>
      </w:r>
      <w:r w:rsidRPr="00682BBA">
        <w:rPr>
          <w:rFonts w:ascii="Times New Roman" w:hAnsi="Times New Roman" w:cs="Times New Roman"/>
          <w:sz w:val="24"/>
          <w:szCs w:val="24"/>
        </w:rPr>
        <w:t xml:space="preserve"> number by the median P retention during the HAB season across all monitored H2Ohio wetlands (65%). To calculate the total wetland acreage needed to meet the TMDL goal we divided the goal of 200,000 lbs P by the P retention across the three scenarios. </w:t>
      </w:r>
    </w:p>
    <w:p w14:paraId="62216622" w14:textId="71E3A6A3" w:rsidR="00376114" w:rsidRPr="0071348D" w:rsidRDefault="003240E1" w:rsidP="00682BBA">
      <w:pPr>
        <w:spacing w:line="480" w:lineRule="auto"/>
        <w:rPr>
          <w:rFonts w:ascii="Times New Roman" w:hAnsi="Times New Roman" w:cs="Times New Roman"/>
          <w:b/>
          <w:sz w:val="24"/>
          <w:szCs w:val="24"/>
          <w:u w:val="single"/>
        </w:rPr>
      </w:pPr>
      <w:r w:rsidRPr="0071348D">
        <w:rPr>
          <w:rFonts w:ascii="Times New Roman" w:hAnsi="Times New Roman" w:cs="Times New Roman"/>
          <w:b/>
          <w:sz w:val="24"/>
          <w:szCs w:val="24"/>
          <w:u w:val="single"/>
        </w:rPr>
        <w:t>2.</w:t>
      </w:r>
      <w:r w:rsidR="00625A19" w:rsidRPr="0071348D">
        <w:rPr>
          <w:rFonts w:ascii="Times New Roman" w:hAnsi="Times New Roman" w:cs="Times New Roman"/>
          <w:b/>
          <w:bCs/>
          <w:sz w:val="24"/>
          <w:szCs w:val="24"/>
          <w:u w:val="single"/>
        </w:rPr>
        <w:t>3</w:t>
      </w:r>
      <w:r w:rsidRPr="0071348D">
        <w:rPr>
          <w:rFonts w:ascii="Times New Roman" w:hAnsi="Times New Roman" w:cs="Times New Roman"/>
          <w:b/>
          <w:sz w:val="24"/>
          <w:szCs w:val="24"/>
          <w:u w:val="single"/>
        </w:rPr>
        <w:t xml:space="preserve"> Statistical Analysis</w:t>
      </w:r>
    </w:p>
    <w:p w14:paraId="2B23A975" w14:textId="3746B02A" w:rsidR="00462FB4" w:rsidRPr="00682BBA" w:rsidRDefault="00711F75"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t xml:space="preserve">To investigate relationships between nutrient retention, water volume, and nutrient concentration we </w:t>
      </w:r>
      <w:r w:rsidR="007C3367" w:rsidRPr="00682BBA">
        <w:rPr>
          <w:rFonts w:ascii="Times New Roman" w:hAnsi="Times New Roman" w:cs="Times New Roman"/>
          <w:sz w:val="24"/>
          <w:szCs w:val="24"/>
        </w:rPr>
        <w:t>constructed linear models</w:t>
      </w:r>
      <w:r w:rsidR="00E34D89" w:rsidRPr="00682BBA">
        <w:rPr>
          <w:rFonts w:ascii="Times New Roman" w:hAnsi="Times New Roman" w:cs="Times New Roman"/>
          <w:sz w:val="24"/>
          <w:szCs w:val="24"/>
        </w:rPr>
        <w:t xml:space="preserve"> and logistic regressions</w:t>
      </w:r>
      <w:r w:rsidR="007C3367" w:rsidRPr="00682BBA">
        <w:rPr>
          <w:rFonts w:ascii="Times New Roman" w:hAnsi="Times New Roman" w:cs="Times New Roman"/>
          <w:sz w:val="24"/>
          <w:szCs w:val="24"/>
        </w:rPr>
        <w:t xml:space="preserve"> in R</w:t>
      </w:r>
      <w:r w:rsidR="00344FC9" w:rsidRPr="00682BBA">
        <w:rPr>
          <w:rFonts w:ascii="Times New Roman" w:hAnsi="Times New Roman" w:cs="Times New Roman"/>
          <w:sz w:val="24"/>
          <w:szCs w:val="24"/>
        </w:rPr>
        <w:t xml:space="preserve"> </w:t>
      </w:r>
      <w:r w:rsidR="0084320B" w:rsidRPr="00682BBA">
        <w:rPr>
          <w:rFonts w:ascii="Times New Roman" w:hAnsi="Times New Roman" w:cs="Times New Roman"/>
          <w:sz w:val="24"/>
          <w:szCs w:val="24"/>
        </w:rPr>
        <w:fldChar w:fldCharType="begin"/>
      </w:r>
      <w:r w:rsidR="0084320B" w:rsidRPr="00682BBA">
        <w:rPr>
          <w:rFonts w:ascii="Times New Roman" w:hAnsi="Times New Roman" w:cs="Times New Roman"/>
          <w:sz w:val="24"/>
          <w:szCs w:val="24"/>
        </w:rPr>
        <w:instrText xml:space="preserve"> ADDIN ZOTERO_ITEM CSL_CITATION {"citationID":"29k85qjl","properties":{"unsorted":false,"formattedCitation":"(R Core Team 2024)","plainCitation":"(R Core Team 2024)","noteIndex":0},"citationItems":[{"id":1583,"uris":["http://zotero.org/users/5222684/items/N4TK9E55"],"itemData":{"id":1583,"type":"document","publisher":"R Foundation for Statistical Computing, Vienna Austria","title":"R: A language and environment for statistical computing.","URL":"hppt://www.R-project.org/","author":[{"family":"R Core Team","given":""}],"issued":{"date-parts":[["2024"]]}}}],"schema":"https://github.com/citation-style-language/schema/raw/master/csl-citation.json"} </w:instrText>
      </w:r>
      <w:r w:rsidR="0084320B"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(R Core Team 2024)</w:t>
      </w:r>
      <w:r w:rsidR="0084320B" w:rsidRPr="00682BBA">
        <w:rPr>
          <w:rFonts w:ascii="Times New Roman" w:hAnsi="Times New Roman" w:cs="Times New Roman"/>
          <w:sz w:val="24"/>
          <w:szCs w:val="24"/>
        </w:rPr>
        <w:fldChar w:fldCharType="end"/>
      </w:r>
      <w:r w:rsidR="00692D43" w:rsidRPr="00682BBA">
        <w:rPr>
          <w:rFonts w:ascii="Times New Roman" w:hAnsi="Times New Roman" w:cs="Times New Roman"/>
          <w:sz w:val="24"/>
          <w:szCs w:val="24"/>
        </w:rPr>
        <w:t xml:space="preserve">. </w:t>
      </w:r>
      <w:r w:rsidR="008F05C6" w:rsidRPr="00682BBA">
        <w:rPr>
          <w:rFonts w:ascii="Times New Roman" w:hAnsi="Times New Roman" w:cs="Times New Roman"/>
          <w:sz w:val="24"/>
          <w:szCs w:val="24"/>
        </w:rPr>
        <w:t xml:space="preserve">We performed a leave one out analysis </w:t>
      </w:r>
      <w:r w:rsidR="00FE1883" w:rsidRPr="00682BBA">
        <w:rPr>
          <w:rFonts w:ascii="Times New Roman" w:hAnsi="Times New Roman" w:cs="Times New Roman"/>
          <w:sz w:val="24"/>
          <w:szCs w:val="24"/>
        </w:rPr>
        <w:t xml:space="preserve">by sequentially running linear models while removing one wetland for each model, and then calculating the RMSE </w:t>
      </w:r>
      <w:r w:rsidR="00344F61" w:rsidRPr="00682BBA">
        <w:rPr>
          <w:rFonts w:ascii="Times New Roman" w:hAnsi="Times New Roman" w:cs="Times New Roman"/>
          <w:sz w:val="24"/>
          <w:szCs w:val="24"/>
        </w:rPr>
        <w:t>for each</w:t>
      </w:r>
      <w:r w:rsidR="00DE240E" w:rsidRPr="00682BBA">
        <w:rPr>
          <w:rFonts w:ascii="Times New Roman" w:hAnsi="Times New Roman" w:cs="Times New Roman"/>
          <w:sz w:val="24"/>
          <w:szCs w:val="24"/>
        </w:rPr>
        <w:t xml:space="preserve"> model prediction of both the </w:t>
      </w:r>
      <w:r w:rsidR="00EB4622" w:rsidRPr="00682BBA">
        <w:rPr>
          <w:rFonts w:ascii="Times New Roman" w:hAnsi="Times New Roman" w:cs="Times New Roman"/>
          <w:sz w:val="24"/>
          <w:szCs w:val="24"/>
        </w:rPr>
        <w:t>model with the wetland removed, and the performance of the model predicting the removed wetland</w:t>
      </w:r>
      <w:r w:rsidR="00F9029C" w:rsidRPr="00682BBA">
        <w:rPr>
          <w:rFonts w:ascii="Times New Roman" w:hAnsi="Times New Roman" w:cs="Times New Roman"/>
          <w:sz w:val="24"/>
          <w:szCs w:val="24"/>
        </w:rPr>
        <w:t>. RMSE values were calculated</w:t>
      </w:r>
      <w:r w:rsidR="00DE240E" w:rsidRPr="00682BBA">
        <w:rPr>
          <w:rFonts w:ascii="Times New Roman" w:hAnsi="Times New Roman" w:cs="Times New Roman"/>
          <w:sz w:val="24"/>
          <w:szCs w:val="24"/>
        </w:rPr>
        <w:t xml:space="preserve"> </w:t>
      </w:r>
      <w:r w:rsidR="00344F61" w:rsidRPr="00682BBA">
        <w:rPr>
          <w:rFonts w:ascii="Times New Roman" w:hAnsi="Times New Roman" w:cs="Times New Roman"/>
          <w:sz w:val="24"/>
          <w:szCs w:val="24"/>
        </w:rPr>
        <w:t xml:space="preserve">using </w:t>
      </w:r>
      <w:r w:rsidR="00C25898" w:rsidRPr="00682BBA">
        <w:rPr>
          <w:rFonts w:ascii="Times New Roman" w:hAnsi="Times New Roman" w:cs="Times New Roman"/>
          <w:sz w:val="24"/>
          <w:szCs w:val="24"/>
        </w:rPr>
        <w:t xml:space="preserve">version 0.1.4 of the Metrics package </w:t>
      </w:r>
      <w:r w:rsidR="00822E0E" w:rsidRPr="00682BBA">
        <w:rPr>
          <w:rFonts w:ascii="Times New Roman" w:hAnsi="Times New Roman" w:cs="Times New Roman"/>
          <w:sz w:val="24"/>
          <w:szCs w:val="24"/>
        </w:rPr>
        <w:fldChar w:fldCharType="begin"/>
      </w:r>
      <w:r w:rsidR="00822E0E" w:rsidRPr="00682BBA">
        <w:rPr>
          <w:rFonts w:ascii="Times New Roman" w:hAnsi="Times New Roman" w:cs="Times New Roman"/>
          <w:sz w:val="24"/>
          <w:szCs w:val="24"/>
        </w:rPr>
        <w:instrText xml:space="preserve"> ADDIN ZOTERO_ITEM CSL_CITATION {"citationID":"aomZFTOh","properties":{"unsorted":false,"formattedCitation":"(Hamner et al. 2018)","plainCitation":"(Hamner et al. 2018)","noteIndex":0},"citationItems":[{"id":6232,"uris":["http://zotero.org/users/5222684/items/ML65CQ3E"],"itemData":{"id":6232,"type":"article-journal","container-title":"R Foundation for Statistical Computing","source":"Google Scholar","title":"Package ‘metrics’","URL":"http://bioconductor.statistik.tu-dortmund.de/cran/web/packages/Metrics/Metrics.pdf","author":[{"family":"Hamner","given":"Ben"},{"family":"Frasco","given":"Michael"},{"family":"LeDell","given":"Erin"}],"accessed":{"date-parts":[["2026",8,10]]},"issued":{"date-parts":[["2018"]]}}}],"schema":"https://github.com/citation-style-language/schema/raw/master/csl-citation.json"} </w:instrText>
      </w:r>
      <w:r w:rsidR="00822E0E"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(Hamner et al. 2018)</w:t>
      </w:r>
      <w:r w:rsidR="00822E0E" w:rsidRPr="00682BBA">
        <w:rPr>
          <w:rFonts w:ascii="Times New Roman" w:hAnsi="Times New Roman" w:cs="Times New Roman"/>
          <w:sz w:val="24"/>
          <w:szCs w:val="24"/>
        </w:rPr>
        <w:fldChar w:fldCharType="end"/>
      </w:r>
      <w:r w:rsidR="00822E0E" w:rsidRPr="00682BBA">
        <w:rPr>
          <w:rFonts w:ascii="Times New Roman" w:hAnsi="Times New Roman" w:cs="Times New Roman"/>
          <w:sz w:val="24"/>
          <w:szCs w:val="24"/>
        </w:rPr>
        <w:t xml:space="preserve">. </w:t>
      </w:r>
    </w:p>
    <w:p w14:paraId="0A430956" w14:textId="6AD5B5CD" w:rsidR="003115EA" w:rsidRPr="00682BBA" w:rsidRDefault="003115EA"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lastRenderedPageBreak/>
        <w:t xml:space="preserve">3. </w:t>
      </w:r>
      <w:r w:rsidR="00E92BE2" w:rsidRPr="00682BBA">
        <w:rPr>
          <w:rFonts w:ascii="Times New Roman" w:hAnsi="Times New Roman" w:cs="Times New Roman"/>
          <w:b/>
          <w:bCs/>
          <w:sz w:val="24"/>
          <w:szCs w:val="24"/>
        </w:rPr>
        <w:t>Results</w:t>
      </w:r>
      <w:r w:rsidRPr="00682BBA">
        <w:rPr>
          <w:rFonts w:ascii="Times New Roman" w:hAnsi="Times New Roman" w:cs="Times New Roman"/>
          <w:b/>
          <w:bCs/>
          <w:sz w:val="24"/>
          <w:szCs w:val="24"/>
        </w:rPr>
        <w:t xml:space="preserve">: </w:t>
      </w:r>
    </w:p>
    <w:p w14:paraId="5C184B83" w14:textId="3795D7F4" w:rsidR="00847646" w:rsidRPr="0071348D" w:rsidRDefault="00847646" w:rsidP="00682BBA">
      <w:pPr>
        <w:spacing w:line="480" w:lineRule="auto"/>
        <w:rPr>
          <w:rFonts w:ascii="Times New Roman" w:hAnsi="Times New Roman" w:cs="Times New Roman"/>
          <w:b/>
          <w:sz w:val="24"/>
          <w:szCs w:val="24"/>
          <w:u w:val="single"/>
        </w:rPr>
      </w:pPr>
      <w:r w:rsidRPr="0071348D">
        <w:rPr>
          <w:rFonts w:ascii="Times New Roman" w:hAnsi="Times New Roman" w:cs="Times New Roman"/>
          <w:b/>
          <w:sz w:val="24"/>
          <w:szCs w:val="24"/>
          <w:u w:val="single"/>
        </w:rPr>
        <w:t>3.1. Nutrient Retention</w:t>
      </w:r>
    </w:p>
    <w:p w14:paraId="4C2F26EF" w14:textId="5EC943F8" w:rsidR="00C47115" w:rsidRPr="00682BBA" w:rsidRDefault="00C701E1"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We</w:t>
      </w:r>
      <w:r w:rsidR="00A36891" w:rsidRPr="00682BBA">
        <w:rPr>
          <w:rFonts w:ascii="Times New Roman" w:hAnsi="Times New Roman" w:cs="Times New Roman"/>
          <w:sz w:val="24"/>
          <w:szCs w:val="24"/>
        </w:rPr>
        <w:t xml:space="preserve"> observed net </w:t>
      </w:r>
      <w:r w:rsidR="00BF447C" w:rsidRPr="00682BBA">
        <w:rPr>
          <w:rFonts w:ascii="Times New Roman" w:hAnsi="Times New Roman" w:cs="Times New Roman"/>
          <w:sz w:val="24"/>
          <w:szCs w:val="24"/>
        </w:rPr>
        <w:t xml:space="preserve">annual </w:t>
      </w:r>
      <w:r w:rsidR="00A36891" w:rsidRPr="00682BBA">
        <w:rPr>
          <w:rFonts w:ascii="Times New Roman" w:hAnsi="Times New Roman" w:cs="Times New Roman"/>
          <w:sz w:val="24"/>
          <w:szCs w:val="24"/>
        </w:rPr>
        <w:t>nutrient filtration</w:t>
      </w:r>
      <w:r w:rsidRPr="00682BBA">
        <w:rPr>
          <w:rFonts w:ascii="Times New Roman" w:hAnsi="Times New Roman" w:cs="Times New Roman"/>
          <w:sz w:val="24"/>
          <w:szCs w:val="24"/>
        </w:rPr>
        <w:t xml:space="preserve"> in most wetlands</w:t>
      </w:r>
      <w:r w:rsidR="00747BDC" w:rsidRPr="00682BBA">
        <w:rPr>
          <w:rFonts w:ascii="Times New Roman" w:hAnsi="Times New Roman" w:cs="Times New Roman"/>
          <w:sz w:val="24"/>
          <w:szCs w:val="24"/>
        </w:rPr>
        <w:t>,</w:t>
      </w:r>
      <w:r w:rsidR="00266EB1" w:rsidRPr="00682BBA">
        <w:rPr>
          <w:rFonts w:ascii="Times New Roman" w:hAnsi="Times New Roman" w:cs="Times New Roman"/>
          <w:sz w:val="24"/>
          <w:szCs w:val="24"/>
        </w:rPr>
        <w:t xml:space="preserve"> </w:t>
      </w:r>
      <w:r w:rsidR="00A36891" w:rsidRPr="00682BBA">
        <w:rPr>
          <w:rFonts w:ascii="Times New Roman" w:hAnsi="Times New Roman" w:cs="Times New Roman"/>
          <w:sz w:val="24"/>
          <w:szCs w:val="24"/>
        </w:rPr>
        <w:t xml:space="preserve">net annual TP release in two </w:t>
      </w:r>
      <w:r w:rsidR="00266EB1" w:rsidRPr="00682BBA">
        <w:rPr>
          <w:rFonts w:ascii="Times New Roman" w:hAnsi="Times New Roman" w:cs="Times New Roman"/>
          <w:sz w:val="24"/>
          <w:szCs w:val="24"/>
        </w:rPr>
        <w:t>wetlands</w:t>
      </w:r>
      <w:r w:rsidR="00747BDC" w:rsidRPr="00682BBA">
        <w:rPr>
          <w:rFonts w:ascii="Times New Roman" w:hAnsi="Times New Roman" w:cs="Times New Roman"/>
          <w:sz w:val="24"/>
          <w:szCs w:val="24"/>
        </w:rPr>
        <w:t>,</w:t>
      </w:r>
      <w:r w:rsidR="00A36891" w:rsidRPr="00682BBA">
        <w:rPr>
          <w:rFonts w:ascii="Times New Roman" w:hAnsi="Times New Roman" w:cs="Times New Roman"/>
          <w:sz w:val="24"/>
          <w:szCs w:val="24"/>
        </w:rPr>
        <w:t xml:space="preserve"> and net annual TN release in three </w:t>
      </w:r>
      <w:r w:rsidR="00266EB1" w:rsidRPr="00682BBA">
        <w:rPr>
          <w:rFonts w:ascii="Times New Roman" w:hAnsi="Times New Roman" w:cs="Times New Roman"/>
          <w:sz w:val="24"/>
          <w:szCs w:val="24"/>
        </w:rPr>
        <w:t>wetlands</w:t>
      </w:r>
      <w:r w:rsidR="00A36891" w:rsidRPr="00682BBA">
        <w:rPr>
          <w:rFonts w:ascii="Times New Roman" w:hAnsi="Times New Roman" w:cs="Times New Roman"/>
          <w:sz w:val="24"/>
          <w:szCs w:val="24"/>
        </w:rPr>
        <w:t xml:space="preserve"> across all years monitored (</w:t>
      </w:r>
      <w:r w:rsidR="00DE1F6C" w:rsidRPr="00682BBA">
        <w:rPr>
          <w:rFonts w:ascii="Times New Roman" w:hAnsi="Times New Roman" w:cs="Times New Roman"/>
          <w:sz w:val="24"/>
          <w:szCs w:val="24"/>
        </w:rPr>
        <w:fldChar w:fldCharType="begin"/>
      </w:r>
      <w:r w:rsidR="00DE1F6C" w:rsidRPr="00682BBA">
        <w:rPr>
          <w:rFonts w:ascii="Times New Roman" w:hAnsi="Times New Roman" w:cs="Times New Roman"/>
          <w:sz w:val="24"/>
          <w:szCs w:val="24"/>
        </w:rPr>
        <w:instrText xml:space="preserve"> REF _Ref238453741 \h </w:instrText>
      </w:r>
      <w:r w:rsidR="007E5245" w:rsidRPr="00682BBA">
        <w:rPr>
          <w:rFonts w:ascii="Times New Roman" w:hAnsi="Times New Roman" w:cs="Times New Roman"/>
          <w:sz w:val="24"/>
          <w:szCs w:val="24"/>
        </w:rPr>
        <w:instrText xml:space="preserve"> \* MERGEFORMAT </w:instrText>
      </w:r>
      <w:r w:rsidR="00DE1F6C" w:rsidRPr="00682BBA">
        <w:rPr>
          <w:rFonts w:ascii="Times New Roman" w:hAnsi="Times New Roman" w:cs="Times New Roman"/>
          <w:sz w:val="24"/>
          <w:szCs w:val="24"/>
        </w:rPr>
      </w:r>
      <w:r w:rsidR="00DE1F6C" w:rsidRPr="00682BBA">
        <w:rPr>
          <w:rFonts w:ascii="Times New Roman" w:hAnsi="Times New Roman" w:cs="Times New Roman"/>
          <w:sz w:val="24"/>
          <w:szCs w:val="24"/>
        </w:rPr>
        <w:fldChar w:fldCharType="separate"/>
      </w:r>
      <w:r w:rsidR="00DE1F6C" w:rsidRPr="00682BBA">
        <w:rPr>
          <w:rFonts w:ascii="Times New Roman" w:hAnsi="Times New Roman" w:cs="Times New Roman"/>
          <w:sz w:val="24"/>
          <w:szCs w:val="24"/>
        </w:rPr>
        <w:t>Table S</w:t>
      </w:r>
      <w:r w:rsidR="00DE1F6C" w:rsidRPr="00682BBA">
        <w:rPr>
          <w:rFonts w:ascii="Times New Roman" w:hAnsi="Times New Roman" w:cs="Times New Roman"/>
          <w:noProof/>
          <w:sz w:val="24"/>
          <w:szCs w:val="24"/>
        </w:rPr>
        <w:t>1</w:t>
      </w:r>
      <w:r w:rsidR="00DE1F6C" w:rsidRPr="00682BBA">
        <w:rPr>
          <w:rFonts w:ascii="Times New Roman" w:hAnsi="Times New Roman" w:cs="Times New Roman"/>
          <w:sz w:val="24"/>
          <w:szCs w:val="24"/>
        </w:rPr>
        <w:fldChar w:fldCharType="end"/>
      </w:r>
      <w:r w:rsidR="00A36891" w:rsidRPr="00682BBA">
        <w:rPr>
          <w:rFonts w:ascii="Times New Roman" w:hAnsi="Times New Roman" w:cs="Times New Roman"/>
          <w:sz w:val="24"/>
          <w:szCs w:val="24"/>
        </w:rPr>
        <w:t>).</w:t>
      </w:r>
      <w:r w:rsidR="00D55584" w:rsidRPr="00682BBA">
        <w:rPr>
          <w:rFonts w:ascii="Times New Roman" w:hAnsi="Times New Roman" w:cs="Times New Roman"/>
          <w:sz w:val="24"/>
          <w:szCs w:val="24"/>
        </w:rPr>
        <w:t xml:space="preserve"> TP retention ranged </w:t>
      </w:r>
      <w:r w:rsidR="00A36891" w:rsidRPr="00682BBA">
        <w:rPr>
          <w:rFonts w:ascii="Times New Roman" w:hAnsi="Times New Roman" w:cs="Times New Roman"/>
          <w:sz w:val="24"/>
          <w:szCs w:val="24"/>
        </w:rPr>
        <w:t>from –11 lbs./year to 1732 lbs./year, with a mean (± standard deviation) of 113 lbs./year (±280), and a median of 25</w:t>
      </w:r>
      <w:r w:rsidR="0072526F" w:rsidRPr="00682BBA">
        <w:rPr>
          <w:rFonts w:ascii="Times New Roman" w:hAnsi="Times New Roman" w:cs="Times New Roman"/>
          <w:sz w:val="24"/>
          <w:szCs w:val="24"/>
        </w:rPr>
        <w:t xml:space="preserve"> </w:t>
      </w:r>
      <w:r w:rsidR="00A36891" w:rsidRPr="00682BBA">
        <w:rPr>
          <w:rFonts w:ascii="Times New Roman" w:hAnsi="Times New Roman" w:cs="Times New Roman"/>
          <w:sz w:val="24"/>
          <w:szCs w:val="24"/>
        </w:rPr>
        <w:t xml:space="preserve">lbs./year. </w:t>
      </w:r>
      <w:r w:rsidR="00D55584" w:rsidRPr="00682BBA">
        <w:rPr>
          <w:rFonts w:ascii="Times New Roman" w:hAnsi="Times New Roman" w:cs="Times New Roman"/>
          <w:sz w:val="24"/>
          <w:szCs w:val="24"/>
        </w:rPr>
        <w:t>TN retention</w:t>
      </w:r>
      <w:r w:rsidR="00A36891" w:rsidRPr="00682BBA">
        <w:rPr>
          <w:rFonts w:ascii="Times New Roman" w:hAnsi="Times New Roman" w:cs="Times New Roman"/>
          <w:sz w:val="24"/>
          <w:szCs w:val="24"/>
        </w:rPr>
        <w:t xml:space="preserve"> ranged from -549 lbs./year to 7345 lbs./year, with a mean (± standard deviation) of 1416 lbs./year (±1812) and a median of 711 lbs./year</w:t>
      </w:r>
      <w:r w:rsidR="00E36939" w:rsidRPr="00682BBA">
        <w:rPr>
          <w:rFonts w:ascii="Times New Roman" w:hAnsi="Times New Roman" w:cs="Times New Roman"/>
          <w:sz w:val="24"/>
          <w:szCs w:val="24"/>
        </w:rPr>
        <w:t xml:space="preserve"> (</w:t>
      </w:r>
      <w:r w:rsidR="00143DFB" w:rsidRPr="00682BBA">
        <w:rPr>
          <w:rFonts w:ascii="Times New Roman" w:hAnsi="Times New Roman" w:cs="Times New Roman"/>
          <w:sz w:val="24"/>
          <w:szCs w:val="24"/>
          <w:highlight w:val="yellow"/>
        </w:rPr>
        <w:fldChar w:fldCharType="begin"/>
      </w:r>
      <w:r w:rsidR="00143DFB" w:rsidRPr="00682BBA">
        <w:rPr>
          <w:rFonts w:ascii="Times New Roman" w:hAnsi="Times New Roman" w:cs="Times New Roman"/>
          <w:sz w:val="24"/>
          <w:szCs w:val="24"/>
        </w:rPr>
        <w:instrText xml:space="preserve"> REF _Ref238469583 \h </w:instrText>
      </w:r>
      <w:r w:rsidR="00143DFB" w:rsidRPr="00682BBA">
        <w:rPr>
          <w:rFonts w:ascii="Times New Roman" w:hAnsi="Times New Roman" w:cs="Times New Roman"/>
          <w:sz w:val="24"/>
          <w:szCs w:val="24"/>
          <w:highlight w:val="yellow"/>
        </w:rPr>
        <w:instrText xml:space="preserve"> \* MERGEFORMAT </w:instrText>
      </w:r>
      <w:r w:rsidR="00143DFB" w:rsidRPr="00682BBA">
        <w:rPr>
          <w:rFonts w:ascii="Times New Roman" w:hAnsi="Times New Roman" w:cs="Times New Roman"/>
          <w:sz w:val="24"/>
          <w:szCs w:val="24"/>
          <w:highlight w:val="yellow"/>
        </w:rPr>
      </w:r>
      <w:r w:rsidR="00143DFB" w:rsidRPr="00682BBA">
        <w:rPr>
          <w:rFonts w:ascii="Times New Roman" w:hAnsi="Times New Roman" w:cs="Times New Roman"/>
          <w:sz w:val="24"/>
          <w:szCs w:val="24"/>
          <w:highlight w:val="yellow"/>
        </w:rPr>
        <w:fldChar w:fldCharType="separate"/>
      </w:r>
      <w:r w:rsidR="00143DFB" w:rsidRPr="00682BBA">
        <w:rPr>
          <w:rFonts w:ascii="Times New Roman" w:hAnsi="Times New Roman" w:cs="Times New Roman"/>
          <w:sz w:val="24"/>
          <w:szCs w:val="24"/>
        </w:rPr>
        <w:t xml:space="preserve">Table </w:t>
      </w:r>
      <w:r w:rsidR="00143DFB" w:rsidRPr="00682BBA">
        <w:rPr>
          <w:rFonts w:ascii="Times New Roman" w:hAnsi="Times New Roman" w:cs="Times New Roman"/>
          <w:noProof/>
          <w:sz w:val="24"/>
          <w:szCs w:val="24"/>
        </w:rPr>
        <w:t>1</w:t>
      </w:r>
      <w:r w:rsidR="00143DFB" w:rsidRPr="00682BBA">
        <w:rPr>
          <w:rFonts w:ascii="Times New Roman" w:hAnsi="Times New Roman" w:cs="Times New Roman"/>
          <w:sz w:val="24"/>
          <w:szCs w:val="24"/>
          <w:highlight w:val="yellow"/>
        </w:rPr>
        <w:fldChar w:fldCharType="end"/>
      </w:r>
      <w:r w:rsidR="00E36939" w:rsidRPr="00682BBA">
        <w:rPr>
          <w:rFonts w:ascii="Times New Roman" w:hAnsi="Times New Roman" w:cs="Times New Roman"/>
          <w:sz w:val="24"/>
          <w:szCs w:val="24"/>
        </w:rPr>
        <w:t>)</w:t>
      </w:r>
      <w:r w:rsidR="00D55584" w:rsidRPr="00682BBA">
        <w:rPr>
          <w:rFonts w:ascii="Times New Roman" w:hAnsi="Times New Roman" w:cs="Times New Roman"/>
          <w:sz w:val="24"/>
          <w:szCs w:val="24"/>
        </w:rPr>
        <w:t xml:space="preserve">. </w:t>
      </w:r>
      <w:r w:rsidR="00DC14A8" w:rsidRPr="00682BBA">
        <w:rPr>
          <w:rFonts w:ascii="Times New Roman" w:hAnsi="Times New Roman" w:cs="Times New Roman"/>
          <w:sz w:val="24"/>
          <w:szCs w:val="24"/>
        </w:rPr>
        <w:t xml:space="preserve">Of the 528 </w:t>
      </w:r>
      <w:r w:rsidR="00862FA7"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(unique combinations of </w:t>
      </w:r>
      <w:r w:rsidR="00862FA7" w:rsidRPr="00682BBA">
        <w:rPr>
          <w:rFonts w:ascii="Times New Roman" w:hAnsi="Times New Roman" w:cs="Times New Roman"/>
          <w:sz w:val="24"/>
          <w:szCs w:val="24"/>
        </w:rPr>
        <w:t>wetland</w:t>
      </w:r>
      <w:r w:rsidR="00DC14A8" w:rsidRPr="00682BBA">
        <w:rPr>
          <w:rFonts w:ascii="Times New Roman" w:hAnsi="Times New Roman" w:cs="Times New Roman"/>
          <w:sz w:val="24"/>
          <w:szCs w:val="24"/>
        </w:rPr>
        <w:t xml:space="preserve"> and month), 60% (313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indicated net</w:t>
      </w:r>
      <w:r w:rsidR="009E3C3E" w:rsidRPr="00682BBA">
        <w:rPr>
          <w:rFonts w:ascii="Times New Roman" w:hAnsi="Times New Roman" w:cs="Times New Roman"/>
          <w:sz w:val="24"/>
          <w:szCs w:val="24"/>
        </w:rPr>
        <w:t xml:space="preserve"> TP</w:t>
      </w:r>
      <w:r w:rsidR="00DC14A8" w:rsidRPr="00682BBA">
        <w:rPr>
          <w:rFonts w:ascii="Times New Roman" w:hAnsi="Times New Roman" w:cs="Times New Roman"/>
          <w:sz w:val="24"/>
          <w:szCs w:val="24"/>
        </w:rPr>
        <w:t xml:space="preserve"> </w:t>
      </w:r>
      <w:r w:rsidR="009E3C3E" w:rsidRPr="00682BBA">
        <w:rPr>
          <w:rFonts w:ascii="Times New Roman" w:hAnsi="Times New Roman" w:cs="Times New Roman"/>
          <w:sz w:val="24"/>
          <w:szCs w:val="24"/>
        </w:rPr>
        <w:t>retention</w:t>
      </w:r>
      <w:r w:rsidR="00DC14A8" w:rsidRPr="00682BBA">
        <w:rPr>
          <w:rFonts w:ascii="Times New Roman" w:hAnsi="Times New Roman" w:cs="Times New Roman"/>
          <w:sz w:val="24"/>
          <w:szCs w:val="24"/>
        </w:rPr>
        <w:t xml:space="preserve">, 13% (72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net </w:t>
      </w:r>
      <w:r w:rsidR="00862FA7" w:rsidRPr="00682BBA">
        <w:rPr>
          <w:rFonts w:ascii="Times New Roman" w:hAnsi="Times New Roman" w:cs="Times New Roman"/>
          <w:sz w:val="24"/>
          <w:szCs w:val="24"/>
        </w:rPr>
        <w:t xml:space="preserve">TP </w:t>
      </w:r>
      <w:r w:rsidR="00DC14A8" w:rsidRPr="00682BBA">
        <w:rPr>
          <w:rFonts w:ascii="Times New Roman" w:hAnsi="Times New Roman" w:cs="Times New Roman"/>
          <w:sz w:val="24"/>
          <w:szCs w:val="24"/>
        </w:rPr>
        <w:t xml:space="preserve">release, and 27% (143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no net release or </w:t>
      </w:r>
      <w:r w:rsidR="00862FA7" w:rsidRPr="00682BBA">
        <w:rPr>
          <w:rFonts w:ascii="Times New Roman" w:hAnsi="Times New Roman" w:cs="Times New Roman"/>
          <w:sz w:val="24"/>
          <w:szCs w:val="24"/>
        </w:rPr>
        <w:t>retention</w:t>
      </w:r>
      <w:r w:rsidR="00DC14A8" w:rsidRPr="00682BBA">
        <w:rPr>
          <w:rFonts w:ascii="Times New Roman" w:hAnsi="Times New Roman" w:cs="Times New Roman"/>
          <w:sz w:val="24"/>
          <w:szCs w:val="24"/>
        </w:rPr>
        <w:t xml:space="preserve"> of P. Within that same dataset, 64% (336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net retention of N, 9% (49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net release of N, and 27% (143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no net release or filtration of N. For the vast majority of </w:t>
      </w:r>
      <w:r w:rsidR="00AC401C" w:rsidRPr="00682BBA">
        <w:rPr>
          <w:rFonts w:ascii="Times New Roman" w:hAnsi="Times New Roman" w:cs="Times New Roman"/>
          <w:sz w:val="24"/>
          <w:szCs w:val="24"/>
        </w:rPr>
        <w:t>wetlands</w:t>
      </w:r>
      <w:r w:rsidR="00DC14A8" w:rsidRPr="00682BBA">
        <w:rPr>
          <w:rFonts w:ascii="Times New Roman" w:hAnsi="Times New Roman" w:cs="Times New Roman"/>
          <w:sz w:val="24"/>
          <w:szCs w:val="24"/>
        </w:rPr>
        <w:t xml:space="preserve">, </w:t>
      </w:r>
      <w:r w:rsidR="00AC401C" w:rsidRPr="00682BBA">
        <w:rPr>
          <w:rFonts w:ascii="Times New Roman" w:hAnsi="Times New Roman" w:cs="Times New Roman"/>
          <w:sz w:val="24"/>
          <w:szCs w:val="24"/>
        </w:rPr>
        <w:t>retention</w:t>
      </w:r>
      <w:r w:rsidR="00DC14A8" w:rsidRPr="00682BBA">
        <w:rPr>
          <w:rFonts w:ascii="Times New Roman" w:hAnsi="Times New Roman" w:cs="Times New Roman"/>
          <w:sz w:val="24"/>
          <w:szCs w:val="24"/>
        </w:rPr>
        <w:t xml:space="preserve"> outweighed release in terms of both total mass and number of months. </w:t>
      </w:r>
      <w:r w:rsidR="00C47115" w:rsidRPr="00682BBA">
        <w:rPr>
          <w:rFonts w:ascii="Times New Roman" w:hAnsi="Times New Roman" w:cs="Times New Roman"/>
          <w:sz w:val="24"/>
          <w:szCs w:val="24"/>
        </w:rPr>
        <w:t>Retention of both TP and TN, across all wetlands, occurred primarily during spring (March through May) and summer (June through August), with 38% of TP and 45% of TN filtered in the spring and 38% of TP and 36% of TN filtered in the summer</w:t>
      </w:r>
      <w:r w:rsidR="001A39D9" w:rsidRPr="00682BBA">
        <w:rPr>
          <w:rFonts w:ascii="Times New Roman" w:hAnsi="Times New Roman" w:cs="Times New Roman"/>
          <w:sz w:val="24"/>
          <w:szCs w:val="24"/>
        </w:rPr>
        <w:t xml:space="preserve"> (</w:t>
      </w:r>
      <w:r w:rsidR="00974E02" w:rsidRPr="00682BBA">
        <w:rPr>
          <w:rFonts w:ascii="Times New Roman" w:hAnsi="Times New Roman" w:cs="Times New Roman"/>
          <w:sz w:val="24"/>
          <w:szCs w:val="24"/>
        </w:rPr>
        <w:fldChar w:fldCharType="begin"/>
      </w:r>
      <w:r w:rsidR="00974E02" w:rsidRPr="00682BBA">
        <w:rPr>
          <w:rFonts w:ascii="Times New Roman" w:hAnsi="Times New Roman" w:cs="Times New Roman"/>
          <w:sz w:val="24"/>
          <w:szCs w:val="24"/>
        </w:rPr>
        <w:instrText xml:space="preserve"> REF _Ref237351592 \h  \* MERGEFORMAT </w:instrText>
      </w:r>
      <w:r w:rsidR="00974E02" w:rsidRPr="00682BBA">
        <w:rPr>
          <w:rFonts w:ascii="Times New Roman" w:hAnsi="Times New Roman" w:cs="Times New Roman"/>
          <w:sz w:val="24"/>
          <w:szCs w:val="24"/>
        </w:rPr>
      </w:r>
      <w:r w:rsidR="00974E02" w:rsidRPr="00682BBA">
        <w:rPr>
          <w:rFonts w:ascii="Times New Roman" w:hAnsi="Times New Roman" w:cs="Times New Roman"/>
          <w:sz w:val="24"/>
          <w:szCs w:val="24"/>
        </w:rPr>
        <w:fldChar w:fldCharType="separate"/>
      </w:r>
      <w:r w:rsidR="00974E02" w:rsidRPr="00682BBA">
        <w:rPr>
          <w:rFonts w:ascii="Times New Roman" w:hAnsi="Times New Roman" w:cs="Times New Roman"/>
          <w:sz w:val="24"/>
          <w:szCs w:val="24"/>
        </w:rPr>
        <w:t xml:space="preserve">Figure </w:t>
      </w:r>
      <w:r w:rsidR="00974E02" w:rsidRPr="00682BBA">
        <w:rPr>
          <w:rFonts w:ascii="Times New Roman" w:hAnsi="Times New Roman" w:cs="Times New Roman"/>
          <w:noProof/>
          <w:sz w:val="24"/>
          <w:szCs w:val="24"/>
        </w:rPr>
        <w:t>2</w:t>
      </w:r>
      <w:r w:rsidR="00974E02" w:rsidRPr="00682BBA">
        <w:rPr>
          <w:rFonts w:ascii="Times New Roman" w:hAnsi="Times New Roman" w:cs="Times New Roman"/>
          <w:sz w:val="24"/>
          <w:szCs w:val="24"/>
        </w:rPr>
        <w:fldChar w:fldCharType="end"/>
      </w:r>
      <w:r w:rsidR="001A39D9" w:rsidRPr="00682BBA">
        <w:rPr>
          <w:rFonts w:ascii="Times New Roman" w:hAnsi="Times New Roman" w:cs="Times New Roman"/>
          <w:sz w:val="24"/>
          <w:szCs w:val="24"/>
        </w:rPr>
        <w:t>)</w:t>
      </w:r>
      <w:r w:rsidR="00C47115" w:rsidRPr="00682BBA">
        <w:rPr>
          <w:rFonts w:ascii="Times New Roman" w:hAnsi="Times New Roman" w:cs="Times New Roman"/>
          <w:sz w:val="24"/>
          <w:szCs w:val="24"/>
        </w:rPr>
        <w:t xml:space="preserve">. </w:t>
      </w:r>
      <w:r w:rsidR="00090A77" w:rsidRPr="00682BBA">
        <w:rPr>
          <w:rFonts w:ascii="Times New Roman" w:hAnsi="Times New Roman" w:cs="Times New Roman"/>
          <w:sz w:val="24"/>
          <w:szCs w:val="24"/>
        </w:rPr>
        <w:t>Dissolved nutrients were similarly retained primarily during spring with</w:t>
      </w:r>
      <w:r w:rsidR="00C47115" w:rsidRPr="00682BBA">
        <w:rPr>
          <w:rFonts w:ascii="Times New Roman" w:hAnsi="Times New Roman" w:cs="Times New Roman"/>
          <w:sz w:val="24"/>
          <w:szCs w:val="24"/>
        </w:rPr>
        <w:t xml:space="preserve"> 34% of DRP is processed in the spring and 39% in the summer, 44% of nitrite+nitrate is processed in the spring and 38% in the summer, and 18% of total ammonium nitrogen (NH4) is processed in the spring and 58% in the summer.</w:t>
      </w:r>
    </w:p>
    <w:p w14:paraId="333B6730" w14:textId="2357E368" w:rsidR="00847646" w:rsidRPr="0071348D" w:rsidRDefault="00847646" w:rsidP="00682BBA">
      <w:pPr>
        <w:spacing w:line="480" w:lineRule="auto"/>
        <w:rPr>
          <w:rFonts w:ascii="Times New Roman" w:hAnsi="Times New Roman" w:cs="Times New Roman"/>
          <w:b/>
          <w:sz w:val="24"/>
          <w:szCs w:val="24"/>
          <w:u w:val="single"/>
        </w:rPr>
      </w:pPr>
      <w:r w:rsidRPr="0071348D">
        <w:rPr>
          <w:rFonts w:ascii="Times New Roman" w:hAnsi="Times New Roman" w:cs="Times New Roman"/>
          <w:b/>
          <w:sz w:val="24"/>
          <w:szCs w:val="24"/>
          <w:u w:val="single"/>
        </w:rPr>
        <w:t>3.2</w:t>
      </w:r>
      <w:r w:rsidR="005C4211" w:rsidRPr="0071348D">
        <w:rPr>
          <w:rFonts w:ascii="Times New Roman" w:hAnsi="Times New Roman" w:cs="Times New Roman"/>
          <w:b/>
          <w:sz w:val="24"/>
          <w:szCs w:val="24"/>
          <w:u w:val="single"/>
        </w:rPr>
        <w:t xml:space="preserve"> Drivers of Nutrient Retention</w:t>
      </w:r>
      <w:r w:rsidR="0014428F" w:rsidRPr="0071348D">
        <w:rPr>
          <w:rFonts w:ascii="Times New Roman" w:hAnsi="Times New Roman" w:cs="Times New Roman"/>
          <w:b/>
          <w:sz w:val="24"/>
          <w:szCs w:val="24"/>
          <w:u w:val="single"/>
        </w:rPr>
        <w:t xml:space="preserve"> Across Wetlands</w:t>
      </w:r>
    </w:p>
    <w:p w14:paraId="5F005A4D" w14:textId="2FC71385" w:rsidR="000F27FD" w:rsidRPr="00682BBA" w:rsidRDefault="002A08D2" w:rsidP="0071348D">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lastRenderedPageBreak/>
        <w:t>Nutrient retention</w:t>
      </w:r>
      <w:r w:rsidR="0030219A" w:rsidRPr="00682BBA">
        <w:rPr>
          <w:rFonts w:ascii="Times New Roman" w:hAnsi="Times New Roman" w:cs="Times New Roman"/>
          <w:sz w:val="24"/>
          <w:szCs w:val="24"/>
        </w:rPr>
        <w:t xml:space="preserve"> and release</w:t>
      </w:r>
      <w:r w:rsidRPr="00682BBA">
        <w:rPr>
          <w:rFonts w:ascii="Times New Roman" w:hAnsi="Times New Roman" w:cs="Times New Roman"/>
          <w:sz w:val="24"/>
          <w:szCs w:val="24"/>
        </w:rPr>
        <w:t xml:space="preserve"> across wetlands was significantly </w:t>
      </w:r>
      <w:r w:rsidR="00C530AC" w:rsidRPr="00682BBA">
        <w:rPr>
          <w:rFonts w:ascii="Times New Roman" w:hAnsi="Times New Roman" w:cs="Times New Roman"/>
          <w:sz w:val="24"/>
          <w:szCs w:val="24"/>
        </w:rPr>
        <w:t xml:space="preserve">related to inflow volume. Across months and </w:t>
      </w:r>
      <w:r w:rsidR="005568B1" w:rsidRPr="00682BBA">
        <w:rPr>
          <w:rFonts w:ascii="Times New Roman" w:hAnsi="Times New Roman" w:cs="Times New Roman"/>
          <w:sz w:val="24"/>
          <w:szCs w:val="24"/>
        </w:rPr>
        <w:t>wetlands</w:t>
      </w:r>
      <w:r w:rsidR="00C530AC" w:rsidRPr="00682BBA">
        <w:rPr>
          <w:rFonts w:ascii="Times New Roman" w:hAnsi="Times New Roman" w:cs="Times New Roman"/>
          <w:sz w:val="24"/>
          <w:szCs w:val="24"/>
        </w:rPr>
        <w:t xml:space="preserve">, the </w:t>
      </w:r>
      <w:r w:rsidR="00964E09" w:rsidRPr="00682BBA">
        <w:rPr>
          <w:rFonts w:ascii="Times New Roman" w:hAnsi="Times New Roman" w:cs="Times New Roman"/>
          <w:sz w:val="24"/>
          <w:szCs w:val="24"/>
        </w:rPr>
        <w:t xml:space="preserve">log-scale </w:t>
      </w:r>
      <w:r w:rsidR="00C530AC" w:rsidRPr="00682BBA">
        <w:rPr>
          <w:rFonts w:ascii="Times New Roman" w:hAnsi="Times New Roman" w:cs="Times New Roman"/>
          <w:sz w:val="24"/>
          <w:szCs w:val="24"/>
        </w:rPr>
        <w:t xml:space="preserve">total monthly mass of </w:t>
      </w:r>
      <w:r w:rsidR="00964E09" w:rsidRPr="00682BBA">
        <w:rPr>
          <w:rFonts w:ascii="Times New Roman" w:hAnsi="Times New Roman" w:cs="Times New Roman"/>
          <w:sz w:val="24"/>
          <w:szCs w:val="24"/>
        </w:rPr>
        <w:t>both TP and TN</w:t>
      </w:r>
      <w:r w:rsidR="00C530AC" w:rsidRPr="00682BBA">
        <w:rPr>
          <w:rFonts w:ascii="Times New Roman" w:hAnsi="Times New Roman" w:cs="Times New Roman"/>
          <w:sz w:val="24"/>
          <w:szCs w:val="24"/>
        </w:rPr>
        <w:t xml:space="preserve"> removed and/or released was strongly related to</w:t>
      </w:r>
      <w:r w:rsidR="00964E09" w:rsidRPr="00682BBA">
        <w:rPr>
          <w:rFonts w:ascii="Times New Roman" w:hAnsi="Times New Roman" w:cs="Times New Roman"/>
          <w:sz w:val="24"/>
          <w:szCs w:val="24"/>
        </w:rPr>
        <w:t xml:space="preserve"> the log-scale</w:t>
      </w:r>
      <w:r w:rsidR="00C530AC" w:rsidRPr="00682BBA">
        <w:rPr>
          <w:rFonts w:ascii="Times New Roman" w:hAnsi="Times New Roman" w:cs="Times New Roman"/>
          <w:sz w:val="24"/>
          <w:szCs w:val="24"/>
        </w:rPr>
        <w:t xml:space="preserve"> mon</w:t>
      </w:r>
      <w:r w:rsidR="006462C5">
        <w:rPr>
          <w:rFonts w:ascii="Times New Roman" w:hAnsi="Times New Roman" w:cs="Times New Roman"/>
          <w:sz w:val="24"/>
          <w:szCs w:val="24"/>
        </w:rPr>
        <w:t>t</w:t>
      </w:r>
      <w:r w:rsidR="00C530AC" w:rsidRPr="00682BBA">
        <w:rPr>
          <w:rFonts w:ascii="Times New Roman" w:hAnsi="Times New Roman" w:cs="Times New Roman"/>
          <w:sz w:val="24"/>
          <w:szCs w:val="24"/>
        </w:rPr>
        <w:t>hly inflow volume (</w:t>
      </w:r>
      <w:r w:rsidR="002F403D" w:rsidRPr="00682BBA">
        <w:rPr>
          <w:rFonts w:ascii="Times New Roman" w:hAnsi="Times New Roman" w:cs="Times New Roman"/>
          <w:sz w:val="24"/>
          <w:szCs w:val="24"/>
        </w:rPr>
        <w:t xml:space="preserve">TP: </w:t>
      </w:r>
      <w:r w:rsidR="00C530AC" w:rsidRPr="00682BBA">
        <w:rPr>
          <w:rFonts w:ascii="Times New Roman" w:hAnsi="Times New Roman" w:cs="Times New Roman"/>
          <w:sz w:val="24"/>
          <w:szCs w:val="24"/>
        </w:rPr>
        <w:t>R</w:t>
      </w:r>
      <w:r w:rsidR="00C530AC" w:rsidRPr="00682BBA">
        <w:rPr>
          <w:rFonts w:ascii="Times New Roman" w:hAnsi="Times New Roman" w:cs="Times New Roman"/>
          <w:sz w:val="24"/>
          <w:szCs w:val="24"/>
          <w:vertAlign w:val="superscript"/>
        </w:rPr>
        <w:t>2</w:t>
      </w:r>
      <w:r w:rsidR="00C530AC" w:rsidRPr="00682BBA">
        <w:rPr>
          <w:rFonts w:ascii="Times New Roman" w:hAnsi="Times New Roman" w:cs="Times New Roman"/>
          <w:sz w:val="24"/>
          <w:szCs w:val="24"/>
        </w:rPr>
        <w:t xml:space="preserve"> = 0.83 for </w:t>
      </w:r>
      <w:r w:rsidR="002F403D" w:rsidRPr="00682BBA">
        <w:rPr>
          <w:rFonts w:ascii="Times New Roman" w:hAnsi="Times New Roman" w:cs="Times New Roman"/>
          <w:sz w:val="24"/>
          <w:szCs w:val="24"/>
        </w:rPr>
        <w:t>retained</w:t>
      </w:r>
      <w:r w:rsidR="00C530AC" w:rsidRPr="00682BBA">
        <w:rPr>
          <w:rFonts w:ascii="Times New Roman" w:hAnsi="Times New Roman" w:cs="Times New Roman"/>
          <w:sz w:val="24"/>
          <w:szCs w:val="24"/>
        </w:rPr>
        <w:t>, R</w:t>
      </w:r>
      <w:r w:rsidR="00C530AC" w:rsidRPr="00682BBA">
        <w:rPr>
          <w:rFonts w:ascii="Times New Roman" w:hAnsi="Times New Roman" w:cs="Times New Roman"/>
          <w:sz w:val="24"/>
          <w:szCs w:val="24"/>
          <w:vertAlign w:val="superscript"/>
        </w:rPr>
        <w:t>2</w:t>
      </w:r>
      <w:r w:rsidR="00C530AC" w:rsidRPr="00682BBA">
        <w:rPr>
          <w:rFonts w:ascii="Times New Roman" w:hAnsi="Times New Roman" w:cs="Times New Roman"/>
          <w:sz w:val="24"/>
          <w:szCs w:val="24"/>
        </w:rPr>
        <w:t xml:space="preserve"> = 0.59 for released; </w:t>
      </w:r>
      <w:r w:rsidR="002F403D" w:rsidRPr="00682BBA">
        <w:rPr>
          <w:rFonts w:ascii="Times New Roman" w:hAnsi="Times New Roman" w:cs="Times New Roman"/>
          <w:sz w:val="24"/>
          <w:szCs w:val="24"/>
        </w:rPr>
        <w:t>TN: R</w:t>
      </w:r>
      <w:r w:rsidR="002F403D" w:rsidRPr="00682BBA">
        <w:rPr>
          <w:rFonts w:ascii="Times New Roman" w:hAnsi="Times New Roman" w:cs="Times New Roman"/>
          <w:sz w:val="24"/>
          <w:szCs w:val="24"/>
          <w:vertAlign w:val="superscript"/>
        </w:rPr>
        <w:t>2</w:t>
      </w:r>
      <w:r w:rsidR="002F403D" w:rsidRPr="00682BBA">
        <w:rPr>
          <w:rFonts w:ascii="Times New Roman" w:hAnsi="Times New Roman" w:cs="Times New Roman"/>
          <w:sz w:val="24"/>
          <w:szCs w:val="24"/>
        </w:rPr>
        <w:t xml:space="preserve"> = 0.8 for retained, R</w:t>
      </w:r>
      <w:r w:rsidR="002F403D" w:rsidRPr="00682BBA">
        <w:rPr>
          <w:rFonts w:ascii="Times New Roman" w:hAnsi="Times New Roman" w:cs="Times New Roman"/>
          <w:sz w:val="24"/>
          <w:szCs w:val="24"/>
          <w:vertAlign w:val="superscript"/>
        </w:rPr>
        <w:t>2</w:t>
      </w:r>
      <w:r w:rsidR="002F403D" w:rsidRPr="00682BBA">
        <w:rPr>
          <w:rFonts w:ascii="Times New Roman" w:hAnsi="Times New Roman" w:cs="Times New Roman"/>
          <w:sz w:val="24"/>
          <w:szCs w:val="24"/>
        </w:rPr>
        <w:t xml:space="preserve"> = 0.58 for released;</w:t>
      </w:r>
      <w:r w:rsidR="00CB172C" w:rsidRPr="00682BBA">
        <w:rPr>
          <w:rFonts w:ascii="Times New Roman" w:hAnsi="Times New Roman" w:cs="Times New Roman"/>
          <w:sz w:val="24"/>
          <w:szCs w:val="24"/>
        </w:rPr>
        <w:t xml:space="preserve"> </w:t>
      </w:r>
      <w:r w:rsidR="00CB172C" w:rsidRPr="00682BBA">
        <w:rPr>
          <w:rFonts w:ascii="Times New Roman" w:hAnsi="Times New Roman" w:cs="Times New Roman"/>
          <w:sz w:val="24"/>
          <w:szCs w:val="24"/>
        </w:rPr>
        <w:fldChar w:fldCharType="begin"/>
      </w:r>
      <w:r w:rsidR="00CB172C" w:rsidRPr="00682BBA">
        <w:rPr>
          <w:rFonts w:ascii="Times New Roman" w:hAnsi="Times New Roman" w:cs="Times New Roman"/>
          <w:sz w:val="24"/>
          <w:szCs w:val="24"/>
        </w:rPr>
        <w:instrText xml:space="preserve"> REF _Ref237351576 \h  \* MERGEFORMAT </w:instrText>
      </w:r>
      <w:r w:rsidR="00CB172C" w:rsidRPr="00682BBA">
        <w:rPr>
          <w:rFonts w:ascii="Times New Roman" w:hAnsi="Times New Roman" w:cs="Times New Roman"/>
          <w:sz w:val="24"/>
          <w:szCs w:val="24"/>
        </w:rPr>
      </w:r>
      <w:r w:rsidR="00CB172C" w:rsidRPr="00682BBA">
        <w:rPr>
          <w:rFonts w:ascii="Times New Roman" w:hAnsi="Times New Roman" w:cs="Times New Roman"/>
          <w:sz w:val="24"/>
          <w:szCs w:val="24"/>
        </w:rPr>
        <w:fldChar w:fldCharType="separate"/>
      </w:r>
      <w:r w:rsidR="00CB172C" w:rsidRPr="00682BBA">
        <w:rPr>
          <w:rFonts w:ascii="Times New Roman" w:hAnsi="Times New Roman" w:cs="Times New Roman"/>
          <w:sz w:val="24"/>
          <w:szCs w:val="24"/>
        </w:rPr>
        <w:t xml:space="preserve">Figure </w:t>
      </w:r>
      <w:r w:rsidR="00CB172C" w:rsidRPr="00682BBA">
        <w:rPr>
          <w:rFonts w:ascii="Times New Roman" w:hAnsi="Times New Roman" w:cs="Times New Roman"/>
          <w:noProof/>
          <w:sz w:val="24"/>
          <w:szCs w:val="24"/>
        </w:rPr>
        <w:t>3</w:t>
      </w:r>
      <w:r w:rsidR="00CB172C" w:rsidRPr="00682BBA">
        <w:rPr>
          <w:rFonts w:ascii="Times New Roman" w:hAnsi="Times New Roman" w:cs="Times New Roman"/>
          <w:sz w:val="24"/>
          <w:szCs w:val="24"/>
        </w:rPr>
        <w:fldChar w:fldCharType="end"/>
      </w:r>
      <w:r w:rsidR="00C530AC" w:rsidRPr="00682BBA">
        <w:rPr>
          <w:rFonts w:ascii="Times New Roman" w:hAnsi="Times New Roman" w:cs="Times New Roman"/>
          <w:sz w:val="24"/>
          <w:szCs w:val="24"/>
        </w:rPr>
        <w:t xml:space="preserve">). </w:t>
      </w:r>
      <w:r w:rsidR="008D6A4E" w:rsidRPr="00682BBA">
        <w:rPr>
          <w:rFonts w:ascii="Times New Roman" w:hAnsi="Times New Roman" w:cs="Times New Roman"/>
          <w:sz w:val="24"/>
          <w:szCs w:val="24"/>
        </w:rPr>
        <w:t>While there is a significant relationship between</w:t>
      </w:r>
      <w:r w:rsidR="00701FFC" w:rsidRPr="00682BBA">
        <w:rPr>
          <w:rFonts w:ascii="Times New Roman" w:hAnsi="Times New Roman" w:cs="Times New Roman"/>
          <w:sz w:val="24"/>
          <w:szCs w:val="24"/>
        </w:rPr>
        <w:t xml:space="preserve"> </w:t>
      </w:r>
      <w:r w:rsidR="00885393" w:rsidRPr="00682BBA">
        <w:rPr>
          <w:rFonts w:ascii="Times New Roman" w:hAnsi="Times New Roman" w:cs="Times New Roman"/>
          <w:sz w:val="24"/>
          <w:szCs w:val="24"/>
        </w:rPr>
        <w:t>retention and concentration for both TP and TN, the variability explained by that relationship is limited compared to volume (</w:t>
      </w:r>
      <w:r w:rsidR="00855E5D" w:rsidRPr="00682BBA">
        <w:rPr>
          <w:rFonts w:ascii="Times New Roman" w:hAnsi="Times New Roman" w:cs="Times New Roman"/>
          <w:sz w:val="24"/>
          <w:szCs w:val="24"/>
        </w:rPr>
        <w:t>TP: R</w:t>
      </w:r>
      <w:r w:rsidR="00855E5D" w:rsidRPr="00682BBA">
        <w:rPr>
          <w:rFonts w:ascii="Times New Roman" w:hAnsi="Times New Roman" w:cs="Times New Roman"/>
          <w:sz w:val="24"/>
          <w:szCs w:val="24"/>
          <w:vertAlign w:val="superscript"/>
        </w:rPr>
        <w:t>2</w:t>
      </w:r>
      <w:r w:rsidR="00855E5D" w:rsidRPr="00682BBA">
        <w:rPr>
          <w:rFonts w:ascii="Times New Roman" w:hAnsi="Times New Roman" w:cs="Times New Roman"/>
          <w:sz w:val="24"/>
          <w:szCs w:val="24"/>
        </w:rPr>
        <w:t xml:space="preserve"> = 0.01, </w:t>
      </w:r>
      <w:r w:rsidR="00701FFC" w:rsidRPr="00682BBA">
        <w:rPr>
          <w:rFonts w:ascii="Times New Roman" w:hAnsi="Times New Roman" w:cs="Times New Roman"/>
          <w:sz w:val="24"/>
          <w:szCs w:val="24"/>
        </w:rPr>
        <w:t>TN:</w:t>
      </w:r>
      <w:r w:rsidR="008D6A4E" w:rsidRPr="00682BBA">
        <w:rPr>
          <w:rFonts w:ascii="Times New Roman" w:hAnsi="Times New Roman" w:cs="Times New Roman"/>
          <w:sz w:val="24"/>
          <w:szCs w:val="24"/>
        </w:rPr>
        <w:t xml:space="preserve"> </w:t>
      </w:r>
      <w:r w:rsidR="00701FFC" w:rsidRPr="00682BBA">
        <w:rPr>
          <w:rFonts w:ascii="Times New Roman" w:hAnsi="Times New Roman" w:cs="Times New Roman"/>
          <w:sz w:val="24"/>
          <w:szCs w:val="24"/>
        </w:rPr>
        <w:t>R</w:t>
      </w:r>
      <w:r w:rsidR="00701FFC" w:rsidRPr="00682BBA">
        <w:rPr>
          <w:rFonts w:ascii="Times New Roman" w:hAnsi="Times New Roman" w:cs="Times New Roman"/>
          <w:sz w:val="24"/>
          <w:szCs w:val="24"/>
          <w:vertAlign w:val="superscript"/>
        </w:rPr>
        <w:t>2</w:t>
      </w:r>
      <w:r w:rsidR="00701FFC" w:rsidRPr="00682BBA">
        <w:rPr>
          <w:rFonts w:ascii="Times New Roman" w:hAnsi="Times New Roman" w:cs="Times New Roman"/>
          <w:sz w:val="24"/>
          <w:szCs w:val="24"/>
        </w:rPr>
        <w:t xml:space="preserve"> = 0.15</w:t>
      </w:r>
      <w:r w:rsidR="00885393" w:rsidRPr="00682BBA">
        <w:rPr>
          <w:rFonts w:ascii="Times New Roman" w:hAnsi="Times New Roman" w:cs="Times New Roman"/>
          <w:sz w:val="24"/>
          <w:szCs w:val="24"/>
        </w:rPr>
        <w:t>;</w:t>
      </w:r>
      <w:r w:rsidR="00DE50D8" w:rsidRPr="00682BBA">
        <w:rPr>
          <w:rFonts w:ascii="Times New Roman" w:hAnsi="Times New Roman" w:cs="Times New Roman"/>
          <w:sz w:val="24"/>
          <w:szCs w:val="24"/>
        </w:rPr>
        <w:t xml:space="preserve"> </w:t>
      </w:r>
      <w:r w:rsidR="00DE50D8" w:rsidRPr="00682BBA">
        <w:rPr>
          <w:rFonts w:ascii="Times New Roman" w:hAnsi="Times New Roman" w:cs="Times New Roman"/>
          <w:sz w:val="24"/>
          <w:szCs w:val="24"/>
        </w:rPr>
        <w:fldChar w:fldCharType="begin"/>
      </w:r>
      <w:r w:rsidR="00DE50D8" w:rsidRPr="00682BBA">
        <w:rPr>
          <w:rFonts w:ascii="Times New Roman" w:hAnsi="Times New Roman" w:cs="Times New Roman"/>
          <w:sz w:val="24"/>
          <w:szCs w:val="24"/>
        </w:rPr>
        <w:instrText xml:space="preserve"> REF _Ref237351576 \h  \* MERGEFORMAT </w:instrText>
      </w:r>
      <w:r w:rsidR="00DE50D8" w:rsidRPr="00682BBA">
        <w:rPr>
          <w:rFonts w:ascii="Times New Roman" w:hAnsi="Times New Roman" w:cs="Times New Roman"/>
          <w:sz w:val="24"/>
          <w:szCs w:val="24"/>
        </w:rPr>
      </w:r>
      <w:r w:rsidR="00DE50D8" w:rsidRPr="00682BBA">
        <w:rPr>
          <w:rFonts w:ascii="Times New Roman" w:hAnsi="Times New Roman" w:cs="Times New Roman"/>
          <w:sz w:val="24"/>
          <w:szCs w:val="24"/>
        </w:rPr>
        <w:fldChar w:fldCharType="separate"/>
      </w:r>
      <w:r w:rsidR="00DE50D8" w:rsidRPr="00682BBA">
        <w:rPr>
          <w:rFonts w:ascii="Times New Roman" w:hAnsi="Times New Roman" w:cs="Times New Roman"/>
          <w:sz w:val="24"/>
          <w:szCs w:val="24"/>
        </w:rPr>
        <w:t xml:space="preserve">Figure </w:t>
      </w:r>
      <w:r w:rsidR="00DE50D8" w:rsidRPr="00682BBA">
        <w:rPr>
          <w:rFonts w:ascii="Times New Roman" w:hAnsi="Times New Roman" w:cs="Times New Roman"/>
          <w:noProof/>
          <w:sz w:val="24"/>
          <w:szCs w:val="24"/>
        </w:rPr>
        <w:t>3</w:t>
      </w:r>
      <w:r w:rsidR="00DE50D8" w:rsidRPr="00682BBA">
        <w:rPr>
          <w:rFonts w:ascii="Times New Roman" w:hAnsi="Times New Roman" w:cs="Times New Roman"/>
          <w:sz w:val="24"/>
          <w:szCs w:val="24"/>
        </w:rPr>
        <w:fldChar w:fldCharType="end"/>
      </w:r>
      <w:r w:rsidR="00885393" w:rsidRPr="00682BBA">
        <w:rPr>
          <w:rFonts w:ascii="Times New Roman" w:hAnsi="Times New Roman" w:cs="Times New Roman"/>
          <w:sz w:val="24"/>
          <w:szCs w:val="24"/>
        </w:rPr>
        <w:t xml:space="preserve">). </w:t>
      </w:r>
      <w:r w:rsidR="00855E5D" w:rsidRPr="00682BBA">
        <w:rPr>
          <w:rFonts w:ascii="Times New Roman" w:hAnsi="Times New Roman" w:cs="Times New Roman"/>
          <w:sz w:val="24"/>
          <w:szCs w:val="24"/>
        </w:rPr>
        <w:t xml:space="preserve">We found similar relationships between inflow volume and retention of dissolved nutrients </w:t>
      </w:r>
      <w:r w:rsidR="000F27FD" w:rsidRPr="00682BBA">
        <w:rPr>
          <w:rFonts w:ascii="Times New Roman" w:hAnsi="Times New Roman" w:cs="Times New Roman"/>
          <w:sz w:val="24"/>
          <w:szCs w:val="24"/>
        </w:rPr>
        <w:t>DRP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0.76), NO</w:t>
      </w:r>
      <w:r w:rsidR="000F27FD" w:rsidRPr="00682BBA">
        <w:rPr>
          <w:rFonts w:ascii="Times New Roman" w:hAnsi="Times New Roman" w:cs="Times New Roman"/>
          <w:sz w:val="24"/>
          <w:szCs w:val="24"/>
          <w:vertAlign w:val="subscript"/>
        </w:rPr>
        <w:t>x</w:t>
      </w:r>
      <w:r w:rsidR="000F27FD" w:rsidRPr="00682BBA">
        <w:rPr>
          <w:rFonts w:ascii="Times New Roman" w:hAnsi="Times New Roman" w:cs="Times New Roman"/>
          <w:sz w:val="24"/>
          <w:szCs w:val="24"/>
        </w:rPr>
        <w:t xml:space="preserve"> (R</w:t>
      </w:r>
      <w:r w:rsidR="000F27FD" w:rsidRPr="00682BBA">
        <w:rPr>
          <w:rFonts w:ascii="Times New Roman" w:hAnsi="Times New Roman" w:cs="Times New Roman"/>
          <w:sz w:val="24"/>
          <w:szCs w:val="24"/>
          <w:vertAlign w:val="superscript"/>
        </w:rPr>
        <w:t xml:space="preserve">2 </w:t>
      </w:r>
      <w:r w:rsidR="000F27FD" w:rsidRPr="00682BBA">
        <w:rPr>
          <w:rFonts w:ascii="Times New Roman" w:hAnsi="Times New Roman" w:cs="Times New Roman"/>
          <w:sz w:val="24"/>
          <w:szCs w:val="24"/>
        </w:rPr>
        <w:t>= 0.70), and total ammonium nitrogen (NH</w:t>
      </w:r>
      <w:r w:rsidR="000F27FD" w:rsidRPr="00682BBA">
        <w:rPr>
          <w:rFonts w:ascii="Times New Roman" w:hAnsi="Times New Roman" w:cs="Times New Roman"/>
          <w:sz w:val="24"/>
          <w:szCs w:val="24"/>
          <w:vertAlign w:val="subscript"/>
        </w:rPr>
        <w:t>4</w:t>
      </w:r>
      <w:r w:rsidR="000F27FD" w:rsidRPr="00682BBA">
        <w:rPr>
          <w:rFonts w:ascii="Times New Roman" w:hAnsi="Times New Roman" w:cs="Times New Roman"/>
          <w:sz w:val="24"/>
          <w:szCs w:val="24"/>
        </w:rPr>
        <w:t>,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0.76)</w:t>
      </w:r>
      <w:r w:rsidR="00907023" w:rsidRPr="00682BBA">
        <w:rPr>
          <w:rFonts w:ascii="Times New Roman" w:hAnsi="Times New Roman" w:cs="Times New Roman"/>
          <w:sz w:val="24"/>
          <w:szCs w:val="24"/>
        </w:rPr>
        <w:t xml:space="preserve">, as well as between inflow volume and release of dissolved nutrients </w:t>
      </w:r>
      <w:r w:rsidR="000F27FD" w:rsidRPr="00682BBA">
        <w:rPr>
          <w:rFonts w:ascii="Times New Roman" w:hAnsi="Times New Roman" w:cs="Times New Roman"/>
          <w:sz w:val="24"/>
          <w:szCs w:val="24"/>
        </w:rPr>
        <w:t>for DRP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0.52), TN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0.48), NO</w:t>
      </w:r>
      <w:r w:rsidR="000F27FD" w:rsidRPr="00682BBA">
        <w:rPr>
          <w:rFonts w:ascii="Times New Roman" w:hAnsi="Times New Roman" w:cs="Times New Roman"/>
          <w:sz w:val="24"/>
          <w:szCs w:val="24"/>
          <w:vertAlign w:val="subscript"/>
        </w:rPr>
        <w:t>x</w:t>
      </w:r>
      <w:r w:rsidR="000F27FD" w:rsidRPr="00682BBA">
        <w:rPr>
          <w:rFonts w:ascii="Times New Roman" w:hAnsi="Times New Roman" w:cs="Times New Roman"/>
          <w:sz w:val="24"/>
          <w:szCs w:val="24"/>
        </w:rPr>
        <w:t xml:space="preserve"> (R</w:t>
      </w:r>
      <w:r w:rsidR="000F27FD" w:rsidRPr="00682BBA">
        <w:rPr>
          <w:rFonts w:ascii="Times New Roman" w:hAnsi="Times New Roman" w:cs="Times New Roman"/>
          <w:sz w:val="24"/>
          <w:szCs w:val="24"/>
          <w:vertAlign w:val="superscript"/>
        </w:rPr>
        <w:t xml:space="preserve">2 </w:t>
      </w:r>
      <w:r w:rsidR="000F27FD" w:rsidRPr="00682BBA">
        <w:rPr>
          <w:rFonts w:ascii="Times New Roman" w:hAnsi="Times New Roman" w:cs="Times New Roman"/>
          <w:sz w:val="24"/>
          <w:szCs w:val="24"/>
        </w:rPr>
        <w:t xml:space="preserve">= 0.45), and </w:t>
      </w:r>
      <w:r w:rsidR="00907023" w:rsidRPr="00682BBA">
        <w:rPr>
          <w:rFonts w:ascii="Times New Roman" w:hAnsi="Times New Roman" w:cs="Times New Roman"/>
          <w:sz w:val="24"/>
          <w:szCs w:val="24"/>
        </w:rPr>
        <w:t xml:space="preserve">ammonium nitrogen </w:t>
      </w:r>
      <w:r w:rsidR="000F27FD" w:rsidRPr="00682BBA">
        <w:rPr>
          <w:rFonts w:ascii="Times New Roman" w:hAnsi="Times New Roman" w:cs="Times New Roman"/>
          <w:sz w:val="24"/>
          <w:szCs w:val="24"/>
        </w:rPr>
        <w:t>(R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0.28). Similarly, weak relationships exist between concentration and filtration for DRP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0.03), NO</w:t>
      </w:r>
      <w:r w:rsidR="000F27FD" w:rsidRPr="00682BBA">
        <w:rPr>
          <w:rFonts w:ascii="Times New Roman" w:hAnsi="Times New Roman" w:cs="Times New Roman"/>
          <w:sz w:val="24"/>
          <w:szCs w:val="24"/>
          <w:vertAlign w:val="subscript"/>
        </w:rPr>
        <w:t>x</w:t>
      </w:r>
      <w:r w:rsidR="000F27FD" w:rsidRPr="00682BBA">
        <w:rPr>
          <w:rFonts w:ascii="Times New Roman" w:hAnsi="Times New Roman" w:cs="Times New Roman"/>
          <w:sz w:val="24"/>
          <w:szCs w:val="24"/>
        </w:rPr>
        <w:t xml:space="preserve"> (R</w:t>
      </w:r>
      <w:r w:rsidR="000F27FD" w:rsidRPr="00682BBA">
        <w:rPr>
          <w:rFonts w:ascii="Times New Roman" w:hAnsi="Times New Roman" w:cs="Times New Roman"/>
          <w:sz w:val="24"/>
          <w:szCs w:val="24"/>
          <w:vertAlign w:val="superscript"/>
        </w:rPr>
        <w:t xml:space="preserve">2 </w:t>
      </w:r>
      <w:r w:rsidR="000F27FD" w:rsidRPr="00682BBA">
        <w:rPr>
          <w:rFonts w:ascii="Times New Roman" w:hAnsi="Times New Roman" w:cs="Times New Roman"/>
          <w:sz w:val="24"/>
          <w:szCs w:val="24"/>
        </w:rPr>
        <w:t>= 0.03), and NH</w:t>
      </w:r>
      <w:r w:rsidR="000F27FD" w:rsidRPr="00682BBA">
        <w:rPr>
          <w:rFonts w:ascii="Times New Roman" w:hAnsi="Times New Roman" w:cs="Times New Roman"/>
          <w:sz w:val="24"/>
          <w:szCs w:val="24"/>
          <w:vertAlign w:val="subscript"/>
        </w:rPr>
        <w:t>4</w:t>
      </w:r>
      <w:r w:rsidR="000F27FD" w:rsidRPr="00682BBA">
        <w:rPr>
          <w:rFonts w:ascii="Times New Roman" w:hAnsi="Times New Roman" w:cs="Times New Roman"/>
          <w:sz w:val="24"/>
          <w:szCs w:val="24"/>
        </w:rPr>
        <w:t xml:space="preserve">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0.00).</w:t>
      </w:r>
    </w:p>
    <w:p w14:paraId="104D45CF" w14:textId="61F85FE1" w:rsidR="00E7277F" w:rsidRPr="00682BBA" w:rsidRDefault="00E94EF3" w:rsidP="00E252A0">
      <w:pPr>
        <w:spacing w:line="480" w:lineRule="auto"/>
        <w:ind w:firstLine="720"/>
        <w:rPr>
          <w:rFonts w:ascii="Times New Roman" w:hAnsi="Times New Roman" w:cs="Times New Roman"/>
          <w:sz w:val="24"/>
          <w:szCs w:val="24"/>
        </w:rPr>
      </w:pPr>
      <w:commentRangeStart w:id="11"/>
      <w:commentRangeStart w:id="12"/>
      <w:r w:rsidRPr="00682BBA">
        <w:rPr>
          <w:rFonts w:ascii="Times New Roman" w:hAnsi="Times New Roman" w:cs="Times New Roman"/>
          <w:sz w:val="24"/>
          <w:szCs w:val="24"/>
        </w:rPr>
        <w:t>It is notable that o</w:t>
      </w:r>
      <w:r w:rsidR="00A871BC" w:rsidRPr="00682BBA">
        <w:rPr>
          <w:rFonts w:ascii="Times New Roman" w:hAnsi="Times New Roman" w:cs="Times New Roman"/>
          <w:sz w:val="24"/>
          <w:szCs w:val="24"/>
        </w:rPr>
        <w:t xml:space="preserve">ur values for nutrient retention are calculated in part using both inflow volume and </w:t>
      </w:r>
      <w:r w:rsidR="006D118F" w:rsidRPr="00682BBA">
        <w:rPr>
          <w:rFonts w:ascii="Times New Roman" w:hAnsi="Times New Roman" w:cs="Times New Roman"/>
          <w:sz w:val="24"/>
          <w:szCs w:val="24"/>
        </w:rPr>
        <w:t xml:space="preserve">inflowing </w:t>
      </w:r>
      <w:r w:rsidR="00A871BC" w:rsidRPr="00682BBA">
        <w:rPr>
          <w:rFonts w:ascii="Times New Roman" w:hAnsi="Times New Roman" w:cs="Times New Roman"/>
          <w:sz w:val="24"/>
          <w:szCs w:val="24"/>
        </w:rPr>
        <w:t>nutrient concentrations</w:t>
      </w:r>
      <w:r w:rsidR="002D5B59">
        <w:rPr>
          <w:rFonts w:ascii="Times New Roman" w:hAnsi="Times New Roman" w:cs="Times New Roman"/>
          <w:sz w:val="24"/>
          <w:szCs w:val="24"/>
        </w:rPr>
        <w:t xml:space="preserve">, which we then use as predictors of nutrient retention. However, these values are still valid predictors because </w:t>
      </w:r>
      <w:r w:rsidR="002C78D5">
        <w:rPr>
          <w:rFonts w:ascii="Times New Roman" w:hAnsi="Times New Roman" w:cs="Times New Roman"/>
          <w:sz w:val="24"/>
          <w:szCs w:val="24"/>
        </w:rPr>
        <w:t>we are investigating the effect of the wetland, which cannot change the volume, or concentration coming in, only the concentration and volume leaving</w:t>
      </w:r>
      <w:r w:rsidR="00F278FC">
        <w:rPr>
          <w:rFonts w:ascii="Times New Roman" w:hAnsi="Times New Roman" w:cs="Times New Roman"/>
          <w:sz w:val="24"/>
          <w:szCs w:val="24"/>
        </w:rPr>
        <w:t xml:space="preserve"> (which we do not use as predictor variables)</w:t>
      </w:r>
      <w:r w:rsidR="002C78D5">
        <w:rPr>
          <w:rFonts w:ascii="Times New Roman" w:hAnsi="Times New Roman" w:cs="Times New Roman"/>
          <w:sz w:val="24"/>
          <w:szCs w:val="24"/>
        </w:rPr>
        <w:t>.</w:t>
      </w:r>
      <w:r w:rsidR="00F278FC">
        <w:rPr>
          <w:rFonts w:ascii="Times New Roman" w:hAnsi="Times New Roman" w:cs="Times New Roman"/>
          <w:sz w:val="24"/>
          <w:szCs w:val="24"/>
        </w:rPr>
        <w:t xml:space="preserve"> Additionally, the </w:t>
      </w:r>
      <w:r w:rsidR="00C711A5">
        <w:rPr>
          <w:rFonts w:ascii="Times New Roman" w:hAnsi="Times New Roman" w:cs="Times New Roman"/>
          <w:sz w:val="24"/>
          <w:szCs w:val="24"/>
        </w:rPr>
        <w:t xml:space="preserve">composition and volume of </w:t>
      </w:r>
      <w:r w:rsidR="00F278FC">
        <w:rPr>
          <w:rFonts w:ascii="Times New Roman" w:hAnsi="Times New Roman" w:cs="Times New Roman"/>
          <w:sz w:val="24"/>
          <w:szCs w:val="24"/>
        </w:rPr>
        <w:t>inflowing water is a critical factor for nutrient retention in wetlands</w:t>
      </w:r>
      <w:commentRangeEnd w:id="11"/>
      <w:r w:rsidR="0023301D">
        <w:rPr>
          <w:rStyle w:val="CommentReference"/>
          <w:rFonts w:ascii="Times New Roman" w:hAnsi="Times New Roman" w:cs="Times New Roman"/>
          <w:sz w:val="24"/>
          <w:szCs w:val="24"/>
        </w:rPr>
        <w:commentReference w:id="11"/>
      </w:r>
      <w:commentRangeEnd w:id="12"/>
      <w:r w:rsidR="00E43B5C">
        <w:rPr>
          <w:rStyle w:val="CommentReference"/>
          <w:rFonts w:ascii="Times New Roman" w:hAnsi="Times New Roman" w:cs="Times New Roman"/>
          <w:sz w:val="24"/>
          <w:szCs w:val="24"/>
        </w:rPr>
        <w:commentReference w:id="12"/>
      </w:r>
      <w:r w:rsidR="00E252A0">
        <w:rPr>
          <w:rFonts w:ascii="Times New Roman" w:hAnsi="Times New Roman" w:cs="Times New Roman"/>
          <w:sz w:val="24"/>
          <w:szCs w:val="24"/>
        </w:rPr>
        <w:t xml:space="preserve">. </w:t>
      </w:r>
      <w:r w:rsidR="00E84294" w:rsidRPr="00682BBA">
        <w:rPr>
          <w:rFonts w:ascii="Times New Roman" w:hAnsi="Times New Roman" w:cs="Times New Roman"/>
          <w:sz w:val="24"/>
          <w:szCs w:val="24"/>
        </w:rPr>
        <w:t>T</w:t>
      </w:r>
      <w:r w:rsidR="00E43B5C" w:rsidRPr="00682BBA">
        <w:rPr>
          <w:rFonts w:ascii="Times New Roman" w:hAnsi="Times New Roman" w:cs="Times New Roman"/>
          <w:sz w:val="24"/>
          <w:szCs w:val="24"/>
        </w:rPr>
        <w:t xml:space="preserve">o </w:t>
      </w:r>
      <w:r w:rsidR="009C0E89" w:rsidRPr="00682BBA">
        <w:rPr>
          <w:rFonts w:ascii="Times New Roman" w:hAnsi="Times New Roman" w:cs="Times New Roman"/>
          <w:sz w:val="24"/>
          <w:szCs w:val="24"/>
        </w:rPr>
        <w:t xml:space="preserve">ensure that the relationship between inflow volume and nutrient retention was robust </w:t>
      </w:r>
      <w:r w:rsidR="00D24786" w:rsidRPr="00682BBA">
        <w:rPr>
          <w:rFonts w:ascii="Times New Roman" w:hAnsi="Times New Roman" w:cs="Times New Roman"/>
          <w:sz w:val="24"/>
          <w:szCs w:val="24"/>
        </w:rPr>
        <w:t xml:space="preserve">to </w:t>
      </w:r>
      <w:r w:rsidR="00F763F8" w:rsidRPr="00682BBA">
        <w:rPr>
          <w:rFonts w:ascii="Times New Roman" w:hAnsi="Times New Roman" w:cs="Times New Roman"/>
          <w:sz w:val="24"/>
          <w:szCs w:val="24"/>
        </w:rPr>
        <w:t>independent data</w:t>
      </w:r>
      <w:r w:rsidR="00C457E6" w:rsidRPr="00682BBA">
        <w:rPr>
          <w:rFonts w:ascii="Times New Roman" w:hAnsi="Times New Roman" w:cs="Times New Roman"/>
          <w:sz w:val="24"/>
          <w:szCs w:val="24"/>
        </w:rPr>
        <w:t xml:space="preserve"> we remade the model sequentially removing wetlands from the database to perform a </w:t>
      </w:r>
      <w:r w:rsidR="00EC48CB" w:rsidRPr="00682BBA">
        <w:rPr>
          <w:rFonts w:ascii="Times New Roman" w:hAnsi="Times New Roman" w:cs="Times New Roman"/>
          <w:sz w:val="24"/>
          <w:szCs w:val="24"/>
        </w:rPr>
        <w:t xml:space="preserve">leave-one-out analysis. </w:t>
      </w:r>
      <w:r w:rsidR="000326DE" w:rsidRPr="00682BBA">
        <w:rPr>
          <w:rFonts w:ascii="Times New Roman" w:hAnsi="Times New Roman" w:cs="Times New Roman"/>
          <w:sz w:val="24"/>
          <w:szCs w:val="24"/>
        </w:rPr>
        <w:t xml:space="preserve">We </w:t>
      </w:r>
      <w:r w:rsidR="00805FBD" w:rsidRPr="00682BBA">
        <w:rPr>
          <w:rFonts w:ascii="Times New Roman" w:hAnsi="Times New Roman" w:cs="Times New Roman"/>
          <w:sz w:val="24"/>
          <w:szCs w:val="24"/>
        </w:rPr>
        <w:t>remade the linear model between inflow volume and filtration of each nutrient</w:t>
      </w:r>
      <w:r w:rsidR="00EC48CB" w:rsidRPr="00682BBA">
        <w:rPr>
          <w:rFonts w:ascii="Times New Roman" w:hAnsi="Times New Roman" w:cs="Times New Roman"/>
          <w:sz w:val="24"/>
          <w:szCs w:val="24"/>
        </w:rPr>
        <w:t xml:space="preserve"> </w:t>
      </w:r>
      <w:r w:rsidR="00805FBD" w:rsidRPr="00682BBA">
        <w:rPr>
          <w:rFonts w:ascii="Times New Roman" w:hAnsi="Times New Roman" w:cs="Times New Roman"/>
          <w:sz w:val="24"/>
          <w:szCs w:val="24"/>
        </w:rPr>
        <w:t xml:space="preserve">sequentially removing </w:t>
      </w:r>
      <w:r w:rsidR="002F51CD" w:rsidRPr="00682BBA">
        <w:rPr>
          <w:rFonts w:ascii="Times New Roman" w:hAnsi="Times New Roman" w:cs="Times New Roman"/>
          <w:sz w:val="24"/>
          <w:szCs w:val="24"/>
        </w:rPr>
        <w:t>one</w:t>
      </w:r>
      <w:r w:rsidR="00201107" w:rsidRPr="00682BBA">
        <w:rPr>
          <w:rFonts w:ascii="Times New Roman" w:hAnsi="Times New Roman" w:cs="Times New Roman"/>
          <w:sz w:val="24"/>
          <w:szCs w:val="24"/>
        </w:rPr>
        <w:t xml:space="preserve"> wetland</w:t>
      </w:r>
      <w:r w:rsidR="002F51CD" w:rsidRPr="00682BBA">
        <w:rPr>
          <w:rFonts w:ascii="Times New Roman" w:hAnsi="Times New Roman" w:cs="Times New Roman"/>
          <w:sz w:val="24"/>
          <w:szCs w:val="24"/>
        </w:rPr>
        <w:t xml:space="preserve"> at a time</w:t>
      </w:r>
      <w:r w:rsidR="00201107" w:rsidRPr="00682BBA">
        <w:rPr>
          <w:rFonts w:ascii="Times New Roman" w:hAnsi="Times New Roman" w:cs="Times New Roman"/>
          <w:sz w:val="24"/>
          <w:szCs w:val="24"/>
        </w:rPr>
        <w:t xml:space="preserve"> from the model</w:t>
      </w:r>
      <w:r w:rsidR="000D1691" w:rsidRPr="00682BBA">
        <w:rPr>
          <w:rFonts w:ascii="Times New Roman" w:hAnsi="Times New Roman" w:cs="Times New Roman"/>
          <w:sz w:val="24"/>
          <w:szCs w:val="24"/>
        </w:rPr>
        <w:t xml:space="preserve">. The model fit was robust to the removal of wetlands </w:t>
      </w:r>
      <w:r w:rsidR="00DF7EAF" w:rsidRPr="00682BBA">
        <w:rPr>
          <w:rFonts w:ascii="Times New Roman" w:hAnsi="Times New Roman" w:cs="Times New Roman"/>
          <w:sz w:val="24"/>
          <w:szCs w:val="24"/>
        </w:rPr>
        <w:t xml:space="preserve">with mean RMSE </w:t>
      </w:r>
      <w:r w:rsidR="003C0BC4" w:rsidRPr="00682BBA">
        <w:rPr>
          <w:rFonts w:ascii="Times New Roman" w:hAnsi="Times New Roman" w:cs="Times New Roman"/>
          <w:sz w:val="24"/>
          <w:szCs w:val="24"/>
        </w:rPr>
        <w:t xml:space="preserve">values </w:t>
      </w:r>
      <w:r w:rsidR="00DF7EAF" w:rsidRPr="00682BBA">
        <w:rPr>
          <w:rFonts w:ascii="Times New Roman" w:hAnsi="Times New Roman" w:cs="Times New Roman"/>
          <w:sz w:val="24"/>
          <w:szCs w:val="24"/>
        </w:rPr>
        <w:t xml:space="preserve">of </w:t>
      </w:r>
      <w:r w:rsidR="006D3C42" w:rsidRPr="00682BBA">
        <w:rPr>
          <w:rFonts w:ascii="Times New Roman" w:hAnsi="Times New Roman" w:cs="Times New Roman"/>
          <w:sz w:val="24"/>
          <w:szCs w:val="24"/>
        </w:rPr>
        <w:t xml:space="preserve">3.2lbs </w:t>
      </w:r>
      <w:r w:rsidR="003C0BC4" w:rsidRPr="00682BBA">
        <w:rPr>
          <w:rFonts w:ascii="Times New Roman" w:hAnsi="Times New Roman" w:cs="Times New Roman"/>
          <w:sz w:val="24"/>
          <w:szCs w:val="24"/>
        </w:rPr>
        <w:t xml:space="preserve">for </w:t>
      </w:r>
      <w:r w:rsidR="006D3C42" w:rsidRPr="00682BBA">
        <w:rPr>
          <w:rFonts w:ascii="Times New Roman" w:hAnsi="Times New Roman" w:cs="Times New Roman"/>
          <w:sz w:val="24"/>
          <w:szCs w:val="24"/>
        </w:rPr>
        <w:t>TP</w:t>
      </w:r>
      <w:r w:rsidR="003C0BC4" w:rsidRPr="00682BBA">
        <w:rPr>
          <w:rFonts w:ascii="Times New Roman" w:hAnsi="Times New Roman" w:cs="Times New Roman"/>
          <w:sz w:val="24"/>
          <w:szCs w:val="24"/>
        </w:rPr>
        <w:t xml:space="preserve">, 3.5lbs </w:t>
      </w:r>
      <w:r w:rsidR="003C0BC4" w:rsidRPr="00682BBA">
        <w:rPr>
          <w:rFonts w:ascii="Times New Roman" w:hAnsi="Times New Roman" w:cs="Times New Roman"/>
          <w:sz w:val="24"/>
          <w:szCs w:val="24"/>
        </w:rPr>
        <w:lastRenderedPageBreak/>
        <w:t>for TN, 4.2lbs for DRP, 7.5lbs for NO</w:t>
      </w:r>
      <w:r w:rsidR="00F93588" w:rsidRPr="00682BBA">
        <w:rPr>
          <w:rFonts w:ascii="Times New Roman" w:hAnsi="Times New Roman" w:cs="Times New Roman"/>
          <w:sz w:val="24"/>
          <w:szCs w:val="24"/>
          <w:vertAlign w:val="subscript"/>
        </w:rPr>
        <w:t>x</w:t>
      </w:r>
      <w:r w:rsidR="003C0BC4" w:rsidRPr="00682BBA">
        <w:rPr>
          <w:rFonts w:ascii="Times New Roman" w:hAnsi="Times New Roman" w:cs="Times New Roman"/>
          <w:sz w:val="24"/>
          <w:szCs w:val="24"/>
        </w:rPr>
        <w:t>, and 4.7lbs for NH</w:t>
      </w:r>
      <w:r w:rsidR="00215C19" w:rsidRPr="00682BBA">
        <w:rPr>
          <w:rFonts w:ascii="Times New Roman" w:hAnsi="Times New Roman" w:cs="Times New Roman"/>
          <w:sz w:val="24"/>
          <w:szCs w:val="24"/>
          <w:vertAlign w:val="subscript"/>
        </w:rPr>
        <w:t>4</w:t>
      </w:r>
      <w:r w:rsidR="003C0BC4" w:rsidRPr="00682BBA">
        <w:rPr>
          <w:rFonts w:ascii="Times New Roman" w:hAnsi="Times New Roman" w:cs="Times New Roman"/>
          <w:sz w:val="24"/>
          <w:szCs w:val="24"/>
        </w:rPr>
        <w:t xml:space="preserve">. </w:t>
      </w:r>
      <w:r w:rsidR="00D20408" w:rsidRPr="00682BBA">
        <w:rPr>
          <w:rFonts w:ascii="Times New Roman" w:hAnsi="Times New Roman" w:cs="Times New Roman"/>
          <w:sz w:val="24"/>
          <w:szCs w:val="24"/>
        </w:rPr>
        <w:t xml:space="preserve">We then applied each new model to predict nutrient retention at the removed wetland and found </w:t>
      </w:r>
      <w:r w:rsidR="00632FB1" w:rsidRPr="00682BBA">
        <w:rPr>
          <w:rFonts w:ascii="Times New Roman" w:hAnsi="Times New Roman" w:cs="Times New Roman"/>
          <w:sz w:val="24"/>
          <w:szCs w:val="24"/>
        </w:rPr>
        <w:t>that mean RMSE when predicting wetlands that were not included in the model was similar to predictions when data was include</w:t>
      </w:r>
      <w:r w:rsidR="00980A9E" w:rsidRPr="00682BBA">
        <w:rPr>
          <w:rFonts w:ascii="Times New Roman" w:hAnsi="Times New Roman" w:cs="Times New Roman"/>
          <w:sz w:val="24"/>
          <w:szCs w:val="24"/>
        </w:rPr>
        <w:t>d</w:t>
      </w:r>
      <w:r w:rsidR="00632FB1" w:rsidRPr="00682BBA">
        <w:rPr>
          <w:rFonts w:ascii="Times New Roman" w:hAnsi="Times New Roman" w:cs="Times New Roman"/>
          <w:sz w:val="24"/>
          <w:szCs w:val="24"/>
        </w:rPr>
        <w:t xml:space="preserve"> (mean RMSE: 3.1lbs TP, 3.3lbs TN, 4.2lbs DRP, 9lbs NOX, 4.6lbs NH</w:t>
      </w:r>
      <w:r w:rsidR="00EC3A65" w:rsidRPr="00682BBA">
        <w:rPr>
          <w:rFonts w:ascii="Times New Roman" w:hAnsi="Times New Roman" w:cs="Times New Roman"/>
          <w:sz w:val="24"/>
          <w:szCs w:val="24"/>
          <w:vertAlign w:val="subscript"/>
        </w:rPr>
        <w:t>4</w:t>
      </w:r>
      <w:r w:rsidR="00632FB1" w:rsidRPr="00682BBA">
        <w:rPr>
          <w:rFonts w:ascii="Times New Roman" w:hAnsi="Times New Roman" w:cs="Times New Roman"/>
          <w:sz w:val="24"/>
          <w:szCs w:val="24"/>
        </w:rPr>
        <w:t xml:space="preserve">). </w:t>
      </w:r>
      <w:r w:rsidR="00652830" w:rsidRPr="00682BBA">
        <w:rPr>
          <w:rFonts w:ascii="Times New Roman" w:hAnsi="Times New Roman" w:cs="Times New Roman"/>
          <w:sz w:val="24"/>
          <w:szCs w:val="24"/>
        </w:rPr>
        <w:t>Wetlands did however vary in their ability to be predicted when excluded from the model (</w:t>
      </w:r>
      <w:r w:rsidR="00231D1E" w:rsidRPr="00682BBA">
        <w:rPr>
          <w:rFonts w:ascii="Times New Roman" w:hAnsi="Times New Roman" w:cs="Times New Roman"/>
          <w:sz w:val="24"/>
          <w:szCs w:val="24"/>
          <w:highlight w:val="yellow"/>
        </w:rPr>
        <w:fldChar w:fldCharType="begin"/>
      </w:r>
      <w:r w:rsidR="00231D1E" w:rsidRPr="00682BBA">
        <w:rPr>
          <w:rFonts w:ascii="Times New Roman" w:hAnsi="Times New Roman" w:cs="Times New Roman"/>
          <w:sz w:val="24"/>
          <w:szCs w:val="24"/>
        </w:rPr>
        <w:instrText xml:space="preserve"> REF _Ref237352403 \h </w:instrText>
      </w:r>
      <w:r w:rsidR="007E5245" w:rsidRPr="00682BBA">
        <w:rPr>
          <w:rFonts w:ascii="Times New Roman" w:hAnsi="Times New Roman" w:cs="Times New Roman"/>
          <w:sz w:val="24"/>
          <w:szCs w:val="24"/>
          <w:highlight w:val="yellow"/>
        </w:rPr>
        <w:instrText xml:space="preserve"> \* MERGEFORMAT </w:instrText>
      </w:r>
      <w:r w:rsidR="00231D1E" w:rsidRPr="00682BBA">
        <w:rPr>
          <w:rFonts w:ascii="Times New Roman" w:hAnsi="Times New Roman" w:cs="Times New Roman"/>
          <w:sz w:val="24"/>
          <w:szCs w:val="24"/>
          <w:highlight w:val="yellow"/>
        </w:rPr>
      </w:r>
      <w:r w:rsidR="00231D1E" w:rsidRPr="00682BBA">
        <w:rPr>
          <w:rFonts w:ascii="Times New Roman" w:hAnsi="Times New Roman" w:cs="Times New Roman"/>
          <w:sz w:val="24"/>
          <w:szCs w:val="24"/>
          <w:highlight w:val="yellow"/>
        </w:rPr>
        <w:fldChar w:fldCharType="separate"/>
      </w:r>
      <w:r w:rsidR="00231D1E" w:rsidRPr="00682BBA">
        <w:rPr>
          <w:rFonts w:ascii="Times New Roman" w:hAnsi="Times New Roman" w:cs="Times New Roman"/>
          <w:sz w:val="24"/>
          <w:szCs w:val="24"/>
        </w:rPr>
        <w:t>Figure S</w:t>
      </w:r>
      <w:r w:rsidR="00231D1E" w:rsidRPr="00682BBA">
        <w:rPr>
          <w:rFonts w:ascii="Times New Roman" w:hAnsi="Times New Roman" w:cs="Times New Roman"/>
          <w:noProof/>
          <w:sz w:val="24"/>
          <w:szCs w:val="24"/>
        </w:rPr>
        <w:t>1</w:t>
      </w:r>
      <w:r w:rsidR="00231D1E" w:rsidRPr="00682BBA">
        <w:rPr>
          <w:rFonts w:ascii="Times New Roman" w:hAnsi="Times New Roman" w:cs="Times New Roman"/>
          <w:sz w:val="24"/>
          <w:szCs w:val="24"/>
          <w:highlight w:val="yellow"/>
        </w:rPr>
        <w:fldChar w:fldCharType="end"/>
      </w:r>
      <w:r w:rsidR="00652830" w:rsidRPr="00682BBA">
        <w:rPr>
          <w:rFonts w:ascii="Times New Roman" w:hAnsi="Times New Roman" w:cs="Times New Roman"/>
          <w:sz w:val="24"/>
          <w:szCs w:val="24"/>
        </w:rPr>
        <w:t>).</w:t>
      </w:r>
    </w:p>
    <w:p w14:paraId="104B9117" w14:textId="241255EA" w:rsidR="00693961" w:rsidRPr="002157DF" w:rsidRDefault="00693961" w:rsidP="00682BBA">
      <w:pPr>
        <w:spacing w:line="480" w:lineRule="auto"/>
        <w:rPr>
          <w:rFonts w:ascii="Times New Roman" w:hAnsi="Times New Roman" w:cs="Times New Roman"/>
          <w:b/>
          <w:sz w:val="24"/>
          <w:szCs w:val="24"/>
          <w:u w:val="single"/>
        </w:rPr>
      </w:pPr>
      <w:r w:rsidRPr="002157DF">
        <w:rPr>
          <w:rFonts w:ascii="Times New Roman" w:hAnsi="Times New Roman" w:cs="Times New Roman"/>
          <w:b/>
          <w:sz w:val="24"/>
          <w:szCs w:val="24"/>
          <w:u w:val="single"/>
        </w:rPr>
        <w:t xml:space="preserve">3.3 </w:t>
      </w:r>
      <w:r w:rsidR="0064257D" w:rsidRPr="002157DF">
        <w:rPr>
          <w:rFonts w:ascii="Times New Roman" w:hAnsi="Times New Roman" w:cs="Times New Roman"/>
          <w:b/>
          <w:sz w:val="24"/>
          <w:szCs w:val="24"/>
          <w:u w:val="single"/>
        </w:rPr>
        <w:t>Drivers of Nutrient Retention</w:t>
      </w:r>
      <w:r w:rsidR="0014428F" w:rsidRPr="002157DF">
        <w:rPr>
          <w:rFonts w:ascii="Times New Roman" w:hAnsi="Times New Roman" w:cs="Times New Roman"/>
          <w:b/>
          <w:sz w:val="24"/>
          <w:szCs w:val="24"/>
          <w:u w:val="single"/>
        </w:rPr>
        <w:t xml:space="preserve"> Within Wetlands</w:t>
      </w:r>
    </w:p>
    <w:p w14:paraId="7DC4D94C" w14:textId="51E87129" w:rsidR="00693961" w:rsidRPr="00682BBA" w:rsidRDefault="00EB4B6E" w:rsidP="00682BBA">
      <w:pPr>
        <w:spacing w:line="480" w:lineRule="auto"/>
        <w:ind w:firstLine="360"/>
        <w:rPr>
          <w:rFonts w:ascii="Times New Roman" w:hAnsi="Times New Roman" w:cs="Times New Roman"/>
          <w:sz w:val="24"/>
          <w:szCs w:val="24"/>
        </w:rPr>
      </w:pPr>
      <w:r w:rsidRPr="00682BBA">
        <w:rPr>
          <w:rFonts w:ascii="Times New Roman" w:hAnsi="Times New Roman" w:cs="Times New Roman"/>
          <w:sz w:val="24"/>
          <w:szCs w:val="24"/>
        </w:rPr>
        <w:t xml:space="preserve">While we found that inflow volume to each wetland had a stronger correlation </w:t>
      </w:r>
      <w:r w:rsidR="005A20DB" w:rsidRPr="00682BBA">
        <w:rPr>
          <w:rFonts w:ascii="Times New Roman" w:hAnsi="Times New Roman" w:cs="Times New Roman"/>
          <w:sz w:val="24"/>
          <w:szCs w:val="24"/>
        </w:rPr>
        <w:t>with nutrient retention tha</w:t>
      </w:r>
      <w:r w:rsidR="00D91219" w:rsidRPr="00682BBA">
        <w:rPr>
          <w:rFonts w:ascii="Times New Roman" w:hAnsi="Times New Roman" w:cs="Times New Roman"/>
          <w:sz w:val="24"/>
          <w:szCs w:val="24"/>
        </w:rPr>
        <w:t xml:space="preserve">n </w:t>
      </w:r>
      <w:r w:rsidR="005A20DB" w:rsidRPr="00682BBA">
        <w:rPr>
          <w:rFonts w:ascii="Times New Roman" w:hAnsi="Times New Roman" w:cs="Times New Roman"/>
          <w:sz w:val="24"/>
          <w:szCs w:val="24"/>
        </w:rPr>
        <w:t>concentration, we found that within</w:t>
      </w:r>
      <w:r w:rsidR="007D3E1F" w:rsidRPr="00682BBA">
        <w:rPr>
          <w:rFonts w:ascii="Times New Roman" w:hAnsi="Times New Roman" w:cs="Times New Roman"/>
          <w:sz w:val="24"/>
          <w:szCs w:val="24"/>
        </w:rPr>
        <w:t xml:space="preserve"> individual</w:t>
      </w:r>
      <w:r w:rsidR="005A20DB" w:rsidRPr="00682BBA">
        <w:rPr>
          <w:rFonts w:ascii="Times New Roman" w:hAnsi="Times New Roman" w:cs="Times New Roman"/>
          <w:sz w:val="24"/>
          <w:szCs w:val="24"/>
        </w:rPr>
        <w:t xml:space="preserve"> wetlands concentration </w:t>
      </w:r>
      <w:r w:rsidR="00120A55" w:rsidRPr="00682BBA">
        <w:rPr>
          <w:rFonts w:ascii="Times New Roman" w:hAnsi="Times New Roman" w:cs="Times New Roman"/>
          <w:sz w:val="24"/>
          <w:szCs w:val="24"/>
        </w:rPr>
        <w:t xml:space="preserve">often </w:t>
      </w:r>
      <w:r w:rsidR="009E0860" w:rsidRPr="00682BBA">
        <w:rPr>
          <w:rFonts w:ascii="Times New Roman" w:hAnsi="Times New Roman" w:cs="Times New Roman"/>
          <w:sz w:val="24"/>
          <w:szCs w:val="24"/>
        </w:rPr>
        <w:t>was</w:t>
      </w:r>
      <w:r w:rsidR="00120A55" w:rsidRPr="00682BBA">
        <w:rPr>
          <w:rFonts w:ascii="Times New Roman" w:hAnsi="Times New Roman" w:cs="Times New Roman"/>
          <w:sz w:val="24"/>
          <w:szCs w:val="24"/>
        </w:rPr>
        <w:t xml:space="preserve"> a similar or occasionally</w:t>
      </w:r>
      <w:r w:rsidR="005A20DB" w:rsidRPr="00682BBA">
        <w:rPr>
          <w:rFonts w:ascii="Times New Roman" w:hAnsi="Times New Roman" w:cs="Times New Roman"/>
          <w:sz w:val="24"/>
          <w:szCs w:val="24"/>
        </w:rPr>
        <w:t xml:space="preserve"> a</w:t>
      </w:r>
      <w:r w:rsidR="004B00F7" w:rsidRPr="00682BBA">
        <w:rPr>
          <w:rFonts w:ascii="Times New Roman" w:hAnsi="Times New Roman" w:cs="Times New Roman"/>
          <w:sz w:val="24"/>
          <w:szCs w:val="24"/>
        </w:rPr>
        <w:t xml:space="preserve"> more</w:t>
      </w:r>
      <w:r w:rsidR="005A20DB" w:rsidRPr="00682BBA">
        <w:rPr>
          <w:rFonts w:ascii="Times New Roman" w:hAnsi="Times New Roman" w:cs="Times New Roman"/>
          <w:sz w:val="24"/>
          <w:szCs w:val="24"/>
        </w:rPr>
        <w:t xml:space="preserve"> important </w:t>
      </w:r>
      <w:r w:rsidR="009E0860" w:rsidRPr="00682BBA">
        <w:rPr>
          <w:rFonts w:ascii="Times New Roman" w:hAnsi="Times New Roman" w:cs="Times New Roman"/>
          <w:sz w:val="24"/>
          <w:szCs w:val="24"/>
        </w:rPr>
        <w:t>predictor of nutrient retention</w:t>
      </w:r>
      <w:r w:rsidR="00D417F1" w:rsidRPr="00682BBA">
        <w:rPr>
          <w:rFonts w:ascii="Times New Roman" w:hAnsi="Times New Roman" w:cs="Times New Roman"/>
          <w:sz w:val="24"/>
          <w:szCs w:val="24"/>
        </w:rPr>
        <w:t xml:space="preserve"> than inflowing volume</w:t>
      </w:r>
      <w:r w:rsidR="004B00F7" w:rsidRPr="00682BBA">
        <w:rPr>
          <w:rFonts w:ascii="Times New Roman" w:hAnsi="Times New Roman" w:cs="Times New Roman"/>
          <w:sz w:val="24"/>
          <w:szCs w:val="24"/>
        </w:rPr>
        <w:t xml:space="preserve">. </w:t>
      </w:r>
      <w:r w:rsidR="000D2752" w:rsidRPr="00682BBA">
        <w:rPr>
          <w:rFonts w:ascii="Times New Roman" w:hAnsi="Times New Roman" w:cs="Times New Roman"/>
          <w:sz w:val="24"/>
          <w:szCs w:val="24"/>
        </w:rPr>
        <w:t>We made linear models</w:t>
      </w:r>
      <w:r w:rsidR="00143EE9" w:rsidRPr="00682BBA">
        <w:rPr>
          <w:rFonts w:ascii="Times New Roman" w:hAnsi="Times New Roman" w:cs="Times New Roman"/>
          <w:sz w:val="24"/>
          <w:szCs w:val="24"/>
        </w:rPr>
        <w:t xml:space="preserve"> predicting nutrient retention by </w:t>
      </w:r>
      <w:r w:rsidR="00D164C7" w:rsidRPr="00682BBA">
        <w:rPr>
          <w:rFonts w:ascii="Times New Roman" w:hAnsi="Times New Roman" w:cs="Times New Roman"/>
          <w:sz w:val="24"/>
          <w:szCs w:val="24"/>
        </w:rPr>
        <w:t>inflowing volume and concentration</w:t>
      </w:r>
      <w:r w:rsidR="000D2752" w:rsidRPr="00682BBA">
        <w:rPr>
          <w:rFonts w:ascii="Times New Roman" w:hAnsi="Times New Roman" w:cs="Times New Roman"/>
          <w:sz w:val="24"/>
          <w:szCs w:val="24"/>
        </w:rPr>
        <w:t xml:space="preserve"> </w:t>
      </w:r>
      <w:r w:rsidR="00B01868" w:rsidRPr="00682BBA">
        <w:rPr>
          <w:rFonts w:ascii="Times New Roman" w:hAnsi="Times New Roman" w:cs="Times New Roman"/>
          <w:sz w:val="24"/>
          <w:szCs w:val="24"/>
        </w:rPr>
        <w:t>for each</w:t>
      </w:r>
      <w:r w:rsidR="000D2752" w:rsidRPr="00682BBA">
        <w:rPr>
          <w:rFonts w:ascii="Times New Roman" w:hAnsi="Times New Roman" w:cs="Times New Roman"/>
          <w:sz w:val="24"/>
          <w:szCs w:val="24"/>
        </w:rPr>
        <w:t xml:space="preserve"> individual wetland</w:t>
      </w:r>
      <w:r w:rsidR="00B01868" w:rsidRPr="00682BBA">
        <w:rPr>
          <w:rFonts w:ascii="Times New Roman" w:hAnsi="Times New Roman" w:cs="Times New Roman"/>
          <w:sz w:val="24"/>
          <w:szCs w:val="24"/>
        </w:rPr>
        <w:t xml:space="preserve"> and </w:t>
      </w:r>
      <w:r w:rsidR="002B06DE" w:rsidRPr="00682BBA">
        <w:rPr>
          <w:rFonts w:ascii="Times New Roman" w:hAnsi="Times New Roman" w:cs="Times New Roman"/>
          <w:sz w:val="24"/>
          <w:szCs w:val="24"/>
        </w:rPr>
        <w:t>predictor</w:t>
      </w:r>
      <w:r w:rsidR="00D164C7" w:rsidRPr="00682BBA">
        <w:rPr>
          <w:rFonts w:ascii="Times New Roman" w:hAnsi="Times New Roman" w:cs="Times New Roman"/>
          <w:sz w:val="24"/>
          <w:szCs w:val="24"/>
        </w:rPr>
        <w:t xml:space="preserve"> </w:t>
      </w:r>
      <w:r w:rsidR="00E669E0" w:rsidRPr="00682BBA">
        <w:rPr>
          <w:rFonts w:ascii="Times New Roman" w:hAnsi="Times New Roman" w:cs="Times New Roman"/>
          <w:sz w:val="24"/>
          <w:szCs w:val="24"/>
        </w:rPr>
        <w:t>t-value</w:t>
      </w:r>
      <w:r w:rsidR="002B06DE" w:rsidRPr="00682BBA">
        <w:rPr>
          <w:rFonts w:ascii="Times New Roman" w:hAnsi="Times New Roman" w:cs="Times New Roman"/>
          <w:sz w:val="24"/>
          <w:szCs w:val="24"/>
        </w:rPr>
        <w:t xml:space="preserve">s indicate that </w:t>
      </w:r>
      <w:r w:rsidR="009C74D7" w:rsidRPr="00682BBA">
        <w:rPr>
          <w:rFonts w:ascii="Times New Roman" w:hAnsi="Times New Roman" w:cs="Times New Roman"/>
          <w:sz w:val="24"/>
          <w:szCs w:val="24"/>
        </w:rPr>
        <w:t>concentration is sometimes a more significant predictor and often a similarly important predictor</w:t>
      </w:r>
      <w:r w:rsidR="00501540" w:rsidRPr="00682BBA">
        <w:rPr>
          <w:rFonts w:ascii="Times New Roman" w:hAnsi="Times New Roman" w:cs="Times New Roman"/>
          <w:sz w:val="24"/>
          <w:szCs w:val="24"/>
        </w:rPr>
        <w:t xml:space="preserve"> to inflowing volume</w:t>
      </w:r>
      <w:r w:rsidR="00597D0C" w:rsidRPr="00682BBA">
        <w:rPr>
          <w:rFonts w:ascii="Times New Roman" w:hAnsi="Times New Roman" w:cs="Times New Roman"/>
          <w:sz w:val="24"/>
          <w:szCs w:val="24"/>
        </w:rPr>
        <w:t xml:space="preserve"> (</w:t>
      </w:r>
      <w:r w:rsidR="009D4E87" w:rsidRPr="00682BBA">
        <w:rPr>
          <w:rFonts w:ascii="Times New Roman" w:hAnsi="Times New Roman" w:cs="Times New Roman"/>
          <w:sz w:val="24"/>
          <w:szCs w:val="24"/>
          <w:highlight w:val="yellow"/>
        </w:rPr>
        <w:fldChar w:fldCharType="begin"/>
      </w:r>
      <w:r w:rsidR="009D4E87" w:rsidRPr="00682BBA">
        <w:rPr>
          <w:rFonts w:ascii="Times New Roman" w:hAnsi="Times New Roman" w:cs="Times New Roman"/>
          <w:sz w:val="24"/>
          <w:szCs w:val="24"/>
        </w:rPr>
        <w:instrText xml:space="preserve"> REF _Ref237355469 \h </w:instrText>
      </w:r>
      <w:r w:rsidR="009D4E87" w:rsidRPr="00682BBA">
        <w:rPr>
          <w:rFonts w:ascii="Times New Roman" w:hAnsi="Times New Roman" w:cs="Times New Roman"/>
          <w:sz w:val="24"/>
          <w:szCs w:val="24"/>
          <w:highlight w:val="yellow"/>
        </w:rPr>
        <w:instrText xml:space="preserve"> \* MERGEFORMAT </w:instrText>
      </w:r>
      <w:r w:rsidR="009D4E87" w:rsidRPr="00682BBA">
        <w:rPr>
          <w:rFonts w:ascii="Times New Roman" w:hAnsi="Times New Roman" w:cs="Times New Roman"/>
          <w:sz w:val="24"/>
          <w:szCs w:val="24"/>
          <w:highlight w:val="yellow"/>
        </w:rPr>
      </w:r>
      <w:r w:rsidR="009D4E87" w:rsidRPr="00682BBA">
        <w:rPr>
          <w:rFonts w:ascii="Times New Roman" w:hAnsi="Times New Roman" w:cs="Times New Roman"/>
          <w:sz w:val="24"/>
          <w:szCs w:val="24"/>
          <w:highlight w:val="yellow"/>
        </w:rPr>
        <w:fldChar w:fldCharType="separate"/>
      </w:r>
      <w:r w:rsidR="009D4E87" w:rsidRPr="00682BBA">
        <w:rPr>
          <w:rFonts w:ascii="Times New Roman" w:hAnsi="Times New Roman" w:cs="Times New Roman"/>
          <w:sz w:val="24"/>
          <w:szCs w:val="24"/>
        </w:rPr>
        <w:t xml:space="preserve">Figure </w:t>
      </w:r>
      <w:r w:rsidR="009D4E87" w:rsidRPr="00682BBA">
        <w:rPr>
          <w:rFonts w:ascii="Times New Roman" w:hAnsi="Times New Roman" w:cs="Times New Roman"/>
          <w:noProof/>
          <w:sz w:val="24"/>
          <w:szCs w:val="24"/>
        </w:rPr>
        <w:t>4</w:t>
      </w:r>
      <w:r w:rsidR="009D4E87" w:rsidRPr="00682BBA">
        <w:rPr>
          <w:rFonts w:ascii="Times New Roman" w:hAnsi="Times New Roman" w:cs="Times New Roman"/>
          <w:sz w:val="24"/>
          <w:szCs w:val="24"/>
          <w:highlight w:val="yellow"/>
        </w:rPr>
        <w:fldChar w:fldCharType="end"/>
      </w:r>
      <w:r w:rsidR="00597D0C" w:rsidRPr="00682BBA">
        <w:rPr>
          <w:rFonts w:ascii="Times New Roman" w:hAnsi="Times New Roman" w:cs="Times New Roman"/>
          <w:sz w:val="24"/>
          <w:szCs w:val="24"/>
        </w:rPr>
        <w:t>).</w:t>
      </w:r>
      <w:r w:rsidR="00470CA9" w:rsidRPr="00682BBA">
        <w:rPr>
          <w:rFonts w:ascii="Times New Roman" w:hAnsi="Times New Roman" w:cs="Times New Roman"/>
          <w:sz w:val="24"/>
          <w:szCs w:val="24"/>
        </w:rPr>
        <w:t xml:space="preserve"> </w:t>
      </w:r>
      <w:r w:rsidR="008D4C71" w:rsidRPr="00682BBA">
        <w:rPr>
          <w:rFonts w:ascii="Times New Roman" w:hAnsi="Times New Roman" w:cs="Times New Roman"/>
          <w:sz w:val="24"/>
          <w:szCs w:val="24"/>
        </w:rPr>
        <w:t>Based on model t-values</w:t>
      </w:r>
      <w:r w:rsidR="00CE0791" w:rsidRPr="00682BBA">
        <w:rPr>
          <w:rFonts w:ascii="Times New Roman" w:hAnsi="Times New Roman" w:cs="Times New Roman"/>
          <w:sz w:val="24"/>
          <w:szCs w:val="24"/>
        </w:rPr>
        <w:t>,</w:t>
      </w:r>
      <w:r w:rsidR="008D4C71" w:rsidRPr="00682BBA">
        <w:rPr>
          <w:rFonts w:ascii="Times New Roman" w:hAnsi="Times New Roman" w:cs="Times New Roman"/>
          <w:sz w:val="24"/>
          <w:szCs w:val="24"/>
        </w:rPr>
        <w:t xml:space="preserve"> TP</w:t>
      </w:r>
      <w:r w:rsidR="007271A0" w:rsidRPr="00682BBA">
        <w:rPr>
          <w:rFonts w:ascii="Times New Roman" w:hAnsi="Times New Roman" w:cs="Times New Roman"/>
          <w:sz w:val="24"/>
          <w:szCs w:val="24"/>
        </w:rPr>
        <w:t xml:space="preserve"> concentration </w:t>
      </w:r>
      <w:r w:rsidR="008D4C71" w:rsidRPr="00682BBA">
        <w:rPr>
          <w:rFonts w:ascii="Times New Roman" w:hAnsi="Times New Roman" w:cs="Times New Roman"/>
          <w:sz w:val="24"/>
          <w:szCs w:val="24"/>
        </w:rPr>
        <w:t xml:space="preserve">was a more significant predictor than inflowing volume at </w:t>
      </w:r>
      <w:r w:rsidR="00B30FBC" w:rsidRPr="00682BBA">
        <w:rPr>
          <w:rFonts w:ascii="Times New Roman" w:hAnsi="Times New Roman" w:cs="Times New Roman"/>
          <w:sz w:val="24"/>
          <w:szCs w:val="24"/>
        </w:rPr>
        <w:t>2</w:t>
      </w:r>
      <w:r w:rsidR="008D4C71" w:rsidRPr="00682BBA">
        <w:rPr>
          <w:rFonts w:ascii="Times New Roman" w:hAnsi="Times New Roman" w:cs="Times New Roman"/>
          <w:sz w:val="24"/>
          <w:szCs w:val="24"/>
        </w:rPr>
        <w:t xml:space="preserve"> wetlands</w:t>
      </w:r>
      <w:r w:rsidR="009B5CE1" w:rsidRPr="00682BBA">
        <w:rPr>
          <w:rFonts w:ascii="Times New Roman" w:hAnsi="Times New Roman" w:cs="Times New Roman"/>
          <w:sz w:val="24"/>
          <w:szCs w:val="24"/>
        </w:rPr>
        <w:t xml:space="preserve"> and</w:t>
      </w:r>
      <w:r w:rsidR="008D4C71" w:rsidRPr="00682BBA">
        <w:rPr>
          <w:rFonts w:ascii="Times New Roman" w:hAnsi="Times New Roman" w:cs="Times New Roman"/>
          <w:sz w:val="24"/>
          <w:szCs w:val="24"/>
        </w:rPr>
        <w:t xml:space="preserve"> </w:t>
      </w:r>
      <w:r w:rsidR="009B5CE1" w:rsidRPr="00682BBA">
        <w:rPr>
          <w:rFonts w:ascii="Times New Roman" w:hAnsi="Times New Roman" w:cs="Times New Roman"/>
          <w:sz w:val="24"/>
          <w:szCs w:val="24"/>
        </w:rPr>
        <w:t>w</w:t>
      </w:r>
      <w:r w:rsidR="00666E2F" w:rsidRPr="00682BBA">
        <w:rPr>
          <w:rFonts w:ascii="Times New Roman" w:hAnsi="Times New Roman" w:cs="Times New Roman"/>
          <w:sz w:val="24"/>
          <w:szCs w:val="24"/>
        </w:rPr>
        <w:t xml:space="preserve">ithin the same </w:t>
      </w:r>
      <w:r w:rsidR="00450F4B" w:rsidRPr="00682BBA">
        <w:rPr>
          <w:rFonts w:ascii="Times New Roman" w:hAnsi="Times New Roman" w:cs="Times New Roman"/>
          <w:sz w:val="24"/>
          <w:szCs w:val="24"/>
        </w:rPr>
        <w:t xml:space="preserve">order of </w:t>
      </w:r>
      <w:r w:rsidR="00666E2F" w:rsidRPr="00682BBA">
        <w:rPr>
          <w:rFonts w:ascii="Times New Roman" w:hAnsi="Times New Roman" w:cs="Times New Roman"/>
          <w:sz w:val="24"/>
          <w:szCs w:val="24"/>
        </w:rPr>
        <w:t>magnitude</w:t>
      </w:r>
      <w:r w:rsidR="006C3A20" w:rsidRPr="00682BBA">
        <w:rPr>
          <w:rFonts w:ascii="Times New Roman" w:hAnsi="Times New Roman" w:cs="Times New Roman"/>
          <w:sz w:val="24"/>
          <w:szCs w:val="24"/>
        </w:rPr>
        <w:t xml:space="preserve"> </w:t>
      </w:r>
      <w:r w:rsidR="00666E2F" w:rsidRPr="00682BBA">
        <w:rPr>
          <w:rFonts w:ascii="Times New Roman" w:hAnsi="Times New Roman" w:cs="Times New Roman"/>
          <w:sz w:val="24"/>
          <w:szCs w:val="24"/>
        </w:rPr>
        <w:t>at 8 more wetlands</w:t>
      </w:r>
      <w:r w:rsidR="009B5CE1" w:rsidRPr="00682BBA">
        <w:rPr>
          <w:rFonts w:ascii="Times New Roman" w:hAnsi="Times New Roman" w:cs="Times New Roman"/>
          <w:sz w:val="24"/>
          <w:szCs w:val="24"/>
        </w:rPr>
        <w:t xml:space="preserve">. </w:t>
      </w:r>
      <w:r w:rsidR="004622CA" w:rsidRPr="00682BBA">
        <w:rPr>
          <w:rFonts w:ascii="Times New Roman" w:hAnsi="Times New Roman" w:cs="Times New Roman"/>
          <w:sz w:val="24"/>
          <w:szCs w:val="24"/>
        </w:rPr>
        <w:t>TN concentration</w:t>
      </w:r>
      <w:r w:rsidR="000527AF" w:rsidRPr="00682BBA">
        <w:rPr>
          <w:rFonts w:ascii="Times New Roman" w:hAnsi="Times New Roman" w:cs="Times New Roman"/>
          <w:sz w:val="24"/>
          <w:szCs w:val="24"/>
        </w:rPr>
        <w:t xml:space="preserve"> was a more significant predictor than inflowing volume at 4 wetlands and within the same magnitude at </w:t>
      </w:r>
      <w:r w:rsidR="0054057C" w:rsidRPr="00682BBA">
        <w:rPr>
          <w:rFonts w:ascii="Times New Roman" w:hAnsi="Times New Roman" w:cs="Times New Roman"/>
          <w:sz w:val="24"/>
          <w:szCs w:val="24"/>
        </w:rPr>
        <w:t>7 more wetlands</w:t>
      </w:r>
      <w:r w:rsidR="009B5CE1" w:rsidRPr="00682BBA">
        <w:rPr>
          <w:rFonts w:ascii="Times New Roman" w:hAnsi="Times New Roman" w:cs="Times New Roman"/>
          <w:sz w:val="24"/>
          <w:szCs w:val="24"/>
        </w:rPr>
        <w:t>.</w:t>
      </w:r>
      <w:r w:rsidR="0054057C" w:rsidRPr="00682BBA">
        <w:rPr>
          <w:rFonts w:ascii="Times New Roman" w:hAnsi="Times New Roman" w:cs="Times New Roman"/>
          <w:sz w:val="24"/>
          <w:szCs w:val="24"/>
        </w:rPr>
        <w:t xml:space="preserve"> </w:t>
      </w:r>
      <w:r w:rsidR="00443B64" w:rsidRPr="00682BBA">
        <w:rPr>
          <w:rFonts w:ascii="Times New Roman" w:hAnsi="Times New Roman" w:cs="Times New Roman"/>
          <w:sz w:val="24"/>
          <w:szCs w:val="24"/>
        </w:rPr>
        <w:t>DRP concentration was a more significant predictor than inflowing volume at 3 wetlands and within the same magnitude at 7 more wetlands</w:t>
      </w:r>
      <w:r w:rsidR="009B5CE1" w:rsidRPr="00682BBA">
        <w:rPr>
          <w:rFonts w:ascii="Times New Roman" w:hAnsi="Times New Roman" w:cs="Times New Roman"/>
          <w:sz w:val="24"/>
          <w:szCs w:val="24"/>
        </w:rPr>
        <w:t>.</w:t>
      </w:r>
      <w:r w:rsidR="00443B64" w:rsidRPr="00682BBA">
        <w:rPr>
          <w:rFonts w:ascii="Times New Roman" w:hAnsi="Times New Roman" w:cs="Times New Roman"/>
          <w:sz w:val="24"/>
          <w:szCs w:val="24"/>
        </w:rPr>
        <w:t xml:space="preserve"> N</w:t>
      </w:r>
      <w:r w:rsidR="00D05AFB" w:rsidRPr="00682BBA">
        <w:rPr>
          <w:rFonts w:ascii="Times New Roman" w:hAnsi="Times New Roman" w:cs="Times New Roman"/>
          <w:sz w:val="24"/>
          <w:szCs w:val="24"/>
        </w:rPr>
        <w:t>O</w:t>
      </w:r>
      <w:r w:rsidR="00D05AFB" w:rsidRPr="00682BBA">
        <w:rPr>
          <w:rFonts w:ascii="Times New Roman" w:hAnsi="Times New Roman" w:cs="Times New Roman"/>
          <w:sz w:val="24"/>
          <w:szCs w:val="24"/>
          <w:vertAlign w:val="subscript"/>
        </w:rPr>
        <w:t>x</w:t>
      </w:r>
      <w:r w:rsidR="00443B64" w:rsidRPr="00682BBA">
        <w:rPr>
          <w:rFonts w:ascii="Times New Roman" w:hAnsi="Times New Roman" w:cs="Times New Roman"/>
          <w:sz w:val="24"/>
          <w:szCs w:val="24"/>
        </w:rPr>
        <w:t xml:space="preserve"> </w:t>
      </w:r>
      <w:r w:rsidR="006B1A66" w:rsidRPr="00682BBA">
        <w:rPr>
          <w:rFonts w:ascii="Times New Roman" w:hAnsi="Times New Roman" w:cs="Times New Roman"/>
          <w:sz w:val="24"/>
          <w:szCs w:val="24"/>
        </w:rPr>
        <w:t xml:space="preserve">concentration was a more significant predictor than inflowing volume at </w:t>
      </w:r>
      <w:r w:rsidR="00262AF2" w:rsidRPr="00682BBA">
        <w:rPr>
          <w:rFonts w:ascii="Times New Roman" w:hAnsi="Times New Roman" w:cs="Times New Roman"/>
          <w:sz w:val="24"/>
          <w:szCs w:val="24"/>
        </w:rPr>
        <w:t>6</w:t>
      </w:r>
      <w:r w:rsidR="006B1A66" w:rsidRPr="00682BBA">
        <w:rPr>
          <w:rFonts w:ascii="Times New Roman" w:hAnsi="Times New Roman" w:cs="Times New Roman"/>
          <w:sz w:val="24"/>
          <w:szCs w:val="24"/>
        </w:rPr>
        <w:t xml:space="preserve"> wetlands and within the same magnitude at </w:t>
      </w:r>
      <w:r w:rsidR="007006D6" w:rsidRPr="00682BBA">
        <w:rPr>
          <w:rFonts w:ascii="Times New Roman" w:hAnsi="Times New Roman" w:cs="Times New Roman"/>
          <w:sz w:val="24"/>
          <w:szCs w:val="24"/>
        </w:rPr>
        <w:t>4</w:t>
      </w:r>
      <w:r w:rsidR="006B1A66" w:rsidRPr="00682BBA">
        <w:rPr>
          <w:rFonts w:ascii="Times New Roman" w:hAnsi="Times New Roman" w:cs="Times New Roman"/>
          <w:sz w:val="24"/>
          <w:szCs w:val="24"/>
        </w:rPr>
        <w:t xml:space="preserve"> more wetlands</w:t>
      </w:r>
      <w:r w:rsidR="009B5CE1" w:rsidRPr="00682BBA">
        <w:rPr>
          <w:rFonts w:ascii="Times New Roman" w:hAnsi="Times New Roman" w:cs="Times New Roman"/>
          <w:sz w:val="24"/>
          <w:szCs w:val="24"/>
        </w:rPr>
        <w:t>.</w:t>
      </w:r>
      <w:r w:rsidR="008160CF" w:rsidRPr="00682BBA">
        <w:rPr>
          <w:rFonts w:ascii="Times New Roman" w:hAnsi="Times New Roman" w:cs="Times New Roman"/>
          <w:sz w:val="24"/>
          <w:szCs w:val="24"/>
        </w:rPr>
        <w:t xml:space="preserve"> NH</w:t>
      </w:r>
      <w:r w:rsidR="009B5CE1" w:rsidRPr="00682BBA">
        <w:rPr>
          <w:rFonts w:ascii="Times New Roman" w:hAnsi="Times New Roman" w:cs="Times New Roman"/>
          <w:sz w:val="24"/>
          <w:szCs w:val="24"/>
          <w:vertAlign w:val="subscript"/>
        </w:rPr>
        <w:t>4</w:t>
      </w:r>
      <w:r w:rsidR="008160CF" w:rsidRPr="00682BBA">
        <w:rPr>
          <w:rFonts w:ascii="Times New Roman" w:hAnsi="Times New Roman" w:cs="Times New Roman"/>
          <w:sz w:val="24"/>
          <w:szCs w:val="24"/>
        </w:rPr>
        <w:t xml:space="preserve"> concentration was a more significant predictor than inflowing volume at </w:t>
      </w:r>
      <w:r w:rsidR="002616EF" w:rsidRPr="00682BBA">
        <w:rPr>
          <w:rFonts w:ascii="Times New Roman" w:hAnsi="Times New Roman" w:cs="Times New Roman"/>
          <w:sz w:val="24"/>
          <w:szCs w:val="24"/>
        </w:rPr>
        <w:t>3</w:t>
      </w:r>
      <w:r w:rsidR="008160CF" w:rsidRPr="00682BBA">
        <w:rPr>
          <w:rFonts w:ascii="Times New Roman" w:hAnsi="Times New Roman" w:cs="Times New Roman"/>
          <w:sz w:val="24"/>
          <w:szCs w:val="24"/>
        </w:rPr>
        <w:t xml:space="preserve"> wetlands and within the same magnitude at </w:t>
      </w:r>
      <w:r w:rsidR="00B3201A" w:rsidRPr="00682BBA">
        <w:rPr>
          <w:rFonts w:ascii="Times New Roman" w:hAnsi="Times New Roman" w:cs="Times New Roman"/>
          <w:sz w:val="24"/>
          <w:szCs w:val="24"/>
        </w:rPr>
        <w:t xml:space="preserve">8 </w:t>
      </w:r>
      <w:r w:rsidR="008160CF" w:rsidRPr="00682BBA">
        <w:rPr>
          <w:rFonts w:ascii="Times New Roman" w:hAnsi="Times New Roman" w:cs="Times New Roman"/>
          <w:sz w:val="24"/>
          <w:szCs w:val="24"/>
        </w:rPr>
        <w:t>more wetlands</w:t>
      </w:r>
      <w:r w:rsidR="00B3201A" w:rsidRPr="00682BBA">
        <w:rPr>
          <w:rFonts w:ascii="Times New Roman" w:hAnsi="Times New Roman" w:cs="Times New Roman"/>
          <w:sz w:val="24"/>
          <w:szCs w:val="24"/>
        </w:rPr>
        <w:t xml:space="preserve"> (</w:t>
      </w:r>
      <w:r w:rsidR="004248E3" w:rsidRPr="00682BBA">
        <w:rPr>
          <w:rFonts w:ascii="Times New Roman" w:hAnsi="Times New Roman" w:cs="Times New Roman"/>
          <w:sz w:val="24"/>
          <w:szCs w:val="24"/>
        </w:rPr>
        <w:fldChar w:fldCharType="begin"/>
      </w:r>
      <w:r w:rsidR="004248E3" w:rsidRPr="00682BBA">
        <w:rPr>
          <w:rFonts w:ascii="Times New Roman" w:hAnsi="Times New Roman" w:cs="Times New Roman"/>
          <w:sz w:val="24"/>
          <w:szCs w:val="24"/>
        </w:rPr>
        <w:instrText xml:space="preserve"> REF _Ref237355469 \h </w:instrText>
      </w:r>
      <w:r w:rsidR="007E5245" w:rsidRPr="00682BBA">
        <w:rPr>
          <w:rFonts w:ascii="Times New Roman" w:hAnsi="Times New Roman" w:cs="Times New Roman"/>
          <w:sz w:val="24"/>
          <w:szCs w:val="24"/>
        </w:rPr>
        <w:instrText xml:space="preserve"> \* MERGEFORMAT </w:instrText>
      </w:r>
      <w:r w:rsidR="004248E3" w:rsidRPr="00682BBA">
        <w:rPr>
          <w:rFonts w:ascii="Times New Roman" w:hAnsi="Times New Roman" w:cs="Times New Roman"/>
          <w:sz w:val="24"/>
          <w:szCs w:val="24"/>
        </w:rPr>
      </w:r>
      <w:r w:rsidR="004248E3" w:rsidRPr="00682BBA">
        <w:rPr>
          <w:rFonts w:ascii="Times New Roman" w:hAnsi="Times New Roman" w:cs="Times New Roman"/>
          <w:sz w:val="24"/>
          <w:szCs w:val="24"/>
        </w:rPr>
        <w:fldChar w:fldCharType="separate"/>
      </w:r>
      <w:r w:rsidR="004248E3" w:rsidRPr="00682BBA">
        <w:rPr>
          <w:rFonts w:ascii="Times New Roman" w:hAnsi="Times New Roman" w:cs="Times New Roman"/>
          <w:sz w:val="24"/>
          <w:szCs w:val="24"/>
        </w:rPr>
        <w:t xml:space="preserve">Figure </w:t>
      </w:r>
      <w:r w:rsidR="004248E3" w:rsidRPr="00682BBA">
        <w:rPr>
          <w:rFonts w:ascii="Times New Roman" w:hAnsi="Times New Roman" w:cs="Times New Roman"/>
          <w:noProof/>
          <w:sz w:val="24"/>
          <w:szCs w:val="24"/>
        </w:rPr>
        <w:t>4</w:t>
      </w:r>
      <w:r w:rsidR="004248E3" w:rsidRPr="00682BBA">
        <w:rPr>
          <w:rFonts w:ascii="Times New Roman" w:hAnsi="Times New Roman" w:cs="Times New Roman"/>
          <w:sz w:val="24"/>
          <w:szCs w:val="24"/>
        </w:rPr>
        <w:fldChar w:fldCharType="end"/>
      </w:r>
      <w:r w:rsidR="00B3201A" w:rsidRPr="00682BBA">
        <w:rPr>
          <w:rFonts w:ascii="Times New Roman" w:hAnsi="Times New Roman" w:cs="Times New Roman"/>
          <w:sz w:val="24"/>
          <w:szCs w:val="24"/>
        </w:rPr>
        <w:t>).</w:t>
      </w:r>
    </w:p>
    <w:p w14:paraId="063DF2AB" w14:textId="487A1BB7" w:rsidR="003B177B" w:rsidRPr="002157DF" w:rsidRDefault="003B177B" w:rsidP="00682BBA">
      <w:pPr>
        <w:spacing w:line="480" w:lineRule="auto"/>
        <w:rPr>
          <w:rFonts w:ascii="Times New Roman" w:hAnsi="Times New Roman" w:cs="Times New Roman"/>
          <w:b/>
          <w:sz w:val="24"/>
          <w:szCs w:val="24"/>
          <w:u w:val="single"/>
        </w:rPr>
      </w:pPr>
      <w:r w:rsidRPr="002157DF">
        <w:rPr>
          <w:rFonts w:ascii="Times New Roman" w:hAnsi="Times New Roman" w:cs="Times New Roman"/>
          <w:b/>
          <w:sz w:val="24"/>
          <w:szCs w:val="24"/>
          <w:u w:val="single"/>
        </w:rPr>
        <w:t>3.4 Drivers of Nutrient Release</w:t>
      </w:r>
    </w:p>
    <w:p w14:paraId="49968D4B" w14:textId="564787FB" w:rsidR="006B5561" w:rsidRPr="00682BBA" w:rsidRDefault="00617075" w:rsidP="002157DF">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lastRenderedPageBreak/>
        <w:t xml:space="preserve">To understand patterns of nutrient release we </w:t>
      </w:r>
      <w:r w:rsidR="007D5B05" w:rsidRPr="00682BBA">
        <w:rPr>
          <w:rFonts w:ascii="Times New Roman" w:hAnsi="Times New Roman" w:cs="Times New Roman"/>
          <w:sz w:val="24"/>
          <w:szCs w:val="24"/>
        </w:rPr>
        <w:t>performed</w:t>
      </w:r>
      <w:r w:rsidRPr="00682BBA">
        <w:rPr>
          <w:rFonts w:ascii="Times New Roman" w:hAnsi="Times New Roman" w:cs="Times New Roman"/>
          <w:sz w:val="24"/>
          <w:szCs w:val="24"/>
        </w:rPr>
        <w:t xml:space="preserve"> a </w:t>
      </w:r>
      <w:r w:rsidR="00747FA5" w:rsidRPr="00682BBA">
        <w:rPr>
          <w:rFonts w:ascii="Times New Roman" w:hAnsi="Times New Roman" w:cs="Times New Roman"/>
          <w:sz w:val="24"/>
          <w:szCs w:val="24"/>
        </w:rPr>
        <w:t xml:space="preserve">logistic regression </w:t>
      </w:r>
      <w:r w:rsidR="007D5B05" w:rsidRPr="00682BBA">
        <w:rPr>
          <w:rFonts w:ascii="Times New Roman" w:hAnsi="Times New Roman" w:cs="Times New Roman"/>
          <w:sz w:val="24"/>
          <w:szCs w:val="24"/>
        </w:rPr>
        <w:t xml:space="preserve">with month, </w:t>
      </w:r>
      <w:r w:rsidR="00F12701" w:rsidRPr="00682BBA">
        <w:rPr>
          <w:rFonts w:ascii="Times New Roman" w:hAnsi="Times New Roman" w:cs="Times New Roman"/>
          <w:sz w:val="24"/>
          <w:szCs w:val="24"/>
        </w:rPr>
        <w:t xml:space="preserve">inflowing concentration, and inflowing volume as predictors of </w:t>
      </w:r>
      <w:r w:rsidR="00DD6CAF" w:rsidRPr="00682BBA">
        <w:rPr>
          <w:rFonts w:ascii="Times New Roman" w:hAnsi="Times New Roman" w:cs="Times New Roman"/>
          <w:sz w:val="24"/>
          <w:szCs w:val="24"/>
        </w:rPr>
        <w:t xml:space="preserve">whether </w:t>
      </w:r>
      <w:r w:rsidR="00F12701" w:rsidRPr="00682BBA">
        <w:rPr>
          <w:rFonts w:ascii="Times New Roman" w:hAnsi="Times New Roman" w:cs="Times New Roman"/>
          <w:sz w:val="24"/>
          <w:szCs w:val="24"/>
        </w:rPr>
        <w:t>nutrient</w:t>
      </w:r>
      <w:r w:rsidR="00DD6CAF" w:rsidRPr="00682BBA">
        <w:rPr>
          <w:rFonts w:ascii="Times New Roman" w:hAnsi="Times New Roman" w:cs="Times New Roman"/>
          <w:sz w:val="24"/>
          <w:szCs w:val="24"/>
        </w:rPr>
        <w:t>s</w:t>
      </w:r>
      <w:r w:rsidR="00F12701" w:rsidRPr="00682BBA">
        <w:rPr>
          <w:rFonts w:ascii="Times New Roman" w:hAnsi="Times New Roman" w:cs="Times New Roman"/>
          <w:sz w:val="24"/>
          <w:szCs w:val="24"/>
        </w:rPr>
        <w:t xml:space="preserve"> </w:t>
      </w:r>
      <w:r w:rsidR="00DD6CAF" w:rsidRPr="00682BBA">
        <w:rPr>
          <w:rFonts w:ascii="Times New Roman" w:hAnsi="Times New Roman" w:cs="Times New Roman"/>
          <w:sz w:val="24"/>
          <w:szCs w:val="24"/>
        </w:rPr>
        <w:t>were retained or released</w:t>
      </w:r>
      <w:r w:rsidR="00F12701" w:rsidRPr="00682BBA">
        <w:rPr>
          <w:rFonts w:ascii="Times New Roman" w:hAnsi="Times New Roman" w:cs="Times New Roman"/>
          <w:sz w:val="24"/>
          <w:szCs w:val="24"/>
        </w:rPr>
        <w:t>.</w:t>
      </w:r>
      <w:r w:rsidR="00524F41" w:rsidRPr="00682BBA">
        <w:rPr>
          <w:rFonts w:ascii="Times New Roman" w:hAnsi="Times New Roman" w:cs="Times New Roman"/>
          <w:sz w:val="24"/>
          <w:szCs w:val="24"/>
        </w:rPr>
        <w:t xml:space="preserve"> </w:t>
      </w:r>
      <w:r w:rsidR="00C129BF" w:rsidRPr="00682BBA">
        <w:rPr>
          <w:rFonts w:ascii="Times New Roman" w:hAnsi="Times New Roman" w:cs="Times New Roman"/>
          <w:sz w:val="24"/>
          <w:szCs w:val="24"/>
        </w:rPr>
        <w:t>I</w:t>
      </w:r>
      <w:r w:rsidR="00524F41" w:rsidRPr="00682BBA">
        <w:rPr>
          <w:rFonts w:ascii="Times New Roman" w:hAnsi="Times New Roman" w:cs="Times New Roman"/>
          <w:sz w:val="24"/>
          <w:szCs w:val="24"/>
        </w:rPr>
        <w:t>nf</w:t>
      </w:r>
      <w:r w:rsidR="00DD6CAF" w:rsidRPr="00682BBA">
        <w:rPr>
          <w:rFonts w:ascii="Times New Roman" w:hAnsi="Times New Roman" w:cs="Times New Roman"/>
          <w:sz w:val="24"/>
          <w:szCs w:val="24"/>
        </w:rPr>
        <w:t xml:space="preserve">lowing nutrient concentration was the only significant predictor of </w:t>
      </w:r>
      <w:r w:rsidR="00405199" w:rsidRPr="00682BBA">
        <w:rPr>
          <w:rFonts w:ascii="Times New Roman" w:hAnsi="Times New Roman" w:cs="Times New Roman"/>
          <w:sz w:val="24"/>
          <w:szCs w:val="24"/>
        </w:rPr>
        <w:t>nutrient release</w:t>
      </w:r>
      <w:r w:rsidR="005301A2" w:rsidRPr="00682BBA">
        <w:rPr>
          <w:rFonts w:ascii="Times New Roman" w:hAnsi="Times New Roman" w:cs="Times New Roman"/>
          <w:sz w:val="24"/>
          <w:szCs w:val="24"/>
        </w:rPr>
        <w:t xml:space="preserve"> for both TP (Logistic Regression; z = -3.74, p &lt; 0.01) and TN (Logistic Regression; z = -4.13, p &lt; 0.01)</w:t>
      </w:r>
      <w:r w:rsidR="00405199" w:rsidRPr="00682BBA">
        <w:rPr>
          <w:rFonts w:ascii="Times New Roman" w:hAnsi="Times New Roman" w:cs="Times New Roman"/>
          <w:sz w:val="24"/>
          <w:szCs w:val="24"/>
        </w:rPr>
        <w:t>, with higher probability of release at lower nutrient concentrations</w:t>
      </w:r>
      <w:r w:rsidR="00E426A4" w:rsidRPr="00682BBA">
        <w:rPr>
          <w:rFonts w:ascii="Times New Roman" w:hAnsi="Times New Roman" w:cs="Times New Roman"/>
          <w:sz w:val="24"/>
          <w:szCs w:val="24"/>
        </w:rPr>
        <w:t xml:space="preserve"> (</w:t>
      </w:r>
      <w:r w:rsidR="009D4E87" w:rsidRPr="00682BBA">
        <w:rPr>
          <w:rFonts w:ascii="Times New Roman" w:hAnsi="Times New Roman" w:cs="Times New Roman"/>
          <w:sz w:val="24"/>
          <w:szCs w:val="24"/>
        </w:rPr>
        <w:fldChar w:fldCharType="begin"/>
      </w:r>
      <w:r w:rsidR="009D4E87" w:rsidRPr="00682BBA">
        <w:rPr>
          <w:rFonts w:ascii="Times New Roman" w:hAnsi="Times New Roman" w:cs="Times New Roman"/>
          <w:sz w:val="24"/>
          <w:szCs w:val="24"/>
        </w:rPr>
        <w:instrText xml:space="preserve"> REF _Ref237355488 \h  \* MERGEFORMAT </w:instrText>
      </w:r>
      <w:r w:rsidR="009D4E87" w:rsidRPr="00682BBA">
        <w:rPr>
          <w:rFonts w:ascii="Times New Roman" w:hAnsi="Times New Roman" w:cs="Times New Roman"/>
          <w:sz w:val="24"/>
          <w:szCs w:val="24"/>
        </w:rPr>
      </w:r>
      <w:r w:rsidR="009D4E87" w:rsidRPr="00682BBA">
        <w:rPr>
          <w:rFonts w:ascii="Times New Roman" w:hAnsi="Times New Roman" w:cs="Times New Roman"/>
          <w:sz w:val="24"/>
          <w:szCs w:val="24"/>
        </w:rPr>
        <w:fldChar w:fldCharType="separate"/>
      </w:r>
      <w:r w:rsidR="009D4E87" w:rsidRPr="00682BBA">
        <w:rPr>
          <w:rFonts w:ascii="Times New Roman" w:hAnsi="Times New Roman" w:cs="Times New Roman"/>
          <w:sz w:val="24"/>
          <w:szCs w:val="24"/>
        </w:rPr>
        <w:t xml:space="preserve">Figure </w:t>
      </w:r>
      <w:r w:rsidR="009D4E87" w:rsidRPr="00682BBA">
        <w:rPr>
          <w:rFonts w:ascii="Times New Roman" w:hAnsi="Times New Roman" w:cs="Times New Roman"/>
          <w:noProof/>
          <w:sz w:val="24"/>
          <w:szCs w:val="24"/>
        </w:rPr>
        <w:t>5</w:t>
      </w:r>
      <w:r w:rsidR="009D4E87" w:rsidRPr="00682BBA">
        <w:rPr>
          <w:rFonts w:ascii="Times New Roman" w:hAnsi="Times New Roman" w:cs="Times New Roman"/>
          <w:sz w:val="24"/>
          <w:szCs w:val="24"/>
        </w:rPr>
        <w:fldChar w:fldCharType="end"/>
      </w:r>
      <w:r w:rsidR="004F5831" w:rsidRPr="00682BBA">
        <w:rPr>
          <w:rFonts w:ascii="Times New Roman" w:hAnsi="Times New Roman" w:cs="Times New Roman"/>
          <w:sz w:val="24"/>
          <w:szCs w:val="24"/>
        </w:rPr>
        <w:t>)</w:t>
      </w:r>
      <w:r w:rsidR="00405199" w:rsidRPr="00682BBA">
        <w:rPr>
          <w:rFonts w:ascii="Times New Roman" w:hAnsi="Times New Roman" w:cs="Times New Roman"/>
          <w:sz w:val="24"/>
          <w:szCs w:val="24"/>
        </w:rPr>
        <w:t xml:space="preserve">. </w:t>
      </w:r>
      <w:r w:rsidR="001562D6" w:rsidRPr="00682BBA">
        <w:rPr>
          <w:rFonts w:ascii="Times New Roman" w:hAnsi="Times New Roman" w:cs="Times New Roman"/>
          <w:sz w:val="24"/>
          <w:szCs w:val="24"/>
        </w:rPr>
        <w:t>Neither month (</w:t>
      </w:r>
      <w:r w:rsidR="0031630A" w:rsidRPr="00682BBA">
        <w:rPr>
          <w:rFonts w:ascii="Times New Roman" w:hAnsi="Times New Roman" w:cs="Times New Roman"/>
          <w:sz w:val="24"/>
          <w:szCs w:val="24"/>
        </w:rPr>
        <w:t xml:space="preserve">TP: </w:t>
      </w:r>
      <w:r w:rsidR="001562D6" w:rsidRPr="00682BBA">
        <w:rPr>
          <w:rFonts w:ascii="Times New Roman" w:hAnsi="Times New Roman" w:cs="Times New Roman"/>
          <w:sz w:val="24"/>
          <w:szCs w:val="24"/>
        </w:rPr>
        <w:t xml:space="preserve">z = </w:t>
      </w:r>
      <w:r w:rsidR="0017671F" w:rsidRPr="00682BBA">
        <w:rPr>
          <w:rFonts w:ascii="Times New Roman" w:hAnsi="Times New Roman" w:cs="Times New Roman"/>
          <w:sz w:val="24"/>
          <w:szCs w:val="24"/>
        </w:rPr>
        <w:t>-1.0</w:t>
      </w:r>
      <w:r w:rsidR="0031630A" w:rsidRPr="00682BBA">
        <w:rPr>
          <w:rFonts w:ascii="Times New Roman" w:hAnsi="Times New Roman" w:cs="Times New Roman"/>
          <w:sz w:val="24"/>
          <w:szCs w:val="24"/>
        </w:rPr>
        <w:t xml:space="preserve">, p = 0.3, TN: z = 0.37, p = 0.7) </w:t>
      </w:r>
      <w:r w:rsidR="001562D6" w:rsidRPr="00682BBA">
        <w:rPr>
          <w:rFonts w:ascii="Times New Roman" w:hAnsi="Times New Roman" w:cs="Times New Roman"/>
          <w:sz w:val="24"/>
          <w:szCs w:val="24"/>
        </w:rPr>
        <w:t>nor inflow volume</w:t>
      </w:r>
      <w:r w:rsidR="0017671F" w:rsidRPr="00682BBA">
        <w:rPr>
          <w:rFonts w:ascii="Times New Roman" w:hAnsi="Times New Roman" w:cs="Times New Roman"/>
          <w:sz w:val="24"/>
          <w:szCs w:val="24"/>
        </w:rPr>
        <w:t xml:space="preserve"> (TP: z = -0.</w:t>
      </w:r>
      <w:r w:rsidR="003E1011" w:rsidRPr="00682BBA">
        <w:rPr>
          <w:rFonts w:ascii="Times New Roman" w:hAnsi="Times New Roman" w:cs="Times New Roman"/>
          <w:sz w:val="24"/>
          <w:szCs w:val="24"/>
        </w:rPr>
        <w:t>16</w:t>
      </w:r>
      <w:r w:rsidR="0017671F" w:rsidRPr="00682BBA">
        <w:rPr>
          <w:rFonts w:ascii="Times New Roman" w:hAnsi="Times New Roman" w:cs="Times New Roman"/>
          <w:sz w:val="24"/>
          <w:szCs w:val="24"/>
        </w:rPr>
        <w:t>, p = 0.</w:t>
      </w:r>
      <w:r w:rsidR="00801CE7" w:rsidRPr="00682BBA">
        <w:rPr>
          <w:rFonts w:ascii="Times New Roman" w:hAnsi="Times New Roman" w:cs="Times New Roman"/>
          <w:sz w:val="24"/>
          <w:szCs w:val="24"/>
        </w:rPr>
        <w:t>9</w:t>
      </w:r>
      <w:r w:rsidR="0017671F" w:rsidRPr="00682BBA">
        <w:rPr>
          <w:rFonts w:ascii="Times New Roman" w:hAnsi="Times New Roman" w:cs="Times New Roman"/>
          <w:sz w:val="24"/>
          <w:szCs w:val="24"/>
        </w:rPr>
        <w:t xml:space="preserve">, TN: z = </w:t>
      </w:r>
      <w:r w:rsidR="00801CE7" w:rsidRPr="00682BBA">
        <w:rPr>
          <w:rFonts w:ascii="Times New Roman" w:hAnsi="Times New Roman" w:cs="Times New Roman"/>
          <w:sz w:val="24"/>
          <w:szCs w:val="24"/>
        </w:rPr>
        <w:t>-0.62</w:t>
      </w:r>
      <w:r w:rsidR="0017671F" w:rsidRPr="00682BBA">
        <w:rPr>
          <w:rFonts w:ascii="Times New Roman" w:hAnsi="Times New Roman" w:cs="Times New Roman"/>
          <w:sz w:val="24"/>
          <w:szCs w:val="24"/>
        </w:rPr>
        <w:t>, p = 0.</w:t>
      </w:r>
      <w:r w:rsidR="00801CE7" w:rsidRPr="00682BBA">
        <w:rPr>
          <w:rFonts w:ascii="Times New Roman" w:hAnsi="Times New Roman" w:cs="Times New Roman"/>
          <w:sz w:val="24"/>
          <w:szCs w:val="24"/>
        </w:rPr>
        <w:t>5</w:t>
      </w:r>
      <w:r w:rsidR="0017671F" w:rsidRPr="00682BBA">
        <w:rPr>
          <w:rFonts w:ascii="Times New Roman" w:hAnsi="Times New Roman" w:cs="Times New Roman"/>
          <w:sz w:val="24"/>
          <w:szCs w:val="24"/>
        </w:rPr>
        <w:t>)</w:t>
      </w:r>
      <w:r w:rsidR="001562D6" w:rsidRPr="00682BBA">
        <w:rPr>
          <w:rFonts w:ascii="Times New Roman" w:hAnsi="Times New Roman" w:cs="Times New Roman"/>
          <w:sz w:val="24"/>
          <w:szCs w:val="24"/>
        </w:rPr>
        <w:t xml:space="preserve"> were significant predictors of nutrient release.</w:t>
      </w:r>
      <w:r w:rsidR="00405DC7" w:rsidRPr="00682BBA">
        <w:rPr>
          <w:rFonts w:ascii="Times New Roman" w:hAnsi="Times New Roman" w:cs="Times New Roman"/>
          <w:sz w:val="24"/>
          <w:szCs w:val="24"/>
        </w:rPr>
        <w:t xml:space="preserve"> </w:t>
      </w:r>
      <w:r w:rsidR="001D10C7" w:rsidRPr="00682BBA">
        <w:rPr>
          <w:rFonts w:ascii="Times New Roman" w:hAnsi="Times New Roman" w:cs="Times New Roman"/>
          <w:sz w:val="24"/>
          <w:szCs w:val="24"/>
        </w:rPr>
        <w:t xml:space="preserve">Inflowing TP concentration during </w:t>
      </w:r>
      <w:r w:rsidR="00E426A4" w:rsidRPr="00682BBA">
        <w:rPr>
          <w:rFonts w:ascii="Times New Roman" w:hAnsi="Times New Roman" w:cs="Times New Roman"/>
          <w:sz w:val="24"/>
          <w:szCs w:val="24"/>
        </w:rPr>
        <w:t xml:space="preserve">months with net </w:t>
      </w:r>
      <w:r w:rsidR="001D10C7" w:rsidRPr="00682BBA">
        <w:rPr>
          <w:rFonts w:ascii="Times New Roman" w:hAnsi="Times New Roman" w:cs="Times New Roman"/>
          <w:sz w:val="24"/>
          <w:szCs w:val="24"/>
        </w:rPr>
        <w:t>releases</w:t>
      </w:r>
      <w:r w:rsidR="00E426A4" w:rsidRPr="00682BBA">
        <w:rPr>
          <w:rFonts w:ascii="Times New Roman" w:hAnsi="Times New Roman" w:cs="Times New Roman"/>
          <w:sz w:val="24"/>
          <w:szCs w:val="24"/>
        </w:rPr>
        <w:t xml:space="preserve"> of TP</w:t>
      </w:r>
      <w:r w:rsidR="001D10C7" w:rsidRPr="00682BBA">
        <w:rPr>
          <w:rFonts w:ascii="Times New Roman" w:hAnsi="Times New Roman" w:cs="Times New Roman"/>
          <w:sz w:val="24"/>
          <w:szCs w:val="24"/>
        </w:rPr>
        <w:t xml:space="preserve"> </w:t>
      </w:r>
      <w:r w:rsidR="00EC726D" w:rsidRPr="00682BBA">
        <w:rPr>
          <w:rFonts w:ascii="Times New Roman" w:hAnsi="Times New Roman" w:cs="Times New Roman"/>
          <w:sz w:val="24"/>
          <w:szCs w:val="24"/>
        </w:rPr>
        <w:t>(mean 0.16</w:t>
      </w:r>
      <w:r w:rsidR="00373C3F" w:rsidRPr="00682BBA">
        <w:rPr>
          <w:rFonts w:ascii="Times New Roman" w:hAnsi="Times New Roman" w:cs="Times New Roman"/>
          <w:sz w:val="24"/>
          <w:szCs w:val="24"/>
        </w:rPr>
        <w:t>±0.15</w:t>
      </w:r>
      <w:r w:rsidR="00EC726D" w:rsidRPr="00682BBA">
        <w:rPr>
          <w:rFonts w:ascii="Times New Roman" w:hAnsi="Times New Roman" w:cs="Times New Roman"/>
          <w:sz w:val="24"/>
          <w:szCs w:val="24"/>
        </w:rPr>
        <w:t xml:space="preserve"> mg/L) </w:t>
      </w:r>
      <w:r w:rsidR="001D10C7" w:rsidRPr="00682BBA">
        <w:rPr>
          <w:rFonts w:ascii="Times New Roman" w:hAnsi="Times New Roman" w:cs="Times New Roman"/>
          <w:sz w:val="24"/>
          <w:szCs w:val="24"/>
        </w:rPr>
        <w:t>were</w:t>
      </w:r>
      <w:r w:rsidR="00DC2139" w:rsidRPr="00682BBA">
        <w:rPr>
          <w:rFonts w:ascii="Times New Roman" w:hAnsi="Times New Roman" w:cs="Times New Roman"/>
          <w:sz w:val="24"/>
          <w:szCs w:val="24"/>
        </w:rPr>
        <w:t xml:space="preserve"> significantly</w:t>
      </w:r>
      <w:r w:rsidR="001D10C7" w:rsidRPr="00682BBA">
        <w:rPr>
          <w:rFonts w:ascii="Times New Roman" w:hAnsi="Times New Roman" w:cs="Times New Roman"/>
          <w:sz w:val="24"/>
          <w:szCs w:val="24"/>
        </w:rPr>
        <w:t xml:space="preserve"> </w:t>
      </w:r>
      <w:r w:rsidR="0075165B" w:rsidRPr="00682BBA">
        <w:rPr>
          <w:rFonts w:ascii="Times New Roman" w:hAnsi="Times New Roman" w:cs="Times New Roman"/>
          <w:sz w:val="24"/>
          <w:szCs w:val="24"/>
        </w:rPr>
        <w:t>lower</w:t>
      </w:r>
      <w:r w:rsidR="001D10C7" w:rsidRPr="00682BBA">
        <w:rPr>
          <w:rFonts w:ascii="Times New Roman" w:hAnsi="Times New Roman" w:cs="Times New Roman"/>
          <w:sz w:val="24"/>
          <w:szCs w:val="24"/>
        </w:rPr>
        <w:t xml:space="preserve"> than </w:t>
      </w:r>
      <w:r w:rsidR="0075165B" w:rsidRPr="00682BBA">
        <w:rPr>
          <w:rFonts w:ascii="Times New Roman" w:hAnsi="Times New Roman" w:cs="Times New Roman"/>
          <w:sz w:val="24"/>
          <w:szCs w:val="24"/>
        </w:rPr>
        <w:t xml:space="preserve">during </w:t>
      </w:r>
      <w:r w:rsidR="00E426A4" w:rsidRPr="00682BBA">
        <w:rPr>
          <w:rFonts w:ascii="Times New Roman" w:hAnsi="Times New Roman" w:cs="Times New Roman"/>
          <w:sz w:val="24"/>
          <w:szCs w:val="24"/>
        </w:rPr>
        <w:t xml:space="preserve">months with </w:t>
      </w:r>
      <w:r w:rsidR="00E841B6" w:rsidRPr="00682BBA">
        <w:rPr>
          <w:rFonts w:ascii="Times New Roman" w:hAnsi="Times New Roman" w:cs="Times New Roman"/>
          <w:sz w:val="24"/>
          <w:szCs w:val="24"/>
        </w:rPr>
        <w:t>net retention of TP (</w:t>
      </w:r>
      <w:r w:rsidR="00373C3F" w:rsidRPr="00682BBA">
        <w:rPr>
          <w:rFonts w:ascii="Times New Roman" w:hAnsi="Times New Roman" w:cs="Times New Roman"/>
          <w:sz w:val="24"/>
          <w:szCs w:val="24"/>
        </w:rPr>
        <w:t>mean 0.39</w:t>
      </w:r>
      <w:r w:rsidR="00044F02" w:rsidRPr="00682BBA">
        <w:rPr>
          <w:rFonts w:ascii="Times New Roman" w:hAnsi="Times New Roman" w:cs="Times New Roman"/>
          <w:sz w:val="24"/>
          <w:szCs w:val="24"/>
        </w:rPr>
        <w:t>±0.</w:t>
      </w:r>
      <w:r w:rsidR="00A10538" w:rsidRPr="00682BBA">
        <w:rPr>
          <w:rFonts w:ascii="Times New Roman" w:hAnsi="Times New Roman" w:cs="Times New Roman"/>
          <w:sz w:val="24"/>
          <w:szCs w:val="24"/>
        </w:rPr>
        <w:t>40</w:t>
      </w:r>
      <w:r w:rsidR="00373C3F" w:rsidRPr="00682BBA">
        <w:rPr>
          <w:rFonts w:ascii="Times New Roman" w:hAnsi="Times New Roman" w:cs="Times New Roman"/>
          <w:sz w:val="24"/>
          <w:szCs w:val="24"/>
        </w:rPr>
        <w:t xml:space="preserve"> mg/L; </w:t>
      </w:r>
      <w:r w:rsidR="003C3A89" w:rsidRPr="00682BBA">
        <w:rPr>
          <w:rFonts w:ascii="Times New Roman" w:hAnsi="Times New Roman" w:cs="Times New Roman"/>
          <w:sz w:val="24"/>
          <w:szCs w:val="24"/>
        </w:rPr>
        <w:t>Welch Two-Sample t-test, t = 7.4, p &lt; 0.01)</w:t>
      </w:r>
      <w:r w:rsidR="00EC726D" w:rsidRPr="00682BBA">
        <w:rPr>
          <w:rFonts w:ascii="Times New Roman" w:hAnsi="Times New Roman" w:cs="Times New Roman"/>
          <w:sz w:val="24"/>
          <w:szCs w:val="24"/>
        </w:rPr>
        <w:t xml:space="preserve">. </w:t>
      </w:r>
      <w:r w:rsidR="004D1604" w:rsidRPr="00682BBA">
        <w:rPr>
          <w:rFonts w:ascii="Times New Roman" w:hAnsi="Times New Roman" w:cs="Times New Roman"/>
          <w:sz w:val="24"/>
          <w:szCs w:val="24"/>
        </w:rPr>
        <w:t xml:space="preserve">Inflowing TN concentration during months with net releases of TN (mean </w:t>
      </w:r>
      <w:r w:rsidR="006A4868" w:rsidRPr="00682BBA">
        <w:rPr>
          <w:rFonts w:ascii="Times New Roman" w:hAnsi="Times New Roman" w:cs="Times New Roman"/>
          <w:sz w:val="24"/>
          <w:szCs w:val="24"/>
        </w:rPr>
        <w:t>2.11</w:t>
      </w:r>
      <w:r w:rsidR="004D1604" w:rsidRPr="00682BBA">
        <w:rPr>
          <w:rFonts w:ascii="Times New Roman" w:hAnsi="Times New Roman" w:cs="Times New Roman"/>
          <w:sz w:val="24"/>
          <w:szCs w:val="24"/>
        </w:rPr>
        <w:t>±</w:t>
      </w:r>
      <w:r w:rsidR="00A87C40" w:rsidRPr="00682BBA">
        <w:rPr>
          <w:rFonts w:ascii="Times New Roman" w:hAnsi="Times New Roman" w:cs="Times New Roman"/>
          <w:sz w:val="24"/>
          <w:szCs w:val="24"/>
        </w:rPr>
        <w:t>1.66</w:t>
      </w:r>
      <w:r w:rsidR="004D1604" w:rsidRPr="00682BBA">
        <w:rPr>
          <w:rFonts w:ascii="Times New Roman" w:hAnsi="Times New Roman" w:cs="Times New Roman"/>
          <w:sz w:val="24"/>
          <w:szCs w:val="24"/>
        </w:rPr>
        <w:t xml:space="preserve"> mg/L) were significantly lower than during months with net retention of TN (mean </w:t>
      </w:r>
      <w:r w:rsidR="00A87C40" w:rsidRPr="00682BBA">
        <w:rPr>
          <w:rFonts w:ascii="Times New Roman" w:hAnsi="Times New Roman" w:cs="Times New Roman"/>
          <w:sz w:val="24"/>
          <w:szCs w:val="24"/>
        </w:rPr>
        <w:t>5.08</w:t>
      </w:r>
      <w:r w:rsidR="004D1604" w:rsidRPr="00682BBA">
        <w:rPr>
          <w:rFonts w:ascii="Times New Roman" w:hAnsi="Times New Roman" w:cs="Times New Roman"/>
          <w:sz w:val="24"/>
          <w:szCs w:val="24"/>
        </w:rPr>
        <w:t>±</w:t>
      </w:r>
      <w:r w:rsidR="00A87C40" w:rsidRPr="00682BBA">
        <w:rPr>
          <w:rFonts w:ascii="Times New Roman" w:hAnsi="Times New Roman" w:cs="Times New Roman"/>
          <w:sz w:val="24"/>
          <w:szCs w:val="24"/>
        </w:rPr>
        <w:t>4.78</w:t>
      </w:r>
      <w:r w:rsidR="004D1604" w:rsidRPr="00682BBA">
        <w:rPr>
          <w:rFonts w:ascii="Times New Roman" w:hAnsi="Times New Roman" w:cs="Times New Roman"/>
          <w:sz w:val="24"/>
          <w:szCs w:val="24"/>
        </w:rPr>
        <w:t xml:space="preserve"> mg/L; Welch Two-Sample t-test, t = 7.</w:t>
      </w:r>
      <w:r w:rsidR="00057012" w:rsidRPr="00682BBA">
        <w:rPr>
          <w:rFonts w:ascii="Times New Roman" w:hAnsi="Times New Roman" w:cs="Times New Roman"/>
          <w:sz w:val="24"/>
          <w:szCs w:val="24"/>
        </w:rPr>
        <w:t>9</w:t>
      </w:r>
      <w:r w:rsidR="004D1604" w:rsidRPr="00682BBA">
        <w:rPr>
          <w:rFonts w:ascii="Times New Roman" w:hAnsi="Times New Roman" w:cs="Times New Roman"/>
          <w:sz w:val="24"/>
          <w:szCs w:val="24"/>
        </w:rPr>
        <w:t>, p &lt; 0.01).</w:t>
      </w:r>
    </w:p>
    <w:p w14:paraId="2E51D10B" w14:textId="279533F9" w:rsidR="000E7AF9" w:rsidRPr="002157DF" w:rsidRDefault="000E7AF9" w:rsidP="00682BBA">
      <w:pPr>
        <w:spacing w:line="480" w:lineRule="auto"/>
        <w:rPr>
          <w:rFonts w:ascii="Times New Roman" w:hAnsi="Times New Roman" w:cs="Times New Roman"/>
          <w:b/>
          <w:sz w:val="24"/>
          <w:szCs w:val="24"/>
          <w:u w:val="single"/>
        </w:rPr>
      </w:pPr>
      <w:r w:rsidRPr="002157DF">
        <w:rPr>
          <w:rFonts w:ascii="Times New Roman" w:hAnsi="Times New Roman" w:cs="Times New Roman"/>
          <w:b/>
          <w:sz w:val="24"/>
          <w:szCs w:val="24"/>
          <w:u w:val="single"/>
        </w:rPr>
        <w:t>3.</w:t>
      </w:r>
      <w:r w:rsidR="00E97E25" w:rsidRPr="002157DF">
        <w:rPr>
          <w:rFonts w:ascii="Times New Roman" w:hAnsi="Times New Roman" w:cs="Times New Roman"/>
          <w:b/>
          <w:sz w:val="24"/>
          <w:szCs w:val="24"/>
          <w:u w:val="single"/>
        </w:rPr>
        <w:t>5</w:t>
      </w:r>
      <w:r w:rsidRPr="002157DF">
        <w:rPr>
          <w:rFonts w:ascii="Times New Roman" w:hAnsi="Times New Roman" w:cs="Times New Roman"/>
          <w:b/>
          <w:sz w:val="24"/>
          <w:szCs w:val="24"/>
          <w:u w:val="single"/>
        </w:rPr>
        <w:t xml:space="preserve"> </w:t>
      </w:r>
      <w:r w:rsidR="00E97E25" w:rsidRPr="002157DF">
        <w:rPr>
          <w:rFonts w:ascii="Times New Roman" w:hAnsi="Times New Roman" w:cs="Times New Roman"/>
          <w:b/>
          <w:sz w:val="24"/>
          <w:szCs w:val="24"/>
          <w:u w:val="single"/>
        </w:rPr>
        <w:t xml:space="preserve">Nutrient Retention </w:t>
      </w:r>
      <w:r w:rsidR="006462C5">
        <w:rPr>
          <w:rFonts w:ascii="Times New Roman" w:hAnsi="Times New Roman" w:cs="Times New Roman"/>
          <w:b/>
          <w:bCs/>
          <w:sz w:val="24"/>
          <w:szCs w:val="24"/>
          <w:u w:val="single"/>
        </w:rPr>
        <w:t>O</w:t>
      </w:r>
      <w:r w:rsidR="007122A3" w:rsidRPr="002157DF">
        <w:rPr>
          <w:rFonts w:ascii="Times New Roman" w:hAnsi="Times New Roman" w:cs="Times New Roman"/>
          <w:b/>
          <w:bCs/>
          <w:sz w:val="24"/>
          <w:szCs w:val="24"/>
          <w:u w:val="single"/>
        </w:rPr>
        <w:t xml:space="preserve">ver </w:t>
      </w:r>
      <w:r w:rsidR="006462C5">
        <w:rPr>
          <w:rFonts w:ascii="Times New Roman" w:hAnsi="Times New Roman" w:cs="Times New Roman"/>
          <w:b/>
          <w:bCs/>
          <w:sz w:val="24"/>
          <w:szCs w:val="24"/>
          <w:u w:val="single"/>
        </w:rPr>
        <w:t>T</w:t>
      </w:r>
      <w:r w:rsidR="006462C5" w:rsidRPr="002157DF">
        <w:rPr>
          <w:rFonts w:ascii="Times New Roman" w:hAnsi="Times New Roman" w:cs="Times New Roman"/>
          <w:b/>
          <w:bCs/>
          <w:sz w:val="24"/>
          <w:szCs w:val="24"/>
          <w:u w:val="single"/>
        </w:rPr>
        <w:t>ime</w:t>
      </w:r>
    </w:p>
    <w:p w14:paraId="372E6770" w14:textId="5467CF24" w:rsidR="003115EA" w:rsidRPr="00682BBA" w:rsidRDefault="00780C90"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 </w:t>
      </w:r>
      <w:r w:rsidR="005B0872" w:rsidRPr="00682BBA">
        <w:rPr>
          <w:rFonts w:ascii="Times New Roman" w:hAnsi="Times New Roman" w:cs="Times New Roman"/>
          <w:sz w:val="24"/>
          <w:szCs w:val="24"/>
        </w:rPr>
        <w:t xml:space="preserve">have currently </w:t>
      </w:r>
      <w:r w:rsidRPr="00682BBA">
        <w:rPr>
          <w:rFonts w:ascii="Times New Roman" w:hAnsi="Times New Roman" w:cs="Times New Roman"/>
          <w:sz w:val="24"/>
          <w:szCs w:val="24"/>
        </w:rPr>
        <w:t>collected 3 or more years of data at 5 of the 24 t</w:t>
      </w:r>
      <w:r w:rsidR="008A250F" w:rsidRPr="00682BBA">
        <w:rPr>
          <w:rFonts w:ascii="Times New Roman" w:hAnsi="Times New Roman" w:cs="Times New Roman"/>
          <w:sz w:val="24"/>
          <w:szCs w:val="24"/>
        </w:rPr>
        <w:t>otal wetlands.</w:t>
      </w:r>
      <w:r w:rsidR="00837D1D" w:rsidRPr="00682BBA">
        <w:rPr>
          <w:rFonts w:ascii="Times New Roman" w:hAnsi="Times New Roman" w:cs="Times New Roman"/>
          <w:sz w:val="24"/>
          <w:szCs w:val="24"/>
        </w:rPr>
        <w:t xml:space="preserve"> </w:t>
      </w:r>
      <w:r w:rsidR="00BD1E1E" w:rsidRPr="00682BBA">
        <w:rPr>
          <w:rFonts w:ascii="Times New Roman" w:hAnsi="Times New Roman" w:cs="Times New Roman"/>
          <w:sz w:val="24"/>
          <w:szCs w:val="24"/>
        </w:rPr>
        <w:t xml:space="preserve">There were no consistent trends over time </w:t>
      </w:r>
      <w:r w:rsidR="00466E02" w:rsidRPr="00682BBA">
        <w:rPr>
          <w:rFonts w:ascii="Times New Roman" w:hAnsi="Times New Roman" w:cs="Times New Roman"/>
          <w:sz w:val="24"/>
          <w:szCs w:val="24"/>
        </w:rPr>
        <w:t>across wetlands</w:t>
      </w:r>
      <w:r w:rsidR="00FB70BB" w:rsidRPr="00682BBA">
        <w:rPr>
          <w:rFonts w:ascii="Times New Roman" w:hAnsi="Times New Roman" w:cs="Times New Roman"/>
          <w:sz w:val="24"/>
          <w:szCs w:val="24"/>
        </w:rPr>
        <w:t>.</w:t>
      </w:r>
      <w:r w:rsidR="00D05AEA" w:rsidRPr="00682BBA">
        <w:rPr>
          <w:rFonts w:ascii="Times New Roman" w:hAnsi="Times New Roman" w:cs="Times New Roman"/>
          <w:sz w:val="24"/>
          <w:szCs w:val="24"/>
        </w:rPr>
        <w:t xml:space="preserve"> </w:t>
      </w:r>
      <w:r w:rsidR="00FE466B" w:rsidRPr="00682BBA">
        <w:rPr>
          <w:rFonts w:ascii="Times New Roman" w:hAnsi="Times New Roman" w:cs="Times New Roman"/>
          <w:sz w:val="24"/>
          <w:szCs w:val="24"/>
        </w:rPr>
        <w:t xml:space="preserve">Wetland nutrient retention decreased </w:t>
      </w:r>
      <w:r w:rsidR="008A6D7C" w:rsidRPr="00682BBA">
        <w:rPr>
          <w:rFonts w:ascii="Times New Roman" w:hAnsi="Times New Roman" w:cs="Times New Roman"/>
          <w:sz w:val="24"/>
          <w:szCs w:val="24"/>
        </w:rPr>
        <w:t>for most monitored wetlands</w:t>
      </w:r>
      <w:r w:rsidR="00FE466B" w:rsidRPr="00682BBA">
        <w:rPr>
          <w:rFonts w:ascii="Times New Roman" w:hAnsi="Times New Roman" w:cs="Times New Roman"/>
          <w:sz w:val="24"/>
          <w:szCs w:val="24"/>
        </w:rPr>
        <w:t xml:space="preserve"> in </w:t>
      </w:r>
      <w:r w:rsidR="00B7237A" w:rsidRPr="00682BBA">
        <w:rPr>
          <w:rFonts w:ascii="Times New Roman" w:hAnsi="Times New Roman" w:cs="Times New Roman"/>
          <w:sz w:val="24"/>
          <w:szCs w:val="24"/>
        </w:rPr>
        <w:t>2024 but</w:t>
      </w:r>
      <w:r w:rsidR="00FE466B" w:rsidRPr="00682BBA">
        <w:rPr>
          <w:rFonts w:ascii="Times New Roman" w:hAnsi="Times New Roman" w:cs="Times New Roman"/>
          <w:sz w:val="24"/>
          <w:szCs w:val="24"/>
        </w:rPr>
        <w:t xml:space="preserve"> </w:t>
      </w:r>
      <w:r w:rsidR="008A6D7C" w:rsidRPr="00682BBA">
        <w:rPr>
          <w:rFonts w:ascii="Times New Roman" w:hAnsi="Times New Roman" w:cs="Times New Roman"/>
          <w:sz w:val="24"/>
          <w:szCs w:val="24"/>
        </w:rPr>
        <w:t>then increased in 2025. The efficiency of nutrient retention varied from year to year, but there was not a consistent directional trend</w:t>
      </w:r>
      <w:r w:rsidR="00026A64" w:rsidRPr="00682BBA">
        <w:rPr>
          <w:rFonts w:ascii="Times New Roman" w:hAnsi="Times New Roman" w:cs="Times New Roman"/>
          <w:sz w:val="24"/>
          <w:szCs w:val="24"/>
        </w:rPr>
        <w:t xml:space="preserve"> across wetlands (</w:t>
      </w:r>
      <w:r w:rsidR="00D4561F" w:rsidRPr="00682BBA">
        <w:rPr>
          <w:rFonts w:ascii="Times New Roman" w:hAnsi="Times New Roman" w:cs="Times New Roman"/>
          <w:sz w:val="24"/>
          <w:szCs w:val="24"/>
        </w:rPr>
        <w:fldChar w:fldCharType="begin"/>
      </w:r>
      <w:r w:rsidR="00D4561F" w:rsidRPr="00682BBA">
        <w:rPr>
          <w:rFonts w:ascii="Times New Roman" w:hAnsi="Times New Roman" w:cs="Times New Roman"/>
          <w:sz w:val="24"/>
          <w:szCs w:val="24"/>
        </w:rPr>
        <w:instrText xml:space="preserve"> REF _Ref237355502 \h  \* MERGEFORMAT </w:instrText>
      </w:r>
      <w:r w:rsidR="00D4561F" w:rsidRPr="00682BBA">
        <w:rPr>
          <w:rFonts w:ascii="Times New Roman" w:hAnsi="Times New Roman" w:cs="Times New Roman"/>
          <w:sz w:val="24"/>
          <w:szCs w:val="24"/>
        </w:rPr>
      </w:r>
      <w:r w:rsidR="00D4561F" w:rsidRPr="00682BBA">
        <w:rPr>
          <w:rFonts w:ascii="Times New Roman" w:hAnsi="Times New Roman" w:cs="Times New Roman"/>
          <w:sz w:val="24"/>
          <w:szCs w:val="24"/>
        </w:rPr>
        <w:fldChar w:fldCharType="separate"/>
      </w:r>
      <w:r w:rsidR="00D4561F" w:rsidRPr="00682BBA">
        <w:rPr>
          <w:rFonts w:ascii="Times New Roman" w:hAnsi="Times New Roman" w:cs="Times New Roman"/>
          <w:sz w:val="24"/>
          <w:szCs w:val="24"/>
        </w:rPr>
        <w:t xml:space="preserve">Figure </w:t>
      </w:r>
      <w:r w:rsidR="00D4561F" w:rsidRPr="00682BBA">
        <w:rPr>
          <w:rFonts w:ascii="Times New Roman" w:hAnsi="Times New Roman" w:cs="Times New Roman"/>
          <w:noProof/>
          <w:sz w:val="24"/>
          <w:szCs w:val="24"/>
        </w:rPr>
        <w:t>6</w:t>
      </w:r>
      <w:r w:rsidR="00D4561F" w:rsidRPr="00682BBA">
        <w:rPr>
          <w:rFonts w:ascii="Times New Roman" w:hAnsi="Times New Roman" w:cs="Times New Roman"/>
          <w:sz w:val="24"/>
          <w:szCs w:val="24"/>
        </w:rPr>
        <w:fldChar w:fldCharType="end"/>
      </w:r>
      <w:r w:rsidR="00026A64" w:rsidRPr="00682BBA">
        <w:rPr>
          <w:rFonts w:ascii="Times New Roman" w:hAnsi="Times New Roman" w:cs="Times New Roman"/>
          <w:sz w:val="24"/>
          <w:szCs w:val="24"/>
        </w:rPr>
        <w:t>).</w:t>
      </w:r>
    </w:p>
    <w:p w14:paraId="4C68A245" w14:textId="683C776A" w:rsidR="0091115B" w:rsidRPr="002157DF" w:rsidRDefault="00865273" w:rsidP="00682BBA">
      <w:pPr>
        <w:spacing w:line="480" w:lineRule="auto"/>
        <w:rPr>
          <w:rFonts w:ascii="Times New Roman" w:hAnsi="Times New Roman" w:cs="Times New Roman"/>
          <w:b/>
          <w:sz w:val="24"/>
          <w:szCs w:val="24"/>
          <w:u w:val="single"/>
        </w:rPr>
      </w:pPr>
      <w:r w:rsidRPr="002157DF">
        <w:rPr>
          <w:rFonts w:ascii="Times New Roman" w:hAnsi="Times New Roman" w:cs="Times New Roman"/>
          <w:b/>
          <w:bCs/>
          <w:sz w:val="24"/>
          <w:szCs w:val="24"/>
          <w:u w:val="single"/>
        </w:rPr>
        <w:t xml:space="preserve">3.6 How </w:t>
      </w:r>
      <w:r w:rsidR="00FE1EF7" w:rsidRPr="002157DF">
        <w:rPr>
          <w:rFonts w:ascii="Times New Roman" w:hAnsi="Times New Roman" w:cs="Times New Roman"/>
          <w:b/>
          <w:bCs/>
          <w:sz w:val="24"/>
          <w:szCs w:val="24"/>
          <w:u w:val="single"/>
        </w:rPr>
        <w:t xml:space="preserve">Many Wetlands Are Needed </w:t>
      </w:r>
      <w:r w:rsidR="00FE1EF7" w:rsidRPr="002157DF">
        <w:rPr>
          <w:rFonts w:ascii="Times New Roman" w:hAnsi="Times New Roman" w:cs="Times New Roman"/>
          <w:b/>
          <w:bCs/>
          <w:sz w:val="24"/>
          <w:szCs w:val="24"/>
          <w:u w:val="single"/>
        </w:rPr>
        <w:t>t</w:t>
      </w:r>
      <w:r w:rsidR="00FE1EF7" w:rsidRPr="002157DF">
        <w:rPr>
          <w:rFonts w:ascii="Times New Roman" w:hAnsi="Times New Roman" w:cs="Times New Roman"/>
          <w:b/>
          <w:bCs/>
          <w:sz w:val="24"/>
          <w:szCs w:val="24"/>
          <w:u w:val="single"/>
        </w:rPr>
        <w:t>o Meet Phosphorus Retention Goals?</w:t>
      </w:r>
    </w:p>
    <w:p w14:paraId="04FFD2AE" w14:textId="62086AAD" w:rsidR="00EA5EAC" w:rsidRPr="00682BBA" w:rsidRDefault="00C9549D" w:rsidP="002157DF">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We constructed three scenarios to address how many wetlands would need to be constructed to meet the Maumee TMDL goal</w:t>
      </w:r>
      <w:r w:rsidR="0098439E" w:rsidRPr="00682BBA">
        <w:rPr>
          <w:rFonts w:ascii="Times New Roman" w:hAnsi="Times New Roman" w:cs="Times New Roman"/>
          <w:sz w:val="24"/>
          <w:szCs w:val="24"/>
        </w:rPr>
        <w:t xml:space="preserve"> of 200,000 lbs P retained </w:t>
      </w:r>
      <w:r w:rsidR="00E71035" w:rsidRPr="00682BBA">
        <w:rPr>
          <w:rFonts w:ascii="Times New Roman" w:hAnsi="Times New Roman" w:cs="Times New Roman"/>
          <w:sz w:val="24"/>
          <w:szCs w:val="24"/>
        </w:rPr>
        <w:t>using wetland systems</w:t>
      </w:r>
      <w:r w:rsidR="00A30D4A" w:rsidRPr="00682BBA">
        <w:rPr>
          <w:rFonts w:ascii="Times New Roman" w:hAnsi="Times New Roman" w:cs="Times New Roman"/>
          <w:sz w:val="24"/>
          <w:szCs w:val="24"/>
        </w:rPr>
        <w:t xml:space="preserve">: </w:t>
      </w:r>
      <w:r w:rsidR="3DF63B38" w:rsidRPr="00682BBA">
        <w:rPr>
          <w:rFonts w:ascii="Times New Roman" w:hAnsi="Times New Roman" w:cs="Times New Roman"/>
          <w:sz w:val="24"/>
          <w:szCs w:val="24"/>
        </w:rPr>
        <w:t>t</w:t>
      </w:r>
      <w:r w:rsidR="00A30D4A" w:rsidRPr="00682BBA">
        <w:rPr>
          <w:rFonts w:ascii="Times New Roman" w:hAnsi="Times New Roman" w:cs="Times New Roman"/>
          <w:sz w:val="24"/>
          <w:szCs w:val="24"/>
        </w:rPr>
        <w:t>ypical wetlands (</w:t>
      </w:r>
      <w:r w:rsidR="00B6252E" w:rsidRPr="00682BBA">
        <w:rPr>
          <w:rFonts w:ascii="Times New Roman" w:hAnsi="Times New Roman" w:cs="Times New Roman"/>
          <w:sz w:val="24"/>
          <w:szCs w:val="24"/>
        </w:rPr>
        <w:t xml:space="preserve">i.e., representative of commonly occurring projects across the portfolio, </w:t>
      </w:r>
      <w:r w:rsidR="00B6252E" w:rsidRPr="00682BBA">
        <w:rPr>
          <w:rFonts w:ascii="Times New Roman" w:hAnsi="Times New Roman" w:cs="Times New Roman"/>
          <w:sz w:val="24"/>
          <w:szCs w:val="24"/>
        </w:rPr>
        <w:lastRenderedPageBreak/>
        <w:t>generally with sporadic connectivity to source water; 50th percentile nutrient retention), connected wetlands (wetlands that are hydrologically connected to high nutrient waterways; 75</w:t>
      </w:r>
      <w:r w:rsidR="00B6252E" w:rsidRPr="00682BBA">
        <w:rPr>
          <w:rFonts w:ascii="Times New Roman" w:hAnsi="Times New Roman" w:cs="Times New Roman"/>
          <w:sz w:val="24"/>
          <w:szCs w:val="24"/>
          <w:vertAlign w:val="superscript"/>
        </w:rPr>
        <w:t>th</w:t>
      </w:r>
      <w:r w:rsidR="00B6252E" w:rsidRPr="00682BBA">
        <w:rPr>
          <w:rFonts w:ascii="Times New Roman" w:hAnsi="Times New Roman" w:cs="Times New Roman"/>
          <w:sz w:val="24"/>
          <w:szCs w:val="24"/>
        </w:rPr>
        <w:t xml:space="preserve"> percentile nutrient retention), and best possible wetlands (the</w:t>
      </w:r>
      <w:r w:rsidR="005D7DC1" w:rsidRPr="00682BBA">
        <w:rPr>
          <w:rFonts w:ascii="Times New Roman" w:hAnsi="Times New Roman" w:cs="Times New Roman"/>
          <w:sz w:val="24"/>
          <w:szCs w:val="24"/>
        </w:rPr>
        <w:t xml:space="preserve"> maximum measured wetlands retention in H2Ohio wetlands, this acts as a boundary on the </w:t>
      </w:r>
      <w:r w:rsidR="00170627" w:rsidRPr="00682BBA">
        <w:rPr>
          <w:rFonts w:ascii="Times New Roman" w:hAnsi="Times New Roman" w:cs="Times New Roman"/>
          <w:sz w:val="24"/>
          <w:szCs w:val="24"/>
        </w:rPr>
        <w:t xml:space="preserve">minimum possible wetland acreage). </w:t>
      </w:r>
      <w:r w:rsidR="004770AF" w:rsidRPr="00682BBA">
        <w:rPr>
          <w:rFonts w:ascii="Times New Roman" w:hAnsi="Times New Roman" w:cs="Times New Roman"/>
          <w:sz w:val="24"/>
          <w:szCs w:val="24"/>
        </w:rPr>
        <w:t>We calculated that the total P retention during the HAB season accounting for both wetland retention and runoff prevention was 1.95 lbs/acre for typical wetlands, 5.2 lbs/acre for connected wetlands and 114 lbs/acre for the best possible wetlands</w:t>
      </w:r>
      <w:r w:rsidR="008C3F63" w:rsidRPr="00682BBA">
        <w:rPr>
          <w:rFonts w:ascii="Times New Roman" w:hAnsi="Times New Roman" w:cs="Times New Roman"/>
          <w:sz w:val="24"/>
          <w:szCs w:val="24"/>
        </w:rPr>
        <w:t xml:space="preserve"> (</w:t>
      </w:r>
      <w:r w:rsidR="008C3F63" w:rsidRPr="00682BBA">
        <w:rPr>
          <w:rFonts w:ascii="Times New Roman" w:hAnsi="Times New Roman" w:cs="Times New Roman"/>
          <w:sz w:val="24"/>
          <w:szCs w:val="24"/>
        </w:rPr>
        <w:fldChar w:fldCharType="begin"/>
      </w:r>
      <w:r w:rsidR="008C3F63" w:rsidRPr="00682BBA">
        <w:rPr>
          <w:rFonts w:ascii="Times New Roman" w:hAnsi="Times New Roman" w:cs="Times New Roman"/>
          <w:sz w:val="24"/>
          <w:szCs w:val="24"/>
        </w:rPr>
        <w:instrText xml:space="preserve"> REF _Ref238473448 \h  \* MERGEFORMAT </w:instrText>
      </w:r>
      <w:r w:rsidR="008C3F63" w:rsidRPr="00682BBA">
        <w:rPr>
          <w:rFonts w:ascii="Times New Roman" w:hAnsi="Times New Roman" w:cs="Times New Roman"/>
          <w:sz w:val="24"/>
          <w:szCs w:val="24"/>
        </w:rPr>
      </w:r>
      <w:r w:rsidR="008C3F63" w:rsidRPr="00682BBA">
        <w:rPr>
          <w:rFonts w:ascii="Times New Roman" w:hAnsi="Times New Roman" w:cs="Times New Roman"/>
          <w:sz w:val="24"/>
          <w:szCs w:val="24"/>
        </w:rPr>
        <w:fldChar w:fldCharType="separate"/>
      </w:r>
      <w:r w:rsidR="008C3F63" w:rsidRPr="00682BBA">
        <w:rPr>
          <w:rFonts w:ascii="Times New Roman" w:hAnsi="Times New Roman" w:cs="Times New Roman"/>
          <w:sz w:val="24"/>
          <w:szCs w:val="24"/>
        </w:rPr>
        <w:t xml:space="preserve">Table </w:t>
      </w:r>
      <w:r w:rsidR="008C3F63" w:rsidRPr="00682BBA">
        <w:rPr>
          <w:rFonts w:ascii="Times New Roman" w:hAnsi="Times New Roman" w:cs="Times New Roman"/>
          <w:noProof/>
          <w:sz w:val="24"/>
          <w:szCs w:val="24"/>
        </w:rPr>
        <w:t>2</w:t>
      </w:r>
      <w:r w:rsidR="008C3F63" w:rsidRPr="00682BBA">
        <w:rPr>
          <w:rFonts w:ascii="Times New Roman" w:hAnsi="Times New Roman" w:cs="Times New Roman"/>
          <w:sz w:val="24"/>
          <w:szCs w:val="24"/>
        </w:rPr>
        <w:fldChar w:fldCharType="end"/>
      </w:r>
      <w:r w:rsidR="008C3F63" w:rsidRPr="00682BBA">
        <w:rPr>
          <w:rFonts w:ascii="Times New Roman" w:hAnsi="Times New Roman" w:cs="Times New Roman"/>
          <w:sz w:val="24"/>
          <w:szCs w:val="24"/>
        </w:rPr>
        <w:t>)</w:t>
      </w:r>
      <w:r w:rsidR="004770AF" w:rsidRPr="00682BBA">
        <w:rPr>
          <w:rFonts w:ascii="Times New Roman" w:hAnsi="Times New Roman" w:cs="Times New Roman"/>
          <w:sz w:val="24"/>
          <w:szCs w:val="24"/>
        </w:rPr>
        <w:t xml:space="preserve">. This </w:t>
      </w:r>
      <w:r w:rsidR="00211318" w:rsidRPr="00682BBA">
        <w:rPr>
          <w:rFonts w:ascii="Times New Roman" w:hAnsi="Times New Roman" w:cs="Times New Roman"/>
          <w:sz w:val="24"/>
          <w:szCs w:val="24"/>
        </w:rPr>
        <w:t xml:space="preserve">means that 102,000 acres of typical wetlands, 38,000 acres of connected wetlands, or </w:t>
      </w:r>
      <w:r w:rsidR="00EF1D5D" w:rsidRPr="00682BBA">
        <w:rPr>
          <w:rFonts w:ascii="Times New Roman" w:hAnsi="Times New Roman" w:cs="Times New Roman"/>
          <w:sz w:val="24"/>
          <w:szCs w:val="24"/>
        </w:rPr>
        <w:t xml:space="preserve">1,800 acres of the best possible wetlands would be needed to meet Maumee River TMDL goals. </w:t>
      </w:r>
      <w:r w:rsidR="00714496" w:rsidRPr="00682BBA">
        <w:rPr>
          <w:rFonts w:ascii="Times New Roman" w:hAnsi="Times New Roman" w:cs="Times New Roman"/>
          <w:sz w:val="24"/>
          <w:szCs w:val="24"/>
        </w:rPr>
        <w:t xml:space="preserve">In total the conversion of 1% of current agricultural land in the Maumee River watershed to hydrologically connected wetlands would </w:t>
      </w:r>
      <w:r w:rsidR="00875B84" w:rsidRPr="00682BBA">
        <w:rPr>
          <w:rFonts w:ascii="Times New Roman" w:hAnsi="Times New Roman" w:cs="Times New Roman"/>
          <w:sz w:val="24"/>
          <w:szCs w:val="24"/>
        </w:rPr>
        <w:t xml:space="preserve">meet TMDL goals for wetland contribution to nutrient retention. </w:t>
      </w:r>
    </w:p>
    <w:p w14:paraId="7CBA470B" w14:textId="399710DE" w:rsidR="00362D4A" w:rsidRPr="00140744" w:rsidRDefault="00362D4A" w:rsidP="00682BBA">
      <w:pPr>
        <w:spacing w:line="480" w:lineRule="auto"/>
        <w:rPr>
          <w:rFonts w:ascii="Times New Roman" w:hAnsi="Times New Roman" w:cs="Times New Roman"/>
          <w:b/>
          <w:bCs/>
          <w:sz w:val="24"/>
          <w:szCs w:val="24"/>
        </w:rPr>
      </w:pPr>
      <w:r w:rsidRPr="00140744">
        <w:rPr>
          <w:rFonts w:ascii="Times New Roman" w:hAnsi="Times New Roman" w:cs="Times New Roman"/>
          <w:b/>
          <w:bCs/>
          <w:sz w:val="24"/>
          <w:szCs w:val="24"/>
        </w:rPr>
        <w:t xml:space="preserve">4. Discussion: </w:t>
      </w:r>
    </w:p>
    <w:p w14:paraId="00C7F45F" w14:textId="3B525435" w:rsidR="0026124A" w:rsidRPr="00140744" w:rsidRDefault="0026124A" w:rsidP="00682BBA">
      <w:pPr>
        <w:spacing w:line="480" w:lineRule="auto"/>
        <w:rPr>
          <w:rFonts w:ascii="Times New Roman" w:hAnsi="Times New Roman" w:cs="Times New Roman"/>
          <w:b/>
          <w:bCs/>
          <w:sz w:val="24"/>
          <w:szCs w:val="24"/>
          <w:u w:val="single"/>
        </w:rPr>
      </w:pPr>
      <w:r w:rsidRPr="00140744">
        <w:rPr>
          <w:rFonts w:ascii="Times New Roman" w:hAnsi="Times New Roman" w:cs="Times New Roman"/>
          <w:b/>
          <w:bCs/>
          <w:sz w:val="24"/>
          <w:szCs w:val="24"/>
          <w:u w:val="single"/>
        </w:rPr>
        <w:t>4.1</w:t>
      </w:r>
      <w:r w:rsidR="0045567A" w:rsidRPr="00140744">
        <w:rPr>
          <w:rFonts w:ascii="Times New Roman" w:hAnsi="Times New Roman" w:cs="Times New Roman"/>
          <w:b/>
          <w:bCs/>
          <w:sz w:val="24"/>
          <w:szCs w:val="24"/>
          <w:u w:val="single"/>
        </w:rPr>
        <w:t xml:space="preserve">. </w:t>
      </w:r>
      <w:r w:rsidR="00C3756F">
        <w:rPr>
          <w:rFonts w:ascii="Times New Roman" w:hAnsi="Times New Roman" w:cs="Times New Roman"/>
          <w:b/>
          <w:bCs/>
          <w:sz w:val="24"/>
          <w:szCs w:val="24"/>
          <w:u w:val="single"/>
        </w:rPr>
        <w:t>Connectivity and</w:t>
      </w:r>
      <w:r w:rsidR="0045567A" w:rsidRPr="00140744">
        <w:rPr>
          <w:rFonts w:ascii="Times New Roman" w:hAnsi="Times New Roman" w:cs="Times New Roman"/>
          <w:b/>
          <w:bCs/>
          <w:sz w:val="24"/>
          <w:szCs w:val="24"/>
          <w:u w:val="single"/>
        </w:rPr>
        <w:t xml:space="preserve"> </w:t>
      </w:r>
      <w:r w:rsidR="00C043B3">
        <w:rPr>
          <w:rFonts w:ascii="Times New Roman" w:hAnsi="Times New Roman" w:cs="Times New Roman"/>
          <w:b/>
          <w:bCs/>
          <w:sz w:val="24"/>
          <w:szCs w:val="24"/>
          <w:u w:val="single"/>
        </w:rPr>
        <w:t>n</w:t>
      </w:r>
      <w:r w:rsidR="0045567A" w:rsidRPr="00140744">
        <w:rPr>
          <w:rFonts w:ascii="Times New Roman" w:hAnsi="Times New Roman" w:cs="Times New Roman"/>
          <w:b/>
          <w:bCs/>
          <w:sz w:val="24"/>
          <w:szCs w:val="24"/>
          <w:u w:val="single"/>
        </w:rPr>
        <w:t xml:space="preserve">utrient </w:t>
      </w:r>
      <w:r w:rsidR="00C043B3">
        <w:rPr>
          <w:rFonts w:ascii="Times New Roman" w:hAnsi="Times New Roman" w:cs="Times New Roman"/>
          <w:b/>
          <w:bCs/>
          <w:sz w:val="24"/>
          <w:szCs w:val="24"/>
          <w:u w:val="single"/>
        </w:rPr>
        <w:t>r</w:t>
      </w:r>
      <w:r w:rsidR="0045567A" w:rsidRPr="00140744">
        <w:rPr>
          <w:rFonts w:ascii="Times New Roman" w:hAnsi="Times New Roman" w:cs="Times New Roman"/>
          <w:b/>
          <w:bCs/>
          <w:sz w:val="24"/>
          <w:szCs w:val="24"/>
          <w:u w:val="single"/>
        </w:rPr>
        <w:t>etention</w:t>
      </w:r>
    </w:p>
    <w:p w14:paraId="314802EE" w14:textId="13820CA8" w:rsidR="00E219A6" w:rsidRPr="00682BBA" w:rsidRDefault="00F51B87" w:rsidP="009062DA">
      <w:pPr>
        <w:spacing w:line="480" w:lineRule="auto"/>
        <w:ind w:firstLine="720"/>
        <w:rPr>
          <w:rFonts w:ascii="Times New Roman" w:hAnsi="Times New Roman" w:cs="Times New Roman"/>
          <w:sz w:val="24"/>
          <w:szCs w:val="24"/>
        </w:rPr>
      </w:pPr>
      <w:r>
        <w:rPr>
          <w:rFonts w:ascii="Times New Roman" w:hAnsi="Times New Roman" w:cs="Times New Roman"/>
          <w:sz w:val="24"/>
          <w:szCs w:val="24"/>
        </w:rPr>
        <w:t>W</w:t>
      </w:r>
      <w:r w:rsidR="004311D7" w:rsidRPr="00682BBA">
        <w:rPr>
          <w:rFonts w:ascii="Times New Roman" w:hAnsi="Times New Roman" w:cs="Times New Roman"/>
          <w:sz w:val="24"/>
          <w:szCs w:val="24"/>
        </w:rPr>
        <w:t>e found that</w:t>
      </w:r>
      <w:r w:rsidR="004311D7" w:rsidRPr="00682BBA">
        <w:rPr>
          <w:rFonts w:ascii="Times New Roman" w:hAnsi="Times New Roman" w:cs="Times New Roman"/>
          <w:sz w:val="24"/>
          <w:szCs w:val="24"/>
        </w:rPr>
        <w:t xml:space="preserve"> </w:t>
      </w:r>
      <w:r>
        <w:rPr>
          <w:rFonts w:ascii="Times New Roman" w:hAnsi="Times New Roman" w:cs="Times New Roman"/>
          <w:sz w:val="24"/>
          <w:szCs w:val="24"/>
        </w:rPr>
        <w:t>all</w:t>
      </w:r>
      <w:r w:rsidR="004311D7" w:rsidRPr="00682BBA">
        <w:rPr>
          <w:rFonts w:ascii="Times New Roman" w:hAnsi="Times New Roman" w:cs="Times New Roman"/>
          <w:sz w:val="24"/>
          <w:szCs w:val="24"/>
        </w:rPr>
        <w:t xml:space="preserve"> H2Ohio wetlands </w:t>
      </w:r>
      <w:r w:rsidR="00747B6D" w:rsidRPr="00682BBA">
        <w:rPr>
          <w:rFonts w:ascii="Times New Roman" w:hAnsi="Times New Roman" w:cs="Times New Roman"/>
          <w:sz w:val="24"/>
          <w:szCs w:val="24"/>
        </w:rPr>
        <w:t>overwhelmingly retain nutrients on an annual scale</w:t>
      </w:r>
      <w:r w:rsidR="00411BFB">
        <w:rPr>
          <w:rFonts w:ascii="Times New Roman" w:hAnsi="Times New Roman" w:cs="Times New Roman"/>
          <w:sz w:val="24"/>
          <w:szCs w:val="24"/>
        </w:rPr>
        <w:t>,</w:t>
      </w:r>
      <w:r w:rsidR="00747B6D" w:rsidRPr="00682BBA">
        <w:rPr>
          <w:rFonts w:ascii="Times New Roman" w:hAnsi="Times New Roman" w:cs="Times New Roman"/>
          <w:sz w:val="24"/>
          <w:szCs w:val="24"/>
        </w:rPr>
        <w:t xml:space="preserve"> but small</w:t>
      </w:r>
      <w:r w:rsidR="000A2038">
        <w:rPr>
          <w:rFonts w:ascii="Times New Roman" w:hAnsi="Times New Roman" w:cs="Times New Roman"/>
          <w:sz w:val="24"/>
          <w:szCs w:val="24"/>
        </w:rPr>
        <w:t>-</w:t>
      </w:r>
      <w:r w:rsidR="00747B6D" w:rsidRPr="00682BBA">
        <w:rPr>
          <w:rFonts w:ascii="Times New Roman" w:hAnsi="Times New Roman" w:cs="Times New Roman"/>
          <w:sz w:val="24"/>
          <w:szCs w:val="24"/>
        </w:rPr>
        <w:t xml:space="preserve">scale releases are common across </w:t>
      </w:r>
      <w:r w:rsidR="000A2038">
        <w:rPr>
          <w:rFonts w:ascii="Times New Roman" w:hAnsi="Times New Roman" w:cs="Times New Roman"/>
          <w:sz w:val="24"/>
          <w:szCs w:val="24"/>
        </w:rPr>
        <w:t xml:space="preserve">these </w:t>
      </w:r>
      <w:r w:rsidR="00747B6D" w:rsidRPr="00682BBA">
        <w:rPr>
          <w:rFonts w:ascii="Times New Roman" w:hAnsi="Times New Roman" w:cs="Times New Roman"/>
          <w:sz w:val="24"/>
          <w:szCs w:val="24"/>
        </w:rPr>
        <w:t xml:space="preserve">wetlands. </w:t>
      </w:r>
      <w:r w:rsidR="005A62E7" w:rsidRPr="00682BBA">
        <w:rPr>
          <w:rFonts w:ascii="Times New Roman" w:hAnsi="Times New Roman" w:cs="Times New Roman"/>
          <w:sz w:val="24"/>
          <w:szCs w:val="24"/>
        </w:rPr>
        <w:t xml:space="preserve">Meta-analyses have shown that wetlands </w:t>
      </w:r>
      <w:r w:rsidR="00222A61" w:rsidRPr="00682BBA">
        <w:rPr>
          <w:rFonts w:ascii="Times New Roman" w:hAnsi="Times New Roman" w:cs="Times New Roman"/>
          <w:sz w:val="24"/>
          <w:szCs w:val="24"/>
        </w:rPr>
        <w:t>typically retain nutrients</w:t>
      </w:r>
      <w:r w:rsidR="00F2583F">
        <w:rPr>
          <w:rFonts w:ascii="Times New Roman" w:hAnsi="Times New Roman" w:cs="Times New Roman"/>
          <w:sz w:val="24"/>
          <w:szCs w:val="24"/>
        </w:rPr>
        <w:t xml:space="preserve"> </w:t>
      </w:r>
      <w:r w:rsidR="00F2583F" w:rsidRPr="00682BBA">
        <w:rPr>
          <w:rFonts w:ascii="Times New Roman" w:hAnsi="Times New Roman" w:cs="Times New Roman"/>
          <w:sz w:val="24"/>
          <w:szCs w:val="24"/>
        </w:rPr>
        <w:fldChar w:fldCharType="begin"/>
      </w:r>
      <w:r w:rsidR="00F2583F" w:rsidRPr="00682BBA">
        <w:rPr>
          <w:rFonts w:ascii="Times New Roman" w:hAnsi="Times New Roman" w:cs="Times New Roman"/>
          <w:sz w:val="24"/>
          <w:szCs w:val="24"/>
        </w:rPr>
        <w:instrText xml:space="preserve"> ADDIN ZOTERO_ITEM CSL_CITATION {"citationID":"W53TzgtY","properties":{"unsorted":false,"formattedCitation":"(Land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00F2583F" w:rsidRPr="00682BBA">
        <w:rPr>
          <w:rFonts w:ascii="Times New Roman" w:hAnsi="Times New Roman" w:cs="Times New Roman"/>
          <w:sz w:val="24"/>
          <w:szCs w:val="24"/>
        </w:rPr>
        <w:fldChar w:fldCharType="separate"/>
      </w:r>
      <w:r w:rsidR="00F2583F" w:rsidRPr="00682BBA">
        <w:rPr>
          <w:rFonts w:ascii="Times New Roman" w:hAnsi="Times New Roman" w:cs="Times New Roman"/>
          <w:sz w:val="24"/>
          <w:szCs w:val="24"/>
        </w:rPr>
        <w:t>(Land et al. 2016, Ury et al. 2023)</w:t>
      </w:r>
      <w:r w:rsidR="00F2583F" w:rsidRPr="00682BBA">
        <w:rPr>
          <w:rFonts w:ascii="Times New Roman" w:hAnsi="Times New Roman" w:cs="Times New Roman"/>
          <w:sz w:val="24"/>
          <w:szCs w:val="24"/>
        </w:rPr>
        <w:fldChar w:fldCharType="end"/>
      </w:r>
      <w:r w:rsidR="00222A61" w:rsidRPr="00682BBA">
        <w:rPr>
          <w:rFonts w:ascii="Times New Roman" w:hAnsi="Times New Roman" w:cs="Times New Roman"/>
          <w:sz w:val="24"/>
          <w:szCs w:val="24"/>
        </w:rPr>
        <w:t xml:space="preserve">, but </w:t>
      </w:r>
      <w:r w:rsidR="00372793">
        <w:rPr>
          <w:rFonts w:ascii="Times New Roman" w:hAnsi="Times New Roman" w:cs="Times New Roman"/>
          <w:sz w:val="24"/>
          <w:szCs w:val="24"/>
        </w:rPr>
        <w:t>ours</w:t>
      </w:r>
      <w:r w:rsidR="00222A61" w:rsidRPr="00682BBA">
        <w:rPr>
          <w:rFonts w:ascii="Times New Roman" w:hAnsi="Times New Roman" w:cs="Times New Roman"/>
          <w:sz w:val="24"/>
          <w:szCs w:val="24"/>
        </w:rPr>
        <w:t xml:space="preserve"> </w:t>
      </w:r>
      <w:r w:rsidR="0062753A">
        <w:rPr>
          <w:rFonts w:ascii="Times New Roman" w:hAnsi="Times New Roman" w:cs="Times New Roman"/>
          <w:sz w:val="24"/>
          <w:szCs w:val="24"/>
        </w:rPr>
        <w:t>is</w:t>
      </w:r>
      <w:r w:rsidR="0062753A" w:rsidRPr="00682BBA">
        <w:rPr>
          <w:rFonts w:ascii="Times New Roman" w:hAnsi="Times New Roman" w:cs="Times New Roman"/>
          <w:sz w:val="24"/>
          <w:szCs w:val="24"/>
        </w:rPr>
        <w:t xml:space="preserve"> </w:t>
      </w:r>
      <w:r w:rsidR="00222A61" w:rsidRPr="00682BBA">
        <w:rPr>
          <w:rFonts w:ascii="Times New Roman" w:hAnsi="Times New Roman" w:cs="Times New Roman"/>
          <w:sz w:val="24"/>
          <w:szCs w:val="24"/>
        </w:rPr>
        <w:t xml:space="preserve">one of the largest studies </w:t>
      </w:r>
      <w:r w:rsidR="00F2583F" w:rsidRPr="00682BBA">
        <w:rPr>
          <w:rFonts w:ascii="Times New Roman" w:hAnsi="Times New Roman" w:cs="Times New Roman"/>
          <w:sz w:val="24"/>
          <w:szCs w:val="24"/>
        </w:rPr>
        <w:t>o</w:t>
      </w:r>
      <w:r w:rsidR="00F2583F">
        <w:rPr>
          <w:rFonts w:ascii="Times New Roman" w:hAnsi="Times New Roman" w:cs="Times New Roman"/>
          <w:sz w:val="24"/>
          <w:szCs w:val="24"/>
        </w:rPr>
        <w:t>n</w:t>
      </w:r>
      <w:r w:rsidR="00F2583F" w:rsidRPr="00682BBA">
        <w:rPr>
          <w:rFonts w:ascii="Times New Roman" w:hAnsi="Times New Roman" w:cs="Times New Roman"/>
          <w:sz w:val="24"/>
          <w:szCs w:val="24"/>
        </w:rPr>
        <w:t xml:space="preserve"> </w:t>
      </w:r>
      <w:r w:rsidR="00222A61" w:rsidRPr="00682BBA">
        <w:rPr>
          <w:rFonts w:ascii="Times New Roman" w:hAnsi="Times New Roman" w:cs="Times New Roman"/>
          <w:sz w:val="24"/>
          <w:szCs w:val="24"/>
        </w:rPr>
        <w:t xml:space="preserve">nutrient retention in </w:t>
      </w:r>
      <w:r w:rsidR="00F00430" w:rsidRPr="00682BBA">
        <w:rPr>
          <w:rFonts w:ascii="Times New Roman" w:hAnsi="Times New Roman" w:cs="Times New Roman"/>
          <w:sz w:val="24"/>
          <w:szCs w:val="24"/>
        </w:rPr>
        <w:t xml:space="preserve">constructed </w:t>
      </w:r>
      <w:r w:rsidR="00222A61" w:rsidRPr="00682BBA">
        <w:rPr>
          <w:rFonts w:ascii="Times New Roman" w:hAnsi="Times New Roman" w:cs="Times New Roman"/>
          <w:sz w:val="24"/>
          <w:szCs w:val="24"/>
        </w:rPr>
        <w:t xml:space="preserve">wetlands </w:t>
      </w:r>
      <w:r w:rsidR="003E6D93">
        <w:rPr>
          <w:rFonts w:ascii="Times New Roman" w:hAnsi="Times New Roman" w:cs="Times New Roman"/>
          <w:sz w:val="24"/>
          <w:szCs w:val="24"/>
        </w:rPr>
        <w:t>with</w:t>
      </w:r>
      <w:r w:rsidR="00F00430" w:rsidRPr="00682BBA">
        <w:rPr>
          <w:rFonts w:ascii="Times New Roman" w:hAnsi="Times New Roman" w:cs="Times New Roman"/>
          <w:sz w:val="24"/>
          <w:szCs w:val="24"/>
        </w:rPr>
        <w:t xml:space="preserve"> consistent methods</w:t>
      </w:r>
      <w:r w:rsidR="00222A61" w:rsidRPr="00682BBA">
        <w:rPr>
          <w:rFonts w:ascii="Times New Roman" w:hAnsi="Times New Roman" w:cs="Times New Roman"/>
          <w:sz w:val="24"/>
          <w:szCs w:val="24"/>
        </w:rPr>
        <w:t>.</w:t>
      </w:r>
      <w:r w:rsidR="003672DB" w:rsidRPr="00682BBA">
        <w:rPr>
          <w:rFonts w:ascii="Times New Roman" w:hAnsi="Times New Roman" w:cs="Times New Roman"/>
          <w:sz w:val="24"/>
          <w:szCs w:val="24"/>
        </w:rPr>
        <w:t xml:space="preserve"> </w:t>
      </w:r>
      <w:r w:rsidR="008E1E68" w:rsidRPr="00682BBA">
        <w:rPr>
          <w:rFonts w:ascii="Times New Roman" w:hAnsi="Times New Roman" w:cs="Times New Roman"/>
          <w:sz w:val="24"/>
          <w:szCs w:val="24"/>
        </w:rPr>
        <w:t>We found a strong relationship between inflow volume and nutrient retention</w:t>
      </w:r>
      <w:r w:rsidR="00952F82" w:rsidRPr="00682BBA">
        <w:rPr>
          <w:rFonts w:ascii="Times New Roman" w:hAnsi="Times New Roman" w:cs="Times New Roman"/>
          <w:sz w:val="24"/>
          <w:szCs w:val="24"/>
        </w:rPr>
        <w:t xml:space="preserve">, </w:t>
      </w:r>
      <w:r w:rsidR="00EB7D26">
        <w:rPr>
          <w:rFonts w:ascii="Times New Roman" w:hAnsi="Times New Roman" w:cs="Times New Roman"/>
          <w:sz w:val="24"/>
          <w:szCs w:val="24"/>
        </w:rPr>
        <w:t>as well as</w:t>
      </w:r>
      <w:r w:rsidR="00952F82" w:rsidRPr="00682BBA">
        <w:rPr>
          <w:rFonts w:ascii="Times New Roman" w:hAnsi="Times New Roman" w:cs="Times New Roman"/>
          <w:sz w:val="24"/>
          <w:szCs w:val="24"/>
        </w:rPr>
        <w:t xml:space="preserve"> a strong relationship between inflow volume and nutrient release</w:t>
      </w:r>
      <w:r w:rsidR="007A147F" w:rsidRPr="00682BBA">
        <w:rPr>
          <w:rFonts w:ascii="Times New Roman" w:hAnsi="Times New Roman" w:cs="Times New Roman"/>
          <w:sz w:val="24"/>
          <w:szCs w:val="24"/>
        </w:rPr>
        <w:t xml:space="preserve"> across H2Ohio constructed wetlands</w:t>
      </w:r>
      <w:r w:rsidR="00CB09AB">
        <w:rPr>
          <w:rFonts w:ascii="Times New Roman" w:hAnsi="Times New Roman" w:cs="Times New Roman"/>
          <w:sz w:val="24"/>
          <w:szCs w:val="24"/>
        </w:rPr>
        <w:t>. This</w:t>
      </w:r>
      <w:r w:rsidR="008E1E68" w:rsidRPr="00682BBA">
        <w:rPr>
          <w:rFonts w:ascii="Times New Roman" w:hAnsi="Times New Roman" w:cs="Times New Roman"/>
          <w:sz w:val="24"/>
          <w:szCs w:val="24"/>
        </w:rPr>
        <w:t xml:space="preserve"> </w:t>
      </w:r>
      <w:r w:rsidR="00CB09AB" w:rsidRPr="00682BBA">
        <w:rPr>
          <w:rFonts w:ascii="Times New Roman" w:hAnsi="Times New Roman" w:cs="Times New Roman"/>
          <w:sz w:val="24"/>
          <w:szCs w:val="24"/>
        </w:rPr>
        <w:t>suggest</w:t>
      </w:r>
      <w:r w:rsidR="00CB09AB">
        <w:rPr>
          <w:rFonts w:ascii="Times New Roman" w:hAnsi="Times New Roman" w:cs="Times New Roman"/>
          <w:sz w:val="24"/>
          <w:szCs w:val="24"/>
        </w:rPr>
        <w:t>s</w:t>
      </w:r>
      <w:r w:rsidR="00CB09AB" w:rsidRPr="00682BBA">
        <w:rPr>
          <w:rFonts w:ascii="Times New Roman" w:hAnsi="Times New Roman" w:cs="Times New Roman"/>
          <w:sz w:val="24"/>
          <w:szCs w:val="24"/>
        </w:rPr>
        <w:t xml:space="preserve"> </w:t>
      </w:r>
      <w:r w:rsidR="008E1E68" w:rsidRPr="00682BBA">
        <w:rPr>
          <w:rFonts w:ascii="Times New Roman" w:hAnsi="Times New Roman" w:cs="Times New Roman"/>
          <w:sz w:val="24"/>
          <w:szCs w:val="24"/>
        </w:rPr>
        <w:t>that</w:t>
      </w:r>
      <w:r w:rsidR="007A147F" w:rsidRPr="00682BBA">
        <w:rPr>
          <w:rFonts w:ascii="Times New Roman" w:hAnsi="Times New Roman" w:cs="Times New Roman"/>
          <w:sz w:val="24"/>
          <w:szCs w:val="24"/>
        </w:rPr>
        <w:t xml:space="preserve"> inflow volume sets the scale for nutrient retention</w:t>
      </w:r>
      <w:r w:rsidR="00F124FC" w:rsidRPr="00682BBA">
        <w:rPr>
          <w:rFonts w:ascii="Times New Roman" w:hAnsi="Times New Roman" w:cs="Times New Roman"/>
          <w:sz w:val="24"/>
          <w:szCs w:val="24"/>
        </w:rPr>
        <w:t>: high</w:t>
      </w:r>
      <w:r w:rsidR="00EB469A">
        <w:rPr>
          <w:rFonts w:ascii="Times New Roman" w:hAnsi="Times New Roman" w:cs="Times New Roman"/>
          <w:sz w:val="24"/>
          <w:szCs w:val="24"/>
        </w:rPr>
        <w:t>er</w:t>
      </w:r>
      <w:r w:rsidR="00F124FC" w:rsidRPr="00682BBA">
        <w:rPr>
          <w:rFonts w:ascii="Times New Roman" w:hAnsi="Times New Roman" w:cs="Times New Roman"/>
          <w:sz w:val="24"/>
          <w:szCs w:val="24"/>
        </w:rPr>
        <w:t xml:space="preserve"> volumes of water lead to higher retention or release. </w:t>
      </w:r>
      <w:r w:rsidR="00394995" w:rsidRPr="00682BBA">
        <w:rPr>
          <w:rFonts w:ascii="Times New Roman" w:hAnsi="Times New Roman" w:cs="Times New Roman"/>
          <w:sz w:val="24"/>
          <w:szCs w:val="24"/>
        </w:rPr>
        <w:t xml:space="preserve">While we didn’t find that </w:t>
      </w:r>
      <w:r w:rsidR="00394995" w:rsidRPr="00682BBA">
        <w:rPr>
          <w:rFonts w:ascii="Times New Roman" w:hAnsi="Times New Roman" w:cs="Times New Roman"/>
          <w:sz w:val="24"/>
          <w:szCs w:val="24"/>
        </w:rPr>
        <w:t xml:space="preserve">concentration </w:t>
      </w:r>
      <w:r w:rsidR="003F0966">
        <w:rPr>
          <w:rFonts w:ascii="Times New Roman" w:hAnsi="Times New Roman" w:cs="Times New Roman"/>
          <w:sz w:val="24"/>
          <w:szCs w:val="24"/>
        </w:rPr>
        <w:t xml:space="preserve">of </w:t>
      </w:r>
      <w:r w:rsidR="003803AA">
        <w:rPr>
          <w:rFonts w:ascii="Times New Roman" w:hAnsi="Times New Roman" w:cs="Times New Roman"/>
          <w:sz w:val="24"/>
          <w:szCs w:val="24"/>
        </w:rPr>
        <w:t>either phosphorus or nitrogen</w:t>
      </w:r>
      <w:r w:rsidR="00394995" w:rsidRPr="00682BBA">
        <w:rPr>
          <w:rFonts w:ascii="Times New Roman" w:hAnsi="Times New Roman" w:cs="Times New Roman"/>
          <w:sz w:val="24"/>
          <w:szCs w:val="24"/>
        </w:rPr>
        <w:t xml:space="preserve"> </w:t>
      </w:r>
      <w:r w:rsidR="003803AA">
        <w:rPr>
          <w:rFonts w:ascii="Times New Roman" w:hAnsi="Times New Roman" w:cs="Times New Roman"/>
          <w:sz w:val="24"/>
          <w:szCs w:val="24"/>
        </w:rPr>
        <w:t>were</w:t>
      </w:r>
      <w:r w:rsidR="00394995" w:rsidRPr="00682BBA">
        <w:rPr>
          <w:rFonts w:ascii="Times New Roman" w:hAnsi="Times New Roman" w:cs="Times New Roman"/>
          <w:sz w:val="24"/>
          <w:szCs w:val="24"/>
        </w:rPr>
        <w:t xml:space="preserve"> significant </w:t>
      </w:r>
      <w:r w:rsidR="0006185C">
        <w:rPr>
          <w:rFonts w:ascii="Times New Roman" w:hAnsi="Times New Roman" w:cs="Times New Roman"/>
          <w:sz w:val="24"/>
          <w:szCs w:val="24"/>
        </w:rPr>
        <w:t>predictors</w:t>
      </w:r>
      <w:r w:rsidR="00394995" w:rsidRPr="00682BBA">
        <w:rPr>
          <w:rFonts w:ascii="Times New Roman" w:hAnsi="Times New Roman" w:cs="Times New Roman"/>
          <w:sz w:val="24"/>
          <w:szCs w:val="24"/>
        </w:rPr>
        <w:t xml:space="preserve"> of nutrient retention across wetlands, we did find that it was often </w:t>
      </w:r>
      <w:r w:rsidR="00394995" w:rsidRPr="00682BBA">
        <w:rPr>
          <w:rFonts w:ascii="Times New Roman" w:hAnsi="Times New Roman" w:cs="Times New Roman"/>
          <w:sz w:val="24"/>
          <w:szCs w:val="24"/>
        </w:rPr>
        <w:lastRenderedPageBreak/>
        <w:t xml:space="preserve">important, and occasionally more important </w:t>
      </w:r>
      <w:r w:rsidR="00923AC4" w:rsidRPr="00682BBA">
        <w:rPr>
          <w:rFonts w:ascii="Times New Roman" w:hAnsi="Times New Roman" w:cs="Times New Roman"/>
          <w:sz w:val="24"/>
          <w:szCs w:val="24"/>
        </w:rPr>
        <w:t>than volume</w:t>
      </w:r>
      <w:r w:rsidR="002B59A6">
        <w:rPr>
          <w:rFonts w:ascii="Times New Roman" w:hAnsi="Times New Roman" w:cs="Times New Roman"/>
          <w:sz w:val="24"/>
          <w:szCs w:val="24"/>
        </w:rPr>
        <w:t>,</w:t>
      </w:r>
      <w:r w:rsidR="00923AC4" w:rsidRPr="00682BBA">
        <w:rPr>
          <w:rFonts w:ascii="Times New Roman" w:hAnsi="Times New Roman" w:cs="Times New Roman"/>
          <w:sz w:val="24"/>
          <w:szCs w:val="24"/>
        </w:rPr>
        <w:t xml:space="preserve"> </w:t>
      </w:r>
      <w:r w:rsidR="00923AC4" w:rsidRPr="00682BBA">
        <w:rPr>
          <w:rFonts w:ascii="Times New Roman" w:hAnsi="Times New Roman" w:cs="Times New Roman"/>
          <w:sz w:val="24"/>
          <w:szCs w:val="24"/>
        </w:rPr>
        <w:t>as a predictor of nutrient retention</w:t>
      </w:r>
      <w:r w:rsidR="003803AA">
        <w:rPr>
          <w:rFonts w:ascii="Times New Roman" w:hAnsi="Times New Roman" w:cs="Times New Roman"/>
          <w:sz w:val="24"/>
          <w:szCs w:val="24"/>
        </w:rPr>
        <w:t xml:space="preserve"> within individual wetlands</w:t>
      </w:r>
      <w:r w:rsidR="00923AC4" w:rsidRPr="00682BBA">
        <w:rPr>
          <w:rFonts w:ascii="Times New Roman" w:hAnsi="Times New Roman" w:cs="Times New Roman"/>
          <w:sz w:val="24"/>
          <w:szCs w:val="24"/>
        </w:rPr>
        <w:t>.</w:t>
      </w:r>
      <w:r w:rsidR="00557C87" w:rsidRPr="00682BBA">
        <w:rPr>
          <w:rFonts w:ascii="Times New Roman" w:hAnsi="Times New Roman" w:cs="Times New Roman"/>
          <w:sz w:val="24"/>
          <w:szCs w:val="24"/>
        </w:rPr>
        <w:t xml:space="preserve"> </w:t>
      </w:r>
    </w:p>
    <w:p w14:paraId="3B690D1F" w14:textId="0A25EEBA" w:rsidR="00EB2216" w:rsidRDefault="004A6E58" w:rsidP="009062DA">
      <w:pPr>
        <w:spacing w:line="480" w:lineRule="auto"/>
        <w:ind w:firstLine="720"/>
        <w:rPr>
          <w:rFonts w:ascii="Times New Roman" w:hAnsi="Times New Roman" w:cs="Times New Roman"/>
          <w:sz w:val="24"/>
          <w:szCs w:val="24"/>
        </w:rPr>
      </w:pPr>
      <w:r w:rsidRPr="004A6E58">
        <w:rPr>
          <w:rFonts w:ascii="Times New Roman" w:hAnsi="Times New Roman" w:cs="Times New Roman"/>
          <w:sz w:val="24"/>
          <w:szCs w:val="24"/>
        </w:rPr>
        <w:t>Although the amount of water that can be treated across wetlands does vary, the volume and residence time of water within an individual wetland does not change</w:t>
      </w:r>
      <w:r w:rsidR="002359EB" w:rsidRPr="00682BBA">
        <w:rPr>
          <w:rFonts w:ascii="Times New Roman" w:hAnsi="Times New Roman" w:cs="Times New Roman"/>
          <w:sz w:val="24"/>
          <w:szCs w:val="24"/>
        </w:rPr>
        <w:t xml:space="preserve">. Residence time </w:t>
      </w:r>
      <w:r w:rsidR="00C40BE7" w:rsidRPr="00682BBA">
        <w:rPr>
          <w:rFonts w:ascii="Times New Roman" w:hAnsi="Times New Roman" w:cs="Times New Roman"/>
          <w:sz w:val="24"/>
          <w:szCs w:val="24"/>
        </w:rPr>
        <w:t>is often</w:t>
      </w:r>
      <w:r w:rsidR="002359EB" w:rsidRPr="00682BBA">
        <w:rPr>
          <w:rFonts w:ascii="Times New Roman" w:hAnsi="Times New Roman" w:cs="Times New Roman"/>
          <w:sz w:val="24"/>
          <w:szCs w:val="24"/>
        </w:rPr>
        <w:t xml:space="preserve"> an important factor in </w:t>
      </w:r>
      <w:r w:rsidR="00C40BE7" w:rsidRPr="00682BBA">
        <w:rPr>
          <w:rFonts w:ascii="Times New Roman" w:hAnsi="Times New Roman" w:cs="Times New Roman"/>
          <w:sz w:val="24"/>
          <w:szCs w:val="24"/>
        </w:rPr>
        <w:t xml:space="preserve">determining </w:t>
      </w:r>
      <w:r w:rsidR="002359EB" w:rsidRPr="00682BBA">
        <w:rPr>
          <w:rFonts w:ascii="Times New Roman" w:hAnsi="Times New Roman" w:cs="Times New Roman"/>
          <w:sz w:val="24"/>
          <w:szCs w:val="24"/>
        </w:rPr>
        <w:t>the efficiency of wetlands at nutrient retention</w:t>
      </w:r>
      <w:r w:rsidR="00144453" w:rsidRPr="00682BBA">
        <w:rPr>
          <w:rFonts w:ascii="Times New Roman" w:hAnsi="Times New Roman" w:cs="Times New Roman"/>
          <w:sz w:val="24"/>
          <w:szCs w:val="24"/>
        </w:rPr>
        <w:t xml:space="preserve">, </w:t>
      </w:r>
      <w:r w:rsidR="00A33BB1" w:rsidRPr="00682BBA">
        <w:rPr>
          <w:rFonts w:ascii="Times New Roman" w:hAnsi="Times New Roman" w:cs="Times New Roman"/>
          <w:sz w:val="24"/>
          <w:szCs w:val="24"/>
        </w:rPr>
        <w:t>where wetlands</w:t>
      </w:r>
      <w:r w:rsidR="005665FE" w:rsidRPr="00682BBA">
        <w:rPr>
          <w:rFonts w:ascii="Times New Roman" w:hAnsi="Times New Roman" w:cs="Times New Roman"/>
          <w:sz w:val="24"/>
          <w:szCs w:val="24"/>
        </w:rPr>
        <w:t xml:space="preserve"> that receive too much water</w:t>
      </w:r>
      <w:r w:rsidR="00506934">
        <w:rPr>
          <w:rFonts w:ascii="Times New Roman" w:hAnsi="Times New Roman" w:cs="Times New Roman"/>
          <w:sz w:val="24"/>
          <w:szCs w:val="24"/>
        </w:rPr>
        <w:t>, shortening the residence time of that water,</w:t>
      </w:r>
      <w:r w:rsidR="005665FE" w:rsidRPr="00682BBA">
        <w:rPr>
          <w:rFonts w:ascii="Times New Roman" w:hAnsi="Times New Roman" w:cs="Times New Roman"/>
          <w:sz w:val="24"/>
          <w:szCs w:val="24"/>
        </w:rPr>
        <w:t xml:space="preserve"> can lose their ability to effectively retain nutrients</w:t>
      </w:r>
      <w:r w:rsidR="00D0121A">
        <w:rPr>
          <w:rFonts w:ascii="Times New Roman" w:hAnsi="Times New Roman" w:cs="Times New Roman"/>
          <w:sz w:val="24"/>
          <w:szCs w:val="24"/>
        </w:rPr>
        <w:t xml:space="preserve"> as water isn’t slowed down to allow settling, and there isn’t time for sorption of phosphorus or microbial denitrification</w:t>
      </w:r>
      <w:r w:rsidR="005665FE" w:rsidRPr="00682BBA">
        <w:rPr>
          <w:rFonts w:ascii="Times New Roman" w:hAnsi="Times New Roman" w:cs="Times New Roman"/>
          <w:sz w:val="24"/>
          <w:szCs w:val="24"/>
        </w:rPr>
        <w:t xml:space="preserve"> </w:t>
      </w:r>
      <w:r w:rsidR="00151591" w:rsidRPr="00682BBA">
        <w:rPr>
          <w:rFonts w:ascii="Times New Roman" w:hAnsi="Times New Roman" w:cs="Times New Roman"/>
          <w:sz w:val="24"/>
          <w:szCs w:val="24"/>
        </w:rPr>
        <w:fldChar w:fldCharType="begin"/>
      </w:r>
      <w:r w:rsidR="00151591" w:rsidRPr="00682BBA">
        <w:rPr>
          <w:rFonts w:ascii="Times New Roman" w:hAnsi="Times New Roman" w:cs="Times New Roman"/>
          <w:sz w:val="24"/>
          <w:szCs w:val="24"/>
        </w:rPr>
        <w:instrText xml:space="preserve"> ADDIN ZOTERO_ITEM CSL_CITATION {"citationID":"DAL36mgl","properties":{"unsorted":false,"formattedCitation":"(Jiang and Mitsch 2020, Hamb\\uc0\\u228{}ck et al. 2023)","plainCitation":"(Jiang and Mitsch 2020, Hambäck et al. 2023)","noteIndex":0},"citationItems":[{"id":4754,"uris":["http://zotero.org/users/5222684/items/SC2RDICL"],"itemData":{"id":4754,"type":"article-journal","abstract":"Agricultural runoff is a major contributor of nutrients to downstream freshwater and marine waters that, in turn, cause harmful algal blooms. “Wetlaculture,” a new landscape management approach defined as “integrating wetland nutrient removal with recycling of these nutrients to agriculture,” has the dual goals of reducing the need for fertilizer in agriculture while mitigating fluxes of nutrients to downstream aquatic ecosystems with created or restored wetlands. A mesocosm compound consisted of twenty-eight 380 L, 1-m2 tubs filled with local hydric soil was initiated in mid-2016 near a highly eutrophic Buckeye Lake in central Ohio, USA, to investigate the wetlaculture approach in an experimental fashion. In October 2016, each mesocosm tub was inserted in the ground and planted with the sedge Schoenoplectus tabernaemontani. The mesocosms were assigned to four hydrologic treatments involving two water depths and two hydraulic loading rates (HLRs). Nearby river water containing significant agricultural runoff was added weekly into a water feed tank system to provide weekly hydraulic loadings to the mesocosms. Inflow and outflow water samples from each wetland mesocosm were collected and analyzed for five species of nitrogen and phosphorus. By August 2019, 17 plant species, including the planted S. tabernaemontani, were present in the wetland mesocosms. The wetland mesocosms soon became nutrient sinks with average removal efficiencies of total phosphorus (TP) and total nitrogen (TN) of 38 ± 2.5% and 44 ± 1%, respectively, through the three-year experiment. The combination of a high HLR (30 cm week−1) and 10 cm of standing water achieved the best nitrogen removal efficiencies while highest phosphorus removal occurred with the combination of a high HLR (30 cm week−1) and no standing water. This paper discusses the following integrative findings:•Seasonal flooding had positive impacts on removal efficiency of NOx and a negative impact on the removal efficiency of TP and TKN.•No standing water resulted in a higher removal efficiency of TP and TKN than standing water, results consistent with previous studies.•Macrophyte plant community richness was influenced more by water depth than by hydraulic loading rate. Wetlands with 10 cm of standing water instead of saturated soils developed lower species richness but were more dominated by true wetland (OBL and FACW) species.•Study scale does matter. Annual nutrient accumulation rates in the mesocosms (1 m2) soils were lower than in the full-scale (10,000-m2) multi-year wetlands at the nearby Olentangy River Wetland Research Park (ORWRP) in central Ohio. Annual accumulation rates of phosphorus and nitrogen in the full-scale wetlands ranged from 3.3 to 3.5 g-P m−2 yr−1 and 16.4 to 19.5 g-N m−2 yr−1, while in our mesocosms, the annual rates ranged from 0.66 to 1.40 g-P m−2 yr−1 and 7.85 to 15.08 g-N m−2 yr−1. Our experimental wetland mesocosms could only function in the non-freezing months and have been in operation for only three years.","container-title":"Ecological Engineering","DOI":"10.1016/j.ecoleng.2020.105969","ISSN":"0925-8574","journalAbbreviation":"Ecological Engineering","page":"105969","source":"ScienceDirect","title":"Influence of hydrologic conditions on nutrient retention, and soil and plant development in a former central Ohio swamp: A wetlaculture mesocosm experiment","title-short":"Influence of hydrologic conditions on nutrient retention, and soil and plant development in a former central Ohio swamp","volume":"157","author":[{"family":"Jiang","given":"BingBing"},{"family":"Mitsch","given":"William J."}],"issued":{"date-parts":[["2020",10,1]]}}},{"id":5161,"uris":["http://zotero.org/users/5222684/items/472GB72S"],"itemData":{"id":5161,"type":"article-journal","abstract":"Wetland area in agricultural landscapes has been heavily reduced to gain land for crop production, but in recent years there is increased societal recognition of the negative consequences from wetland loss on nutrient retention, biodiversity and a range of other benefits to humans. The current trend is therefore to re-establish wetlands, often with an aim to achieve the simultaneous delivery of multiple ecosystem services, i.e., multifunctionality. Here we review the literature on key objectives used to motivate wetland re-establishment in temperate agricultural landscapes (provision of flow regulation, nutrient retention, climate mitigation, biodiversity conservation and cultural ecosystem services), and their relationships to environmental properties, in order to identify potential for tradeoffs and synergies concerning the development of multifunctional wetlands. Through this process, we find that there is a need for a change in scale from a focus on single wetlands to wetlandscapes (multiple neighboring wetlands including their catchments and surrounding landscape features) if multiple societal and environmental goals are to be achieved. Finally, we discuss the key factors to be considered when planning for re-establishment of wetlands that can support achievement of a wide range of objectives at the landscape scale.","container-title":"Science of The Total Environment","DOI":"10.1016/j.scitotenv.2022.160746","ISSN":"0048-9697","journalAbbreviation":"Science of The Total Environment","page":"160746","source":"ScienceDirect","title":"Tradeoffs and synergies in wetland multifunctionality: A scaling issue","title-short":"Tradeoffs and synergies in wetland multifunctionality","volume":"862","author":[{"family":"Hambäck","given":"P. A."},{"family":"Dawson","given":"L."},{"family":"Geranmayeh","given":"P."},{"family":"Jarsjö","given":"J."},{"family":"Kačergytė","given":"I."},{"family":"Peacock","given":"M."},{"family":"Collentine","given":"D."},{"family":"Destouni","given":"G."},{"family":"Futter","given":"M."},{"family":"Hugelius","given":"G."},{"family":"Hedman","given":"S."},{"family":"Jonsson","given":"S."},{"family":"Klatt","given":"B. K."},{"family":"Lindström","given":"A."},{"family":"Nilsson","given":"J. E."},{"family":"Pärt","given":"T."},{"family":"Schneider","given":"L. D."},{"family":"Strand","given":"J. A."},{"family":"Urrutia-Cordero","given":"P."},{"family":"Åhlén","given":"D."},{"family":"Åhlén","given":"I."},{"family":"Blicharska","given":"M."}],"issued":{"date-parts":[["2023",3,1]]}}}],"schema":"https://github.com/citation-style-language/schema/raw/master/csl-citation.json"} </w:instrText>
      </w:r>
      <w:r w:rsidR="00151591" w:rsidRPr="00682BBA">
        <w:rPr>
          <w:rFonts w:ascii="Times New Roman" w:hAnsi="Times New Roman" w:cs="Times New Roman"/>
          <w:sz w:val="24"/>
          <w:szCs w:val="24"/>
        </w:rPr>
        <w:fldChar w:fldCharType="separate"/>
      </w:r>
      <w:r w:rsidR="00151591" w:rsidRPr="00682BBA">
        <w:rPr>
          <w:rFonts w:ascii="Times New Roman" w:hAnsi="Times New Roman" w:cs="Times New Roman"/>
          <w:kern w:val="0"/>
          <w:sz w:val="24"/>
          <w:szCs w:val="24"/>
        </w:rPr>
        <w:t>(Jiang and Mitsch 2020, Hambäck et al. 2023)</w:t>
      </w:r>
      <w:r w:rsidR="00151591" w:rsidRPr="00682BBA">
        <w:rPr>
          <w:rFonts w:ascii="Times New Roman" w:hAnsi="Times New Roman" w:cs="Times New Roman"/>
          <w:sz w:val="24"/>
          <w:szCs w:val="24"/>
        </w:rPr>
        <w:fldChar w:fldCharType="end"/>
      </w:r>
      <w:r w:rsidR="005665FE" w:rsidRPr="00682BBA">
        <w:rPr>
          <w:rFonts w:ascii="Times New Roman" w:hAnsi="Times New Roman" w:cs="Times New Roman"/>
          <w:sz w:val="24"/>
          <w:szCs w:val="24"/>
        </w:rPr>
        <w:t>.</w:t>
      </w:r>
      <w:r w:rsidR="009B7E7E" w:rsidRPr="00682BBA">
        <w:rPr>
          <w:rFonts w:ascii="Times New Roman" w:hAnsi="Times New Roman" w:cs="Times New Roman"/>
          <w:sz w:val="24"/>
          <w:szCs w:val="24"/>
        </w:rPr>
        <w:t xml:space="preserve"> </w:t>
      </w:r>
      <w:r w:rsidR="00593B83" w:rsidRPr="00682BBA">
        <w:rPr>
          <w:rFonts w:ascii="Times New Roman" w:hAnsi="Times New Roman" w:cs="Times New Roman"/>
          <w:sz w:val="24"/>
          <w:szCs w:val="24"/>
        </w:rPr>
        <w:t xml:space="preserve">However, </w:t>
      </w:r>
      <w:r w:rsidR="005F73B8" w:rsidRPr="00682BBA">
        <w:rPr>
          <w:rFonts w:ascii="Times New Roman" w:hAnsi="Times New Roman" w:cs="Times New Roman"/>
          <w:sz w:val="24"/>
          <w:szCs w:val="24"/>
        </w:rPr>
        <w:t xml:space="preserve">the scale of change in volume across wetlands is important in this context, because differences in volume can outweigh </w:t>
      </w:r>
      <w:r w:rsidR="00093959" w:rsidRPr="00682BBA">
        <w:rPr>
          <w:rFonts w:ascii="Times New Roman" w:hAnsi="Times New Roman" w:cs="Times New Roman"/>
          <w:sz w:val="24"/>
          <w:szCs w:val="24"/>
        </w:rPr>
        <w:t>reductions in efficiency</w:t>
      </w:r>
      <w:r w:rsidR="00311B09">
        <w:rPr>
          <w:rFonts w:ascii="Times New Roman" w:hAnsi="Times New Roman" w:cs="Times New Roman"/>
          <w:sz w:val="24"/>
          <w:szCs w:val="24"/>
        </w:rPr>
        <w:t>. F</w:t>
      </w:r>
      <w:r w:rsidR="00093959" w:rsidRPr="00682BBA">
        <w:rPr>
          <w:rFonts w:ascii="Times New Roman" w:hAnsi="Times New Roman" w:cs="Times New Roman"/>
          <w:sz w:val="24"/>
          <w:szCs w:val="24"/>
        </w:rPr>
        <w:t>or example</w:t>
      </w:r>
      <w:r w:rsidR="00311B09">
        <w:rPr>
          <w:rFonts w:ascii="Times New Roman" w:hAnsi="Times New Roman" w:cs="Times New Roman"/>
          <w:sz w:val="24"/>
          <w:szCs w:val="24"/>
        </w:rPr>
        <w:t>,</w:t>
      </w:r>
      <w:r w:rsidR="00093959" w:rsidRPr="00682BBA">
        <w:rPr>
          <w:rFonts w:ascii="Times New Roman" w:hAnsi="Times New Roman" w:cs="Times New Roman"/>
          <w:sz w:val="24"/>
          <w:szCs w:val="24"/>
        </w:rPr>
        <w:t xml:space="preserve"> a wetland that retains 99% of 10 lbs of phosphorus</w:t>
      </w:r>
      <w:r w:rsidR="00FC6CD7" w:rsidRPr="00682BBA">
        <w:rPr>
          <w:rFonts w:ascii="Times New Roman" w:hAnsi="Times New Roman" w:cs="Times New Roman"/>
          <w:sz w:val="24"/>
          <w:szCs w:val="24"/>
        </w:rPr>
        <w:t xml:space="preserve"> (9.9 lbs)</w:t>
      </w:r>
      <w:r w:rsidR="00093959" w:rsidRPr="00682BBA">
        <w:rPr>
          <w:rFonts w:ascii="Times New Roman" w:hAnsi="Times New Roman" w:cs="Times New Roman"/>
          <w:sz w:val="24"/>
          <w:szCs w:val="24"/>
        </w:rPr>
        <w:t xml:space="preserve"> is contributing less to watershed</w:t>
      </w:r>
      <w:r w:rsidR="005B4E9F">
        <w:rPr>
          <w:rFonts w:ascii="Times New Roman" w:hAnsi="Times New Roman" w:cs="Times New Roman"/>
          <w:sz w:val="24"/>
          <w:szCs w:val="24"/>
        </w:rPr>
        <w:t>-</w:t>
      </w:r>
      <w:r w:rsidR="00093959" w:rsidRPr="00682BBA">
        <w:rPr>
          <w:rFonts w:ascii="Times New Roman" w:hAnsi="Times New Roman" w:cs="Times New Roman"/>
          <w:sz w:val="24"/>
          <w:szCs w:val="24"/>
        </w:rPr>
        <w:t xml:space="preserve">scale nutrient retention than a wetland that retains </w:t>
      </w:r>
      <w:r w:rsidR="00FC6CD7" w:rsidRPr="00682BBA">
        <w:rPr>
          <w:rFonts w:ascii="Times New Roman" w:hAnsi="Times New Roman" w:cs="Times New Roman"/>
          <w:sz w:val="24"/>
          <w:szCs w:val="24"/>
        </w:rPr>
        <w:t xml:space="preserve">only 10% of 100 lbs of phosphorus (10 lbs). </w:t>
      </w:r>
    </w:p>
    <w:p w14:paraId="5062AD7B" w14:textId="58AA2C9E" w:rsidR="005B49E0" w:rsidRDefault="00EB2216" w:rsidP="00EA2C8C">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Understanding how major storm events</w:t>
      </w:r>
      <w:r w:rsidR="00EA2C8C">
        <w:rPr>
          <w:rFonts w:ascii="Times New Roman" w:hAnsi="Times New Roman" w:cs="Times New Roman"/>
          <w:sz w:val="24"/>
          <w:szCs w:val="24"/>
        </w:rPr>
        <w:t xml:space="preserve">, where residence times are short and large volumes of water enter wetlands, </w:t>
      </w:r>
      <w:r w:rsidRPr="00682BBA">
        <w:rPr>
          <w:rFonts w:ascii="Times New Roman" w:hAnsi="Times New Roman" w:cs="Times New Roman"/>
          <w:sz w:val="24"/>
          <w:szCs w:val="24"/>
        </w:rPr>
        <w:t xml:space="preserve">affect nutrient retention dynamics </w:t>
      </w:r>
      <w:r>
        <w:rPr>
          <w:rFonts w:ascii="Times New Roman" w:hAnsi="Times New Roman" w:cs="Times New Roman"/>
          <w:sz w:val="24"/>
          <w:szCs w:val="24"/>
        </w:rPr>
        <w:t>within</w:t>
      </w:r>
      <w:r w:rsidRPr="00682BBA">
        <w:rPr>
          <w:rFonts w:ascii="Times New Roman" w:hAnsi="Times New Roman" w:cs="Times New Roman"/>
          <w:sz w:val="24"/>
          <w:szCs w:val="24"/>
        </w:rPr>
        <w:t xml:space="preserve"> wetlands is critical for accurately calculating nutrient budgets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{"citationID":"W3bU1rYh","properties":{"unsorted":false,"formattedCitation":"(Anderson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rsidRPr="00682BBA">
        <w:rPr>
          <w:rFonts w:ascii="Times New Roman" w:hAnsi="Times New Roman" w:cs="Times New Roman"/>
          <w:sz w:val="24"/>
          <w:szCs w:val="24"/>
        </w:rPr>
        <w:fldChar w:fldCharType="separate"/>
      </w:r>
      <w:r w:rsidRPr="00682BBA">
        <w:rPr>
          <w:rFonts w:ascii="Times New Roman" w:hAnsi="Times New Roman" w:cs="Times New Roman"/>
          <w:sz w:val="24"/>
          <w:szCs w:val="24"/>
        </w:rPr>
        <w:t>(Anderson et al. 2024)</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t>
      </w:r>
      <w:r>
        <w:rPr>
          <w:rFonts w:ascii="Times New Roman" w:hAnsi="Times New Roman" w:cs="Times New Roman"/>
          <w:sz w:val="24"/>
          <w:szCs w:val="24"/>
        </w:rPr>
        <w:t xml:space="preserve">We understand are </w:t>
      </w:r>
      <w:r w:rsidRPr="00682BBA">
        <w:rPr>
          <w:rFonts w:ascii="Times New Roman" w:hAnsi="Times New Roman" w:cs="Times New Roman"/>
          <w:sz w:val="24"/>
          <w:szCs w:val="24"/>
        </w:rPr>
        <w:t xml:space="preserve">when the majority of both water and nutrients move across the landscape in agricultural drainages and can deliver high concentrations of nutrients for wetlands to retain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{"citationID":"aIrv4KJV","properties":{"unsorted":false,"formattedCitation":"(D\\uc0\\u8217{}Amario et al. 2021, Johnson et al. 2024)","plainCitation":"(D’Amario et al. 2021, Johnson et al. 2024)","noteIndex":0},"citationItems":[{"id":4991,"uris":["http://zotero.org/users/5222684/items/WWC3S2ZW"],"itemData":{"id":4991,"type":"article-journal","abstract":"Concentration‐discharge (C‐Q) relationships have been widely used to assess the hydrochemical processes that control solute fluxes from streams. Here, using a large regional dataset we assessed long‐term C‐Q relationships for total phosphorus (TP), soluble reactive phosphorus (SRP), total Kjeldahl nitrogen (TKN), and nitrate (NO3) for 63 streams in Ontario, Canada, to better understand seasonal regional behavior of nutrients. We used C‐Q plots, Kruskal‐Wallis tests, and breakpoint analysis to characterize overall regional nutrient C‐Q relationships and assess seasonal effects, anthropogenic impacts, and differences between “rising” and “falling” hydrograph limbs to gain an understanding of the dominant processes controlling overall C‐Q relationships. We found that all nutrient concentrations were higher on average in catchments with greater levels of anthropogenic disturbance (agricultural and urban land use). TP, SRP, and TKN showed similar C‐Q dynamics, with nearly flat or gently sloping C‐Q relationships up to a discharge threshold after which C‐Q slopes substantially increased during the rising limb. These thresholds were seasonally variable, with summer and winter thresholds occurring at lower flows compared with autumn and greater variability during snowmelt. These patterns suggest that seasonal strategies to reduce high flows, such as creating riparian wetlands or reservoirs, in conjunction with reducing related nutrient transport during high flows would be the most effective way to mitigate elevated in‐stream concentrations and event export. Elevated rising limb concentrations suggest that nutrients accumulate in upland parts of the catchment during drier periods and that these are released during rain events. NO3 C‐Q patterns tended to be different from the other nutrients and were further complicated by anthropogenic land use, with greater reductions on the falling limb in more disturbed catchments during certain seasons. There were few significant NO3 hydrograph limb differences, indicating that there was likely to be no dominant hysteretic pattern across our study region due to variability in hysteresis from catchment to catchment. This suggests that this nutrient may be difficult to successfully manage at the regional scale.","container-title":"Ecological Applications","DOI":"10.1002/eap.2447","ISSN":"1051-0761","issue":"8","journalAbbreviation":"Ecol Appl","page":"e02447","PMID":"34448320","PMCID":"PMC9285382","source":"PubMed Central","title":"Concentration‐discharge relationships derived from a larger regional dataset as a tool for watershed management","volume":"31","author":[{"family":"D’Amario","given":"Sarah C."},{"family":"Wilson","given":"Henry F."},{"family":"Xenopoulos","given":"Marguerite A."}],"issued":{"date-parts":[["2021",12]]}}},{"id":5210,"uris":["http://zotero.org/users/5222684/items/G6SA7CQH"],"itemData":{"id":5210,"type":"article-journal","abstract":"In the early 2000s, harmful algal blooms and hypoxia returned to Lake Erie following a period of ecosystem recovery from the late 1980s through the 1990s. This corresponds to a drastic increase in dissolved reactive phosphorus loads and flow-weighted mean concentrations in the major tributaries to the Western Lake Erie Basin. However, there is substantial variability in suspended sediment and nutrient yields across Lake Erie tributaries. It is well known that agricultural and urban land uses lead to increased watershed sediment and nutrient yields, especially in the absence of proper management practices. yet attributes such as watershed soil types and slope can also affect yields. We examined the influence of watershed land use, hydrology, soil type, and slope on annual nutrient and sediment yields from tributaries to Lake Erie monitored as part of the Heidelberg Tributary Loading Program. A minimum of one sample and, during storm runoff, up to three samples a day are analyzed for all major nutrients and suspended sediments. The 5-year average annual yields across these watersheds exhibited distinct geographic patterns from west to east, with high suspended sediment but lower nutrient yields from the eastern most tributaries (Cuyahoga, Old Woman Creek, Huron) and the lowest sediment along with lower nutrient yields from the western most tributaries (Raisin, Tiffin, Lost). The Maumee, Portage, Sandusky, along with select subwatersheds tended to have intermediate sediment yields with high nutrient yields. Altogether, the % cultivated crops and poorly drained soil in the watershed increased nutrient yields whereas a higher % slope and lower % pasture increased sediment yields. These patterns highlighted unique regional differences that can help guide management decisions for these watersheds that ultimately would improve the health of Lake Erie.","container-title":"Aquatic Ecosystem Health &amp; Management","DOI":"10.14321/aehm.026.04.05","ISSN":"1463-4988, 1539-4077","issue":"4","journalAbbreviation":"aehm","page":"5-19","publisher":"Michigan State University Press","source":"bioone.org","title":"Drivers of annual suspended sediment and nutrient yields in tributaries to Lake Erie","volume":"26","author":[{"family":"Johnson","given":"L. T."},{"family":"Manning","given":"N."},{"family":"Dezse","given":"J."},{"family":"Boehler","given":"J."},{"family":"Clark","given":"E."},{"family":"Fulton","given":"T."},{"family":"Miller","given":"N."},{"family":"Roerdink","given":"A."}],"issued":{"date-parts":[["2024",5]]}}}],"schema":"https://github.com/citation-style-language/schema/raw/master/csl-citation.json"} </w:instrText>
      </w:r>
      <w:r w:rsidRPr="00682BBA">
        <w:rPr>
          <w:rFonts w:ascii="Times New Roman" w:hAnsi="Times New Roman" w:cs="Times New Roman"/>
          <w:sz w:val="24"/>
          <w:szCs w:val="24"/>
        </w:rPr>
        <w:fldChar w:fldCharType="separate"/>
      </w:r>
      <w:r w:rsidRPr="00682BBA">
        <w:rPr>
          <w:rFonts w:ascii="Times New Roman" w:hAnsi="Times New Roman" w:cs="Times New Roman"/>
          <w:kern w:val="0"/>
          <w:sz w:val="24"/>
          <w:szCs w:val="24"/>
        </w:rPr>
        <w:t>(D’Amario et al. 2021, Johnson et al. 2024)</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While wetlands that are designed </w:t>
      </w:r>
      <w:r>
        <w:rPr>
          <w:rFonts w:ascii="Times New Roman" w:hAnsi="Times New Roman" w:cs="Times New Roman"/>
          <w:sz w:val="24"/>
          <w:szCs w:val="24"/>
        </w:rPr>
        <w:t>or pumped</w:t>
      </w:r>
      <w:r w:rsidRPr="00682BBA">
        <w:rPr>
          <w:rFonts w:ascii="Times New Roman" w:hAnsi="Times New Roman" w:cs="Times New Roman"/>
          <w:sz w:val="24"/>
          <w:szCs w:val="24"/>
        </w:rPr>
        <w:t xml:space="preserve"> to receive continuous flow have often been found to be more effective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{"citationID":"ySKbtkQh","properties":{"unsorted":false,"formattedCitation":"(D\\uc0\\u237{}az et al. 2012)","plainCitation":"(Díaz et al. 2012)","noteIndex":0},"citationItems":[{"id":6245,"uris":["http://zotero.org/users/5222684/items/7A57J9QK"],"itemData":{"id":6245,"type":"article-journal","abstract":"Several agricultural non-point source pollutants impair water quality in the Sacramento–San Joaquin River system of California's Central Valley. Constructed wetlands are a water management option available to growers in this region to economically reduce pollutants in agricultural runoff. This study assessed the efficacy of using constructed wetlands to improve water quality of irrigation return flows prior to discharge into surface waters. Seven constructed surface flow-through wetlands having contrasting design and water management were evaluated for their effects on the fate of chemical (salts, nutrients, and dissolved organic carbon), physical (suspended solids), and biological contaminants (algal pigments and bacteria indicator). Based on wetland input–output measurements, load removal efficiencies (LRE) were used to determine wetland performance. All wetlands efficiently removed nitrate and total suspended solids showing LRE ranging from 22 to 99% and from 31 to 96%, respectively. However, for the rest of studied parameters, removal dynamics were mixed, varying from source (negative LRE) to sink (positive LRE). In general continuous flow-through wetlands were more effective in removing most pollutants in comparison to flood-pulse wetlands. Among continuous flow-through wetlands those with lower vegetation cover (&lt;5%) acted as algae incubators contributing to biological oxygen demand, while those with long hydrologic residence time (&gt;10 days) promoted increased concentrations of dissolved organic carbon. Water evapotranspiration and seepage processes, vegetation characteristics and hydrologic residence time were key factors affecting concentration and load reductions. This study demonstrates the potential benefits and limitations of constructed wetlands for treating water from agricultural non-point sources, providing useful information for optimizing constructed wetland design and management.","container-title":"Agricultural Water Management","DOI":"10.1016/j.agwat.2011.12.012","ISSN":"0378-3774","journalAbbreviation":"Agricultural Water Management","page":"171-183","source":"ScienceDirect","title":"Agricultural pollutant removal by constructed wetlands: Implications for water management and design","title-short":"Agricultural pollutant removal by constructed wetlands","volume":"104","author":[{"family":"Díaz","given":"Francisco J."},{"family":"O′Geen","given":"Anthony T."},{"family":"Dahlgren","given":"Randy A."}],"issued":{"date-parts":[["2012",2,1]]}}}],"schema":"https://github.com/citation-style-language/schema/raw/master/csl-citation.json"} </w:instrText>
      </w:r>
      <w:r w:rsidRPr="00682BBA">
        <w:rPr>
          <w:rFonts w:ascii="Times New Roman" w:hAnsi="Times New Roman" w:cs="Times New Roman"/>
          <w:sz w:val="24"/>
          <w:szCs w:val="24"/>
        </w:rPr>
        <w:fldChar w:fldCharType="separate"/>
      </w:r>
      <w:r w:rsidRPr="00682BBA">
        <w:rPr>
          <w:rFonts w:ascii="Times New Roman" w:hAnsi="Times New Roman" w:cs="Times New Roman"/>
          <w:kern w:val="0"/>
          <w:sz w:val="24"/>
          <w:szCs w:val="24"/>
        </w:rPr>
        <w:t>(Díaz et al. 2012)</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many constructed wetlands only receive water during storm events, making the ability to capture high volumes of water in a short period of time even more important. Our analysis supports the importance of capturing </w:t>
      </w:r>
      <w:r>
        <w:rPr>
          <w:rFonts w:ascii="Times New Roman" w:hAnsi="Times New Roman" w:cs="Times New Roman"/>
          <w:sz w:val="24"/>
          <w:szCs w:val="24"/>
        </w:rPr>
        <w:t>data during</w:t>
      </w:r>
      <w:r w:rsidRPr="00682BBA">
        <w:rPr>
          <w:rFonts w:ascii="Times New Roman" w:hAnsi="Times New Roman" w:cs="Times New Roman"/>
          <w:sz w:val="24"/>
          <w:szCs w:val="24"/>
        </w:rPr>
        <w:t xml:space="preserve"> storm events</w:t>
      </w:r>
      <w:r>
        <w:rPr>
          <w:rFonts w:ascii="Times New Roman" w:hAnsi="Times New Roman" w:cs="Times New Roman"/>
          <w:sz w:val="24"/>
          <w:szCs w:val="24"/>
        </w:rPr>
        <w:t>,</w:t>
      </w:r>
      <w:r w:rsidRPr="00682BBA">
        <w:rPr>
          <w:rFonts w:ascii="Times New Roman" w:hAnsi="Times New Roman" w:cs="Times New Roman"/>
          <w:sz w:val="24"/>
          <w:szCs w:val="24"/>
        </w:rPr>
        <w:t xml:space="preserve"> but </w:t>
      </w:r>
      <w:r>
        <w:rPr>
          <w:rFonts w:ascii="Times New Roman" w:hAnsi="Times New Roman" w:cs="Times New Roman"/>
          <w:sz w:val="24"/>
          <w:szCs w:val="24"/>
        </w:rPr>
        <w:t xml:space="preserve">this </w:t>
      </w:r>
      <w:r w:rsidRPr="00682BBA">
        <w:rPr>
          <w:rFonts w:ascii="Times New Roman" w:hAnsi="Times New Roman" w:cs="Times New Roman"/>
          <w:sz w:val="24"/>
          <w:szCs w:val="24"/>
        </w:rPr>
        <w:t xml:space="preserve">is </w:t>
      </w:r>
      <w:r>
        <w:rPr>
          <w:rFonts w:ascii="Times New Roman" w:hAnsi="Times New Roman" w:cs="Times New Roman"/>
          <w:sz w:val="24"/>
          <w:szCs w:val="24"/>
        </w:rPr>
        <w:t>hampered</w:t>
      </w:r>
      <w:r w:rsidRPr="00682BBA">
        <w:rPr>
          <w:rFonts w:ascii="Times New Roman" w:hAnsi="Times New Roman" w:cs="Times New Roman"/>
          <w:sz w:val="24"/>
          <w:szCs w:val="24"/>
        </w:rPr>
        <w:t xml:space="preserve"> by the </w:t>
      </w:r>
      <w:r>
        <w:rPr>
          <w:rFonts w:ascii="Times New Roman" w:hAnsi="Times New Roman" w:cs="Times New Roman"/>
          <w:sz w:val="24"/>
          <w:szCs w:val="24"/>
        </w:rPr>
        <w:t>in</w:t>
      </w:r>
      <w:r w:rsidRPr="00682BBA">
        <w:rPr>
          <w:rFonts w:ascii="Times New Roman" w:hAnsi="Times New Roman" w:cs="Times New Roman"/>
          <w:sz w:val="24"/>
          <w:szCs w:val="24"/>
        </w:rPr>
        <w:t>frequency of nutrient sample</w:t>
      </w:r>
      <w:r>
        <w:rPr>
          <w:rFonts w:ascii="Times New Roman" w:hAnsi="Times New Roman" w:cs="Times New Roman"/>
          <w:sz w:val="24"/>
          <w:szCs w:val="24"/>
        </w:rPr>
        <w:t xml:space="preserve"> collection</w:t>
      </w:r>
      <w:r w:rsidRPr="00682BBA">
        <w:rPr>
          <w:rFonts w:ascii="Times New Roman" w:hAnsi="Times New Roman" w:cs="Times New Roman"/>
          <w:sz w:val="24"/>
          <w:szCs w:val="24"/>
        </w:rPr>
        <w:t xml:space="preserve"> during storm events and </w:t>
      </w:r>
      <w:r>
        <w:rPr>
          <w:rFonts w:ascii="Times New Roman" w:hAnsi="Times New Roman" w:cs="Times New Roman"/>
          <w:sz w:val="24"/>
          <w:szCs w:val="24"/>
        </w:rPr>
        <w:t xml:space="preserve">a </w:t>
      </w:r>
      <w:r w:rsidRPr="00682BBA">
        <w:rPr>
          <w:rFonts w:ascii="Times New Roman" w:hAnsi="Times New Roman" w:cs="Times New Roman"/>
          <w:sz w:val="24"/>
          <w:szCs w:val="24"/>
        </w:rPr>
        <w:t xml:space="preserve">lack of understanding of the hysteresis patterns at both the inlet and outlet of wetlands </w:t>
      </w:r>
      <w:r w:rsidRPr="00682BBA">
        <w:rPr>
          <w:rFonts w:ascii="Times New Roman" w:hAnsi="Times New Roman" w:cs="Times New Roman"/>
          <w:sz w:val="24"/>
          <w:szCs w:val="24"/>
        </w:rPr>
        <w:lastRenderedPageBreak/>
        <w:t xml:space="preserve">during storms. Our understanding of nutrient retention in constructed wetlands is also limited by the lack of long-term data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{"citationID":"n7yLPrus","properties":{"unsorted":false,"formattedCitation":"(Anderson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rsidRPr="00682BBA">
        <w:rPr>
          <w:rFonts w:ascii="Times New Roman" w:hAnsi="Times New Roman" w:cs="Times New Roman"/>
          <w:sz w:val="24"/>
          <w:szCs w:val="24"/>
        </w:rPr>
        <w:fldChar w:fldCharType="separate"/>
      </w:r>
      <w:r w:rsidRPr="00682BBA">
        <w:rPr>
          <w:rFonts w:ascii="Times New Roman" w:hAnsi="Times New Roman" w:cs="Times New Roman"/>
          <w:sz w:val="24"/>
          <w:szCs w:val="24"/>
        </w:rPr>
        <w:t>(Anderson et al. 2024)</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w:t>
      </w:r>
      <w:r w:rsidR="00BF493B">
        <w:rPr>
          <w:rFonts w:ascii="Times New Roman" w:hAnsi="Times New Roman" w:cs="Times New Roman"/>
          <w:sz w:val="24"/>
          <w:szCs w:val="24"/>
        </w:rPr>
        <w:t xml:space="preserve"> T</w:t>
      </w:r>
      <w:r w:rsidRPr="00682BBA">
        <w:rPr>
          <w:rFonts w:ascii="Times New Roman" w:hAnsi="Times New Roman" w:cs="Times New Roman"/>
          <w:sz w:val="24"/>
          <w:szCs w:val="24"/>
        </w:rPr>
        <w:t xml:space="preserve">hree of the four years </w:t>
      </w:r>
      <w:r>
        <w:rPr>
          <w:rFonts w:ascii="Times New Roman" w:hAnsi="Times New Roman" w:cs="Times New Roman"/>
          <w:sz w:val="24"/>
          <w:szCs w:val="24"/>
        </w:rPr>
        <w:t xml:space="preserve">of H2Ohio </w:t>
      </w:r>
      <w:r w:rsidRPr="00682BBA">
        <w:rPr>
          <w:rFonts w:ascii="Times New Roman" w:hAnsi="Times New Roman" w:cs="Times New Roman"/>
          <w:sz w:val="24"/>
          <w:szCs w:val="24"/>
        </w:rPr>
        <w:t>monitor</w:t>
      </w:r>
      <w:r>
        <w:rPr>
          <w:rFonts w:ascii="Times New Roman" w:hAnsi="Times New Roman" w:cs="Times New Roman"/>
          <w:sz w:val="24"/>
          <w:szCs w:val="24"/>
        </w:rPr>
        <w:t>ing</w:t>
      </w:r>
      <w:r w:rsidRPr="00682BBA">
        <w:rPr>
          <w:rFonts w:ascii="Times New Roman" w:hAnsi="Times New Roman" w:cs="Times New Roman"/>
          <w:sz w:val="24"/>
          <w:szCs w:val="24"/>
        </w:rPr>
        <w:t xml:space="preserve"> have taken place during droughts, limiting our understanding of how these wetlands may work better or worse during wetter conditions. </w:t>
      </w:r>
      <w:r w:rsidR="00844CF1">
        <w:rPr>
          <w:rFonts w:ascii="Times New Roman" w:hAnsi="Times New Roman" w:cs="Times New Roman"/>
          <w:sz w:val="24"/>
          <w:szCs w:val="24"/>
        </w:rPr>
        <w:t>Additionally, t</w:t>
      </w:r>
      <w:r w:rsidR="00BF493B" w:rsidRPr="00682BBA">
        <w:rPr>
          <w:rFonts w:ascii="Times New Roman" w:hAnsi="Times New Roman" w:cs="Times New Roman"/>
          <w:sz w:val="24"/>
          <w:szCs w:val="24"/>
        </w:rPr>
        <w:t xml:space="preserve">hree to four years of data cannot accurately predict long-term trends, especially with newly constructed wetlands that are rapidly developing </w:t>
      </w:r>
      <w:r w:rsidR="00BF493B" w:rsidRPr="00682BBA">
        <w:rPr>
          <w:rFonts w:ascii="Times New Roman" w:hAnsi="Times New Roman" w:cs="Times New Roman"/>
          <w:sz w:val="24"/>
          <w:szCs w:val="24"/>
        </w:rPr>
        <w:fldChar w:fldCharType="begin"/>
      </w:r>
      <w:r w:rsidR="00BF493B" w:rsidRPr="00682BBA">
        <w:rPr>
          <w:rFonts w:ascii="Times New Roman" w:hAnsi="Times New Roman" w:cs="Times New Roman"/>
          <w:sz w:val="24"/>
          <w:szCs w:val="24"/>
        </w:rPr>
        <w:instrText xml:space="preserve"> ADDIN ZOTERO_ITEM CSL_CITATION {"citationID":"Uw88Phe8","properties":{"unsorted":false,"formattedCitation":"(Craft 1996)","plainCitation":"(Craft 1996)","noteIndex":0},"citationItems":[{"id":6267,"uris":["http://zotero.org/users/5222684/items/9PT9RG7G"],"itemData":{"id":6267,"type":"article-journal","abstract":"We compared the mechanisms of nitrogen (N) and phosphorus (P) removal in four young (&lt;15 years old) constructed estuarine marshes with paired mature natural marshes to determine how nutrient retention changes during wetland ecosystem succession. In constructed wetlands, N retention begins as soon as emergent vegetation becomes established and soil organic matter starts to accumulate, which is usually within the first 1–3 years. Accumulation of organic carbon in the soil sets the stage for denitrification which, after 5–10 years, removes approximately the same amount of N as accumulating organic matter, 5–10 g/m2/yr each, under conditions of low N loadings. Under high N loadings, the amount of N stored in accumulating organic matter doubles while N removal from denitrification may increase by an order of magnitude or more. Both organic N accumulation and denitrification provide for long-term reliable N removal regardless of N loading rates. Phosphorus removal, on the other hand, is greatest during the first 1–3 years of succession when sediment deposition and sorption/precipitation of P are greatest. During this time, constructed marshes may retain from 3 g P/m2/yr under low P loadings to as much as 30 g P/m2/yr under high loadings. However, as sedimentation decreases and sorption sites become saturated, P retention decreases to levels supported by organic P accumulation (1–2 g P/m2/yr) and sorption/precipitation with incoming aqueous and particulate Fe, Al and Ca. Phosphorus cycling in wetlands differs from forest and other terrestrial ecosystems in that conservation of P is greatest during the early years of succession, not during the middle or late stages. Conservation of P by wetlands is largely regulated by geochemical processes (sorption, precipitation) which operate independently of succession. In contrast, the conservation of N is controlled by biological processes (organic matter accumulation, denitrification) that change as succession proceeds.","container-title":"Wetlands Ecology and Management","DOI":"10.1007/BF01879236","ISSN":"1572-9834","issue":"3","journalAbbreviation":"Wetlands Ecol Manage","language":"en","page":"177-187","source":"Springer Link","title":"Dynamics of nitrogen and phosphorus retention during wetland ecosystem succession","volume":"4","author":[{"family":"Craft","given":"C. B."}],"issued":{"date-parts":[["1996",9,1]]}}}],"schema":"https://github.com/citation-style-language/schema/raw/master/csl-citation.json"} </w:instrText>
      </w:r>
      <w:r w:rsidR="00BF493B" w:rsidRPr="00682BBA">
        <w:rPr>
          <w:rFonts w:ascii="Times New Roman" w:hAnsi="Times New Roman" w:cs="Times New Roman"/>
          <w:sz w:val="24"/>
          <w:szCs w:val="24"/>
        </w:rPr>
        <w:fldChar w:fldCharType="separate"/>
      </w:r>
      <w:r w:rsidR="00BF493B" w:rsidRPr="00682BBA">
        <w:rPr>
          <w:rFonts w:ascii="Times New Roman" w:hAnsi="Times New Roman" w:cs="Times New Roman"/>
          <w:sz w:val="24"/>
          <w:szCs w:val="24"/>
        </w:rPr>
        <w:t>(Craft 1996)</w:t>
      </w:r>
      <w:r w:rsidR="00BF493B" w:rsidRPr="00682BBA">
        <w:rPr>
          <w:rFonts w:ascii="Times New Roman" w:hAnsi="Times New Roman" w:cs="Times New Roman"/>
          <w:sz w:val="24"/>
          <w:szCs w:val="24"/>
        </w:rPr>
        <w:fldChar w:fldCharType="end"/>
      </w:r>
      <w:r w:rsidR="00BF7A66">
        <w:rPr>
          <w:rFonts w:ascii="Times New Roman" w:hAnsi="Times New Roman" w:cs="Times New Roman"/>
          <w:sz w:val="24"/>
          <w:szCs w:val="24"/>
        </w:rPr>
        <w:t>, and at the same time building up stores of phosphorus with the potential to be released</w:t>
      </w:r>
      <w:r w:rsidR="005A78D5">
        <w:rPr>
          <w:rFonts w:ascii="Times New Roman" w:hAnsi="Times New Roman" w:cs="Times New Roman"/>
          <w:sz w:val="24"/>
          <w:szCs w:val="24"/>
        </w:rPr>
        <w:t xml:space="preserve"> </w:t>
      </w:r>
      <w:r w:rsidR="00BF493B" w:rsidRPr="00682BBA">
        <w:rPr>
          <w:rFonts w:ascii="Times New Roman" w:hAnsi="Times New Roman" w:cs="Times New Roman"/>
          <w:sz w:val="24"/>
          <w:szCs w:val="24"/>
        </w:rPr>
        <w:t>.</w:t>
      </w:r>
    </w:p>
    <w:p w14:paraId="275B45D7" w14:textId="1D6478E1" w:rsidR="00FD5EE1" w:rsidRPr="00140744" w:rsidRDefault="00FD5EE1" w:rsidP="00FD5EE1">
      <w:pPr>
        <w:spacing w:line="480" w:lineRule="auto"/>
        <w:rPr>
          <w:rFonts w:ascii="Times New Roman" w:hAnsi="Times New Roman" w:cs="Times New Roman"/>
          <w:b/>
          <w:bCs/>
          <w:sz w:val="24"/>
          <w:szCs w:val="24"/>
          <w:u w:val="single"/>
        </w:rPr>
      </w:pPr>
      <w:r w:rsidRPr="00140744">
        <w:rPr>
          <w:rFonts w:ascii="Times New Roman" w:hAnsi="Times New Roman" w:cs="Times New Roman"/>
          <w:b/>
          <w:bCs/>
          <w:sz w:val="24"/>
          <w:szCs w:val="24"/>
          <w:u w:val="single"/>
        </w:rPr>
        <w:t xml:space="preserve">4.2 </w:t>
      </w:r>
      <w:r w:rsidR="009214EF">
        <w:rPr>
          <w:rFonts w:ascii="Times New Roman" w:hAnsi="Times New Roman" w:cs="Times New Roman"/>
          <w:b/>
          <w:bCs/>
          <w:sz w:val="24"/>
          <w:szCs w:val="24"/>
          <w:u w:val="single"/>
        </w:rPr>
        <w:t>Drivers of n</w:t>
      </w:r>
      <w:r w:rsidRPr="00140744">
        <w:rPr>
          <w:rFonts w:ascii="Times New Roman" w:hAnsi="Times New Roman" w:cs="Times New Roman"/>
          <w:b/>
          <w:bCs/>
          <w:sz w:val="24"/>
          <w:szCs w:val="24"/>
          <w:u w:val="single"/>
        </w:rPr>
        <w:t xml:space="preserve">utrient </w:t>
      </w:r>
      <w:r w:rsidR="009214EF">
        <w:rPr>
          <w:rFonts w:ascii="Times New Roman" w:hAnsi="Times New Roman" w:cs="Times New Roman"/>
          <w:b/>
          <w:bCs/>
          <w:sz w:val="24"/>
          <w:szCs w:val="24"/>
          <w:u w:val="single"/>
        </w:rPr>
        <w:t>r</w:t>
      </w:r>
      <w:r w:rsidRPr="00140744">
        <w:rPr>
          <w:rFonts w:ascii="Times New Roman" w:hAnsi="Times New Roman" w:cs="Times New Roman"/>
          <w:b/>
          <w:bCs/>
          <w:sz w:val="24"/>
          <w:szCs w:val="24"/>
          <w:u w:val="single"/>
        </w:rPr>
        <w:t>elease</w:t>
      </w:r>
    </w:p>
    <w:p w14:paraId="1A917ED7" w14:textId="368A1ADF" w:rsidR="00306ED4" w:rsidRPr="00682BBA" w:rsidRDefault="003D52E2" w:rsidP="009062D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Nutrient</w:t>
      </w:r>
      <w:r w:rsidR="00C04F99" w:rsidRPr="00682BBA">
        <w:rPr>
          <w:rFonts w:ascii="Times New Roman" w:hAnsi="Times New Roman" w:cs="Times New Roman"/>
          <w:sz w:val="24"/>
          <w:szCs w:val="24"/>
        </w:rPr>
        <w:t>s in wetlands are stored in water, sediment</w:t>
      </w:r>
      <w:r w:rsidR="003E103F">
        <w:rPr>
          <w:rFonts w:ascii="Times New Roman" w:hAnsi="Times New Roman" w:cs="Times New Roman"/>
          <w:sz w:val="24"/>
          <w:szCs w:val="24"/>
        </w:rPr>
        <w:t>,</w:t>
      </w:r>
      <w:r w:rsidR="00C04F99" w:rsidRPr="00682BBA">
        <w:rPr>
          <w:rFonts w:ascii="Times New Roman" w:hAnsi="Times New Roman" w:cs="Times New Roman"/>
          <w:sz w:val="24"/>
          <w:szCs w:val="24"/>
        </w:rPr>
        <w:t xml:space="preserve"> or vegetation, so</w:t>
      </w:r>
      <w:r w:rsidRPr="00682BBA">
        <w:rPr>
          <w:rFonts w:ascii="Times New Roman" w:hAnsi="Times New Roman" w:cs="Times New Roman"/>
          <w:sz w:val="24"/>
          <w:szCs w:val="24"/>
        </w:rPr>
        <w:t xml:space="preserve"> release</w:t>
      </w:r>
      <w:r w:rsidR="00C04F99" w:rsidRPr="00682BBA">
        <w:rPr>
          <w:rFonts w:ascii="Times New Roman" w:hAnsi="Times New Roman" w:cs="Times New Roman"/>
          <w:sz w:val="24"/>
          <w:szCs w:val="24"/>
        </w:rPr>
        <w:t xml:space="preserve"> into the water column</w:t>
      </w:r>
      <w:r w:rsidRPr="00682BBA">
        <w:rPr>
          <w:rFonts w:ascii="Times New Roman" w:hAnsi="Times New Roman" w:cs="Times New Roman"/>
          <w:sz w:val="24"/>
          <w:szCs w:val="24"/>
        </w:rPr>
        <w:t xml:space="preserve"> </w:t>
      </w:r>
      <w:r w:rsidR="00BC7E67" w:rsidRPr="00682BBA">
        <w:rPr>
          <w:rFonts w:ascii="Times New Roman" w:hAnsi="Times New Roman" w:cs="Times New Roman"/>
          <w:sz w:val="24"/>
          <w:szCs w:val="24"/>
        </w:rPr>
        <w:t>from sediments</w:t>
      </w:r>
      <w:r w:rsidRPr="00682BBA">
        <w:rPr>
          <w:rFonts w:ascii="Times New Roman" w:hAnsi="Times New Roman" w:cs="Times New Roman"/>
          <w:sz w:val="24"/>
          <w:szCs w:val="24"/>
        </w:rPr>
        <w:t xml:space="preserve"> </w:t>
      </w:r>
      <w:r w:rsidR="0046682E" w:rsidRPr="00682BBA">
        <w:rPr>
          <w:rFonts w:ascii="Times New Roman" w:hAnsi="Times New Roman" w:cs="Times New Roman"/>
          <w:sz w:val="24"/>
          <w:szCs w:val="24"/>
        </w:rPr>
        <w:t xml:space="preserve">commonly occurs </w:t>
      </w:r>
      <w:r w:rsidR="00750F13" w:rsidRPr="00682BBA">
        <w:rPr>
          <w:rFonts w:ascii="Times New Roman" w:hAnsi="Times New Roman" w:cs="Times New Roman"/>
          <w:sz w:val="24"/>
          <w:szCs w:val="24"/>
        </w:rPr>
        <w:t>due to</w:t>
      </w:r>
      <w:r w:rsidR="0046682E" w:rsidRPr="00682BBA">
        <w:rPr>
          <w:rFonts w:ascii="Times New Roman" w:hAnsi="Times New Roman" w:cs="Times New Roman"/>
          <w:sz w:val="24"/>
          <w:szCs w:val="24"/>
        </w:rPr>
        <w:t xml:space="preserve"> </w:t>
      </w:r>
      <w:r w:rsidR="007B0E5C" w:rsidRPr="00682BBA">
        <w:rPr>
          <w:rFonts w:ascii="Times New Roman" w:hAnsi="Times New Roman" w:cs="Times New Roman"/>
          <w:sz w:val="24"/>
          <w:szCs w:val="24"/>
        </w:rPr>
        <w:t xml:space="preserve">changing </w:t>
      </w:r>
      <w:r w:rsidR="002C0AB3" w:rsidRPr="00682BBA">
        <w:rPr>
          <w:rFonts w:ascii="Times New Roman" w:hAnsi="Times New Roman" w:cs="Times New Roman"/>
          <w:sz w:val="24"/>
          <w:szCs w:val="24"/>
        </w:rPr>
        <w:t xml:space="preserve">microbial or </w:t>
      </w:r>
      <w:r w:rsidR="007B0E5C" w:rsidRPr="00682BBA">
        <w:rPr>
          <w:rFonts w:ascii="Times New Roman" w:hAnsi="Times New Roman" w:cs="Times New Roman"/>
          <w:sz w:val="24"/>
          <w:szCs w:val="24"/>
        </w:rPr>
        <w:t>redox dynamics</w:t>
      </w:r>
      <w:r w:rsidR="0046682E" w:rsidRPr="00682BBA">
        <w:rPr>
          <w:rFonts w:ascii="Times New Roman" w:hAnsi="Times New Roman" w:cs="Times New Roman"/>
          <w:sz w:val="24"/>
          <w:szCs w:val="24"/>
        </w:rPr>
        <w:t xml:space="preserve"> or</w:t>
      </w:r>
      <w:r w:rsidR="007B0E5C" w:rsidRPr="00682BBA">
        <w:rPr>
          <w:rFonts w:ascii="Times New Roman" w:hAnsi="Times New Roman" w:cs="Times New Roman"/>
          <w:sz w:val="24"/>
          <w:szCs w:val="24"/>
        </w:rPr>
        <w:t xml:space="preserve"> the</w:t>
      </w:r>
      <w:r w:rsidR="00750F13" w:rsidRPr="00682BBA">
        <w:rPr>
          <w:rFonts w:ascii="Times New Roman" w:hAnsi="Times New Roman" w:cs="Times New Roman"/>
          <w:sz w:val="24"/>
          <w:szCs w:val="24"/>
        </w:rPr>
        <w:t xml:space="preserve"> decomposition of</w:t>
      </w:r>
      <w:r w:rsidR="007B0E5C" w:rsidRPr="00682BBA">
        <w:rPr>
          <w:rFonts w:ascii="Times New Roman" w:hAnsi="Times New Roman" w:cs="Times New Roman"/>
          <w:sz w:val="24"/>
          <w:szCs w:val="24"/>
        </w:rPr>
        <w:t xml:space="preserve"> organic matte</w:t>
      </w:r>
      <w:r w:rsidR="0046682E" w:rsidRPr="00682BBA">
        <w:rPr>
          <w:rFonts w:ascii="Times New Roman" w:hAnsi="Times New Roman" w:cs="Times New Roman"/>
          <w:sz w:val="24"/>
          <w:szCs w:val="24"/>
        </w:rPr>
        <w:t xml:space="preserve">r </w:t>
      </w:r>
      <w:r w:rsidR="00F41DDC" w:rsidRPr="00682BBA">
        <w:rPr>
          <w:rFonts w:ascii="Times New Roman" w:hAnsi="Times New Roman" w:cs="Times New Roman"/>
          <w:sz w:val="24"/>
          <w:szCs w:val="24"/>
        </w:rPr>
        <w:fldChar w:fldCharType="begin"/>
      </w:r>
      <w:r w:rsidR="00F41DDC" w:rsidRPr="00682BBA">
        <w:rPr>
          <w:rFonts w:ascii="Times New Roman" w:hAnsi="Times New Roman" w:cs="Times New Roman"/>
          <w:sz w:val="24"/>
          <w:szCs w:val="24"/>
        </w:rPr>
        <w:instrText xml:space="preserve"> ADDIN ZOTERO_ITEM CSL_CITATION {"citationID":"kZ8wLLFb","properties":{"unsorted":false,"formattedCitation":"(McLatchey and Reddy 1998)","plainCitation":"(McLatchey and Reddy 1998)","noteIndex":0},"citationItems":[{"id":6262,"uris":["http://zotero.org/users/5222684/items/NMG3SJ7X"],"itemData":{"id":6262,"type":"article-journal","abstract":"In wetland soils, the supply of O2 to soil is greatly reduced; thus, alternate electron acceptors must be utilized by the microbial populations during decomposition of organic matter. These changes in the supply of electron acceptors affect the size of microbial populations, enzyme production, and decomposition of organic matter. A laboratory study was conducted to determine the role of redox potential (Eh) and availability of electron acceptors on selected microbial processes regulating organic matter decomposition and nutrient release. Soil Eh was maintained approximately at 620, 310, −100, and −220 mV, with the addition of O2, NO−3, SO2−4, and HCO−3, respectively. The soil microbial biomass, as determined by fumigation-extraction methods, gradually decreased as soils became more reduced. Microbial biomass C ranged from 354 to 10 100 mg C kg−1 soil (dw), while microbial biomass N and P ranged from 140 to 439 mg N kg−1 soil (dw), and 64 to 180 mg P kg−1 soil (dw), respectively. Organic C, N, and P mineralization rates decreased as soils became more reduced. Organic C mineralization rates measured by CO2 production ranged from 51 to 400 mg C kg−1 (dw) d−1. Corresponding values of organic N and P mineralization rates ranged from 21 to 150 mg N kg−1 (dw) d−1, and 6 to 107 mg P kg−1 (dw) d−1, respectively. Significant relationships (P &lt; 0.01) were observed among the soil enzyme activities, microbial biomass, and the mineralization rates of C, N, and P.","container-title":"Journal of Environmental Quality","DOI":"10.2134/jeq1998.00472425002700050036x","ISSN":"1537-2537","issue":"5","language":"en","license":"© 1998 American Society of Agronomy, Crop Science Society of America, and Soil Science Society of America","page":"1268-1274","source":"Wiley Online Library","title":"Regulation of Organic Matter Decomposition and Nutrient Release in a Wetland Soil","volume":"27","author":[{"family":"McLatchey","given":"G. P."},{"family":"Reddy","given":"K. R."}],"issued":{"date-parts":[["1998"]]}}}],"schema":"https://github.com/citation-style-language/schema/raw/master/csl-citation.json"} </w:instrText>
      </w:r>
      <w:r w:rsidR="00F41DDC" w:rsidRPr="00682BBA">
        <w:rPr>
          <w:rFonts w:ascii="Times New Roman" w:hAnsi="Times New Roman" w:cs="Times New Roman"/>
          <w:sz w:val="24"/>
          <w:szCs w:val="24"/>
        </w:rPr>
        <w:fldChar w:fldCharType="separate"/>
      </w:r>
      <w:r w:rsidR="00F41DDC" w:rsidRPr="00682BBA">
        <w:rPr>
          <w:rFonts w:ascii="Times New Roman" w:hAnsi="Times New Roman" w:cs="Times New Roman"/>
          <w:sz w:val="24"/>
          <w:szCs w:val="24"/>
        </w:rPr>
        <w:t>(McLatchey and Reddy 1998)</w:t>
      </w:r>
      <w:r w:rsidR="00F41DDC" w:rsidRPr="00682BBA">
        <w:rPr>
          <w:rFonts w:ascii="Times New Roman" w:hAnsi="Times New Roman" w:cs="Times New Roman"/>
          <w:sz w:val="24"/>
          <w:szCs w:val="24"/>
        </w:rPr>
        <w:fldChar w:fldCharType="end"/>
      </w:r>
      <w:r w:rsidR="00F41DDC" w:rsidRPr="00682BBA">
        <w:rPr>
          <w:rFonts w:ascii="Times New Roman" w:hAnsi="Times New Roman" w:cs="Times New Roman"/>
          <w:sz w:val="24"/>
          <w:szCs w:val="24"/>
        </w:rPr>
        <w:t xml:space="preserve">. </w:t>
      </w:r>
      <w:r w:rsidR="009E7904" w:rsidRPr="00682BBA">
        <w:rPr>
          <w:rFonts w:ascii="Times New Roman" w:hAnsi="Times New Roman" w:cs="Times New Roman"/>
          <w:sz w:val="24"/>
          <w:szCs w:val="24"/>
        </w:rPr>
        <w:t>We</w:t>
      </w:r>
      <w:r w:rsidR="00992427" w:rsidRPr="00682BBA">
        <w:rPr>
          <w:rFonts w:ascii="Times New Roman" w:hAnsi="Times New Roman" w:cs="Times New Roman"/>
          <w:sz w:val="24"/>
          <w:szCs w:val="24"/>
        </w:rPr>
        <w:t xml:space="preserve"> found no patterns over time that explained </w:t>
      </w:r>
      <w:r w:rsidR="00413DD4">
        <w:rPr>
          <w:rFonts w:ascii="Times New Roman" w:hAnsi="Times New Roman" w:cs="Times New Roman"/>
          <w:sz w:val="24"/>
          <w:szCs w:val="24"/>
        </w:rPr>
        <w:t>why</w:t>
      </w:r>
      <w:r w:rsidR="00992427" w:rsidRPr="00682BBA">
        <w:rPr>
          <w:rFonts w:ascii="Times New Roman" w:hAnsi="Times New Roman" w:cs="Times New Roman"/>
          <w:sz w:val="24"/>
          <w:szCs w:val="24"/>
        </w:rPr>
        <w:t xml:space="preserve"> </w:t>
      </w:r>
      <w:r w:rsidR="00992427" w:rsidRPr="00682BBA">
        <w:rPr>
          <w:rFonts w:ascii="Times New Roman" w:hAnsi="Times New Roman" w:cs="Times New Roman"/>
          <w:sz w:val="24"/>
          <w:szCs w:val="24"/>
        </w:rPr>
        <w:t>wetlands released nutrients</w:t>
      </w:r>
      <w:r w:rsidR="00413DD4">
        <w:rPr>
          <w:rFonts w:ascii="Times New Roman" w:hAnsi="Times New Roman" w:cs="Times New Roman"/>
          <w:sz w:val="24"/>
          <w:szCs w:val="24"/>
        </w:rPr>
        <w:t xml:space="preserve"> when they did</w:t>
      </w:r>
      <w:r w:rsidR="00992427" w:rsidRPr="00682BBA">
        <w:rPr>
          <w:rFonts w:ascii="Times New Roman" w:hAnsi="Times New Roman" w:cs="Times New Roman"/>
          <w:sz w:val="24"/>
          <w:szCs w:val="24"/>
        </w:rPr>
        <w:t xml:space="preserve">, but we did find that nutrient release was more likely during </w:t>
      </w:r>
      <w:r w:rsidR="0052395C" w:rsidRPr="00682BBA">
        <w:rPr>
          <w:rFonts w:ascii="Times New Roman" w:hAnsi="Times New Roman" w:cs="Times New Roman"/>
          <w:sz w:val="24"/>
          <w:szCs w:val="24"/>
        </w:rPr>
        <w:t>low</w:t>
      </w:r>
      <w:r w:rsidR="0052395C">
        <w:rPr>
          <w:rFonts w:ascii="Times New Roman" w:hAnsi="Times New Roman" w:cs="Times New Roman"/>
          <w:sz w:val="24"/>
          <w:szCs w:val="24"/>
        </w:rPr>
        <w:t>-</w:t>
      </w:r>
      <w:r w:rsidR="00992427" w:rsidRPr="00682BBA">
        <w:rPr>
          <w:rFonts w:ascii="Times New Roman" w:hAnsi="Times New Roman" w:cs="Times New Roman"/>
          <w:sz w:val="24"/>
          <w:szCs w:val="24"/>
        </w:rPr>
        <w:t>nutrient</w:t>
      </w:r>
      <w:r w:rsidR="00413DD4">
        <w:rPr>
          <w:rFonts w:ascii="Times New Roman" w:hAnsi="Times New Roman" w:cs="Times New Roman"/>
          <w:sz w:val="24"/>
          <w:szCs w:val="24"/>
        </w:rPr>
        <w:t>-</w:t>
      </w:r>
      <w:r w:rsidR="00992427" w:rsidRPr="00682BBA">
        <w:rPr>
          <w:rFonts w:ascii="Times New Roman" w:hAnsi="Times New Roman" w:cs="Times New Roman"/>
          <w:sz w:val="24"/>
          <w:szCs w:val="24"/>
        </w:rPr>
        <w:t xml:space="preserve">concentration inflows. </w:t>
      </w:r>
      <w:r w:rsidR="00AE2253" w:rsidRPr="00682BBA">
        <w:rPr>
          <w:rFonts w:ascii="Times New Roman" w:hAnsi="Times New Roman" w:cs="Times New Roman"/>
          <w:sz w:val="24"/>
          <w:szCs w:val="24"/>
        </w:rPr>
        <w:t xml:space="preserve">This supports </w:t>
      </w:r>
      <w:r w:rsidR="00161910" w:rsidRPr="00682BBA">
        <w:rPr>
          <w:rFonts w:ascii="Times New Roman" w:hAnsi="Times New Roman" w:cs="Times New Roman"/>
          <w:sz w:val="24"/>
          <w:szCs w:val="24"/>
        </w:rPr>
        <w:t>previous analyses suggesting</w:t>
      </w:r>
      <w:r w:rsidR="00AE2253" w:rsidRPr="00682BBA">
        <w:rPr>
          <w:rFonts w:ascii="Times New Roman" w:hAnsi="Times New Roman" w:cs="Times New Roman"/>
          <w:sz w:val="24"/>
          <w:szCs w:val="24"/>
        </w:rPr>
        <w:t xml:space="preserve"> that diffusion gradients</w:t>
      </w:r>
      <w:r w:rsidR="00014677" w:rsidRPr="00682BBA">
        <w:rPr>
          <w:rFonts w:ascii="Times New Roman" w:hAnsi="Times New Roman" w:cs="Times New Roman"/>
          <w:sz w:val="24"/>
          <w:szCs w:val="24"/>
        </w:rPr>
        <w:t xml:space="preserve"> between sediments and surface water</w:t>
      </w:r>
      <w:r w:rsidR="00AE2253" w:rsidRPr="00682BBA">
        <w:rPr>
          <w:rFonts w:ascii="Times New Roman" w:hAnsi="Times New Roman" w:cs="Times New Roman"/>
          <w:sz w:val="24"/>
          <w:szCs w:val="24"/>
        </w:rPr>
        <w:t xml:space="preserve"> may play an important role in determining when wetlands release nutrients</w:t>
      </w:r>
      <w:r w:rsidR="00161910" w:rsidRPr="00682BBA">
        <w:rPr>
          <w:rFonts w:ascii="Times New Roman" w:hAnsi="Times New Roman" w:cs="Times New Roman"/>
          <w:sz w:val="24"/>
          <w:szCs w:val="24"/>
        </w:rPr>
        <w:t xml:space="preserve"> </w:t>
      </w:r>
      <w:r w:rsidR="0031781E" w:rsidRPr="00682BBA">
        <w:rPr>
          <w:rFonts w:ascii="Times New Roman" w:hAnsi="Times New Roman" w:cs="Times New Roman"/>
          <w:sz w:val="24"/>
          <w:szCs w:val="24"/>
        </w:rPr>
        <w:fldChar w:fldCharType="begin"/>
      </w:r>
      <w:r w:rsidR="0031781E" w:rsidRPr="00682BBA">
        <w:rPr>
          <w:rFonts w:ascii="Times New Roman" w:hAnsi="Times New Roman" w:cs="Times New Roman"/>
          <w:sz w:val="24"/>
          <w:szCs w:val="24"/>
        </w:rPr>
        <w:instrText xml:space="preserve"> ADDIN ZOTERO_ITEM CSL_CITATION {"citationID":"nY0hWrQA","properties":{"unsorted":false,"formattedCitation":"(Steinman et al. 2012, Matisoff et al. 2016, Back et al. 2025)","plainCitation":"(Steinman et al. 2012, Matisoff et al. 2016, Back et al. 2025)","noteIndex":0},"citationItems":[{"id":6256,"uris":["http://zotero.org/users/5222684/items/LQSFLY6K"],"itemData":{"id":6256,"type":"article-journal","abstract":"The influence of water level fluctuation on sediment–water nutrient exchange in coastal wetlands of Lakes Michigan and Huron was investigated using controlled, laboratory experiments. At each wetland, sediment cores were collected from 5 locations along a transect perpendicular to the shoreline, desiccated for 8weeks, and then re-wetted with original site water for 24h to simulate water level fluctuation. Soluble reactive phosphorus release declined exponentially along transects, with highest release rates from sediments collected at the ordinary high water mark (OHWM), and lowest rates from sediments underlying water &gt;0.25m in depth. Nitrate exchange showed no obvious pattern in the Lake Michigan wetlands but nitrate was lost at all locations in the Lake Huron wetlands, suggesting denitrification. Ammonium was released at all sites, but with no obvious pattern along transects. Sulfate release was low at the OHWM locations and increased in a lakeward direction, plateauing by the 0.25m water depth. Based on phosphorus (P) release rates, we modeled water level scenarios based on climate change projections to estimate the effects of 3 different water level recessions and 1 water level increase on system-level P exchange. The impact of the P release could be ecologically significant in the localized area of release given the high P concentrations measured in the overlying water during sediment incubations (&gt;500μg/L). The long-term ecological significance of sediment nutrient flux under fluctuating water levels deserves further attention.","container-title":"Journal of Great Lakes Research","DOI":"10.1016/j.jglr.2012.09.020","ISSN":"0380-1330","issue":"4","journalAbbreviation":"Journal of Great Lakes Research","page":"766-775","source":"ScienceDirect","title":"Water level fluctuation and sediment–water nutrient exchange in Great Lakes coastal wetlands","volume":"38","author":[{"family":"Steinman","given":"Alan D."},{"family":"Ogdahl","given":"Mary E."},{"family":"Weinert","given":"Maggie"},{"family":"Thompson","given":"Kurt"},{"family":"Cooper","given":"Matthew J."},{"family":"Uzarski","given":"Donald G."}],"issued":{"date-parts":[["2012",12,1]]}}},{"id":1713,"uris":["http://zotero.org/users/5222684/items/6REZRFXW"],"itemData":{"id":1713,"type":"article-journal","abstract":"This study applied eight techniques to obtain estimates of the diffusive flux of phosphorus (P) from bottom sediments throughout the western basin of Lake Erie. The flux was quantified from both aerobic and anaerobic incubations of whole cores; by monitoring the water encapsulated in bottom chambers; from pore water concentration profiles measured with a phosphate microelectrode, a diffusive equilibrium in thin films (DET) hydrogel, and expressed pore waters; and from mass balance and biogeochemical diagenetic models. Fluxes under aerobic conditions at summertime temperatures averaged 1.35mg P/m2/day and displayed spatial variability on scales as small as a centimeter. Using two different temperature correction factors, the flux was adjusted to mean annual temperature yielding average annual fluxes of 0.43–0.91mg P/m2/day and a western basin-wide total of 378–808Mg P/year as the diffusive flux from sediments. This is 3–7% of the 11,000Mg P/year International Joint Commission (IJC) target load for phosphorus delivery to Lake Erie from external sources. Using these average aerobic fluxes, the sediment contributes 3.0–6.3μg P/L as a background internal contribution that represents 20–42% of the IJC Target Concentration of 15μg P/L for the western basin. The implication is that this internal diffusive recycling of P is unlikely to trigger cyanobacterial blooms by itself but is sufficiently large to cause blooms when combined with external loads. This background flux may be also responsible for delayed response of the lake to any decrease in the external loading.","container-title":"Journal of Great Lakes Research","DOI":"10.1016/j.jglr.2016.04.004","ISSN":"0380-1330","issue":"4","journalAbbreviation":"Journal of Great Lakes Research","page":"775-788","source":"ScienceDirect","title":"Internal loading of phosphorus in western Lake Erie","volume":"42","author":[{"family":"Matisoff","given":"Gerald"},{"family":"Kaltenberg","given":"Eliza M."},{"family":"Steely","given":"Rebecca L."},{"family":"Hummel","given":"Stephanie K."},{"family":"Seo","given":"Jinyu"},{"family":"Gibbons","given":"Kenneth J."},{"family":"Bridgeman","given":"Thomas B."},{"family":"Seo","given":"Youngwoo"},{"family":"Behbahani","given":"Mohsen"},{"family":"James","given":"William F."},{"family":"Johnson","given":"Laura T."},{"family":"Doan","given":"Phuong"},{"family":"Dittrich","given":"Maria"},{"family":"Evans","given":"Mary Anne"},{"family":"Chaffin","given":"Justin D."}],"issued":{"date-parts":[["2016",8,1]]}}},{"id":6254,"uris":["http://zotero.org/users/5222684/items/SRM38HLJ"],"itemData":{"id":6254,"type":"article-journal","abstract":"Coastal wetlands have the potential to mitigate nutrient pollution to the Great Lakes; however, a deeper understanding of how nutrients cycle between wetland sediment and surface water is still needed to calculate more accurate nutrient budgets. Using in situ and ex situ methods, we measured nutrient exchange at the sediment–water interface across a diked Lake Erie wetland (Turtle Creek Bay, Magee Marsh Wildlife Area, Ohio, USA). The wetland was recently reconnected to the neighboring stream with the goal of nutrient removal as part of the H2Ohio Initiative; however, historical management was aimed at creating waterfowl habitat. Vegetation now grows in distinct monotypic patches throughout the wetland. We characterized the site into five patches dominated by different vegetation groups: Typha spp., hardwoods, emergent, submerged, and floating vegetation. Sediments underlying emergent and submerged vegetation typically had greater rates of dissolved reactive phosphorus retention than those underlying hardwoods, but only when measured ex situ. Sediments in most patches released ammonium when measured ex situ but retained ammonium when measured in situ (using stacked resin bags), suggesting that ex situ intact sediment core incubations may overestimate the magnitude of nutrient exchange rates. Regardless of vegetation patch, nutrient exchange was negatively related to surface water nutrient concentrations and positively related to sediment nutrient concentrations, suggesting that diffusion is an important driver of nutrient retention and release. Our results focus on understanding nutrient exchange at the patch scale which can inform more accurate models for estimating whole system nutrient removal potential in Great Lakes coastal wetlands.","container-title":"Journal of Great Lakes Research","DOI":"10.1016/j.jglr.2025.102658","ISSN":"0380-1330","issue":"5","journalAbbreviation":"Journal of Great Lakes Research","page":"102658","source":"ScienceDirect","title":"Sediment-water nutrient exchange across a diked Lake Erie coastal wetland, Ohio, USA","volume":"51","author":[{"family":"Back","given":"Michael P."},{"family":"Watson","given":"Grace A."},{"family":"Campbell","given":"Emily B."},{"family":"Esber","given":"Hana C."},{"family":"Myers","given":"Justin"},{"family":"Kohart","given":"Corbin"},{"family":"Midden","given":"W. Robert"},{"family":"Newell","given":"Silvia E."},{"family":"Kinsman-Costello","given":"Lauren E."}],"issued":{"date-parts":[["2025",10,1]]}}}],"schema":"https://github.com/citation-style-language/schema/raw/master/csl-citation.json"} </w:instrText>
      </w:r>
      <w:r w:rsidR="0031781E" w:rsidRPr="00682BBA">
        <w:rPr>
          <w:rFonts w:ascii="Times New Roman" w:hAnsi="Times New Roman" w:cs="Times New Roman"/>
          <w:sz w:val="24"/>
          <w:szCs w:val="24"/>
        </w:rPr>
        <w:fldChar w:fldCharType="separate"/>
      </w:r>
      <w:r w:rsidR="0031781E" w:rsidRPr="00682BBA">
        <w:rPr>
          <w:rFonts w:ascii="Times New Roman" w:hAnsi="Times New Roman" w:cs="Times New Roman"/>
          <w:sz w:val="24"/>
          <w:szCs w:val="24"/>
        </w:rPr>
        <w:t>(Steinman et al. 2012, Matisoff et al. 2016, Back et al. 2025)</w:t>
      </w:r>
      <w:r w:rsidR="0031781E" w:rsidRPr="00682BBA">
        <w:rPr>
          <w:rFonts w:ascii="Times New Roman" w:hAnsi="Times New Roman" w:cs="Times New Roman"/>
          <w:sz w:val="24"/>
          <w:szCs w:val="24"/>
        </w:rPr>
        <w:fldChar w:fldCharType="end"/>
      </w:r>
      <w:r w:rsidR="003F27E8" w:rsidRPr="00682BBA">
        <w:rPr>
          <w:rFonts w:ascii="Times New Roman" w:hAnsi="Times New Roman" w:cs="Times New Roman"/>
          <w:sz w:val="24"/>
          <w:szCs w:val="24"/>
        </w:rPr>
        <w:t xml:space="preserve">. </w:t>
      </w:r>
      <w:r w:rsidR="00CC2D0B" w:rsidRPr="00682BBA">
        <w:rPr>
          <w:rFonts w:ascii="Times New Roman" w:hAnsi="Times New Roman" w:cs="Times New Roman"/>
          <w:sz w:val="24"/>
          <w:szCs w:val="24"/>
        </w:rPr>
        <w:t>It</w:t>
      </w:r>
      <w:r w:rsidR="0005534F" w:rsidRPr="00682BBA">
        <w:rPr>
          <w:rFonts w:ascii="Times New Roman" w:hAnsi="Times New Roman" w:cs="Times New Roman"/>
          <w:sz w:val="24"/>
          <w:szCs w:val="24"/>
        </w:rPr>
        <w:t xml:space="preserve"> is also well documented that drying and rewetting</w:t>
      </w:r>
      <w:r w:rsidR="00320CFC">
        <w:rPr>
          <w:rFonts w:ascii="Times New Roman" w:hAnsi="Times New Roman" w:cs="Times New Roman"/>
          <w:sz w:val="24"/>
          <w:szCs w:val="24"/>
        </w:rPr>
        <w:t xml:space="preserve"> of sediment</w:t>
      </w:r>
      <w:r w:rsidR="0005534F" w:rsidRPr="00682BBA">
        <w:rPr>
          <w:rFonts w:ascii="Times New Roman" w:hAnsi="Times New Roman" w:cs="Times New Roman"/>
          <w:sz w:val="24"/>
          <w:szCs w:val="24"/>
        </w:rPr>
        <w:t xml:space="preserve"> can lead to nutrient release </w:t>
      </w:r>
      <w:r w:rsidR="0005534F" w:rsidRPr="00682BBA">
        <w:rPr>
          <w:rFonts w:ascii="Times New Roman" w:hAnsi="Times New Roman" w:cs="Times New Roman"/>
          <w:sz w:val="24"/>
          <w:szCs w:val="24"/>
        </w:rPr>
        <w:fldChar w:fldCharType="begin"/>
      </w:r>
      <w:r w:rsidR="0005534F" w:rsidRPr="00682BBA">
        <w:rPr>
          <w:rFonts w:ascii="Times New Roman" w:hAnsi="Times New Roman" w:cs="Times New Roman"/>
          <w:sz w:val="24"/>
          <w:szCs w:val="24"/>
        </w:rPr>
        <w:instrText xml:space="preserve"> ADDIN ZOTERO_ITEM CSL_CITATION {"citationID":"nZshPczU","properties":{"unsorted":false,"formattedCitation":"(Aldous et al. 2005, Kinsman-Costello et al. 2014)","plainCitation":"(Aldous et al. 2005, Kinsman-Costello et al. 2014)","noteIndex":0},"citationItems":[{"id":6242,"uris":["http://zotero.org/users/5222684/items/HAVI2P4S"],"itemData":{"id":6242,"type":"article-journal","abstract":"Many wetland restoration projects occur on former agricultural soils that have a history of disturbance and fertilization, making them prone to phosphorus (P) release upon flooding. To study the relationship between P release and hydrologic regime, we collected soil cores from three restoration wetlands and three undisturbed wetlands around Upper Klamath Lake in southern Oregon, U.S.A. Soil cores were subjected to one of three hydrologic regimes—flooded, moist, and dry—for 7.5 weeks, and P fluxes were measured upon reflooding. Soils from restoration wetlands released P upon reflooding regardless of the hydrologic regime, with the greatest releases coming from soils that had been flooded or dried. Undisturbed wetland soils released P only after drying. Patterns in P release can be explained by a combination of physical and biological processes, including the release of iron-bound P due to anoxia in the flooded treatment and the mineralization of organic P under aerobic conditions in the dry treatment. Higher rates of soil P release from restoration wetland soils, particularly under flooded conditions, were associated with higher total P concentrations compared with undisturbed wetland soils. We conclude that maintaining moist soil is the means to minimize P release from recently flooded wetland soils. Alternatively, prolonged flooding provides a means of liberating excess labile P from former agricultural soils while minimizing continued organic P mineralization and soil subsidence.","container-title":"Restoration Ecology","DOI":"10.1111/j.1526-100X.2005.00043.x","ISSN":"1526-100X","issue":"2","language":"en","page":"341-347","source":"Wiley Online Library","title":"Hydrologic Regime Controls Soil Phosphorus Fluxes in Restoration and Undisturbed Wetlands","volume":"13","author":[{"family":"Aldous","given":"Allison"},{"family":"McCormick","given":"Paul"},{"family":"Ferguson","given":"Chad"},{"family":"Graham","given":"Sean"},{"family":"Craft","given":"Chris"}],"issued":{"date-parts":[["2005"]]}}},{"id":1726,"uris":["http://zotero.org/users/5222684/items/2ACSDNEP"],"itemData":{"id":1726,"type":"article-journal","abstract":"Wetland restoration provides many benefits, but re-flooding historically drained land can have unintended negative consequences, including phosphorus (P) release from sediments. To investigate the effects of re-flooding on P cycling, this study monitored a restoration in Michigan that back-flooded old drainage ditches and re-flooded former wetland soils. Immediately after re-flooding, previously exposed sediments released substantial amounts of P to the water column. Soluble reactive phosphorus (SRP) concentrations in re-flooded areas were as high as 750 μg P l−1. At peak P concentrations, there were about 20 times more SRP and 14 times more total P in the surface water than in the much smaller flooded area that existed before re-flooding. Prolific growth of filamentous algae and duckweed was observed in subsequent summers. Sedimental analyses suggest that most of the P released originated from iron-bound fractions. The highest SRP concentrations occurred during the first year when surface water dissolved oxygen was low (&lt;5.5 mg l−1). Similarly low oxygen in the second year after flooding was not associated with such high P concentrations. After 1 year postflooding, SRP concentrations remained below 50 μg P l−1 (but still high enough to produce eutrophic conditions) until the end of sampling about 15 months after re-flooding. When re-flooding historically drained soils, managers should consider the potential for sediment P release to jeopardize restoration goals and therefore should incorporate longer term monitoring of water quality into restoration plans. Knowledge of sediment P amounts and forms can indicate the potential for P release to overlying water.","container-title":"Ecosystems","DOI":"10.1007/s10021-014-9748-6","ISSN":"1435-0629","issue":"4","journalAbbreviation":"Ecosystems","language":"en","page":"641-656","source":"Springer Link","title":"Re-flooding a Historically Drained Wetland Leads to Rapid Sediment Phosphorus Release","volume":"17","author":[{"family":"Kinsman-Costello","given":"Lauren E."},{"family":"O’Brien","given":"Jonathan"},{"family":"Hamilton","given":"Stephen K."}],"issued":{"date-parts":[["2014",6,1]]}}}],"schema":"https://github.com/citation-style-language/schema/raw/master/csl-citation.json"} </w:instrText>
      </w:r>
      <w:r w:rsidR="0005534F" w:rsidRPr="00682BBA">
        <w:rPr>
          <w:rFonts w:ascii="Times New Roman" w:hAnsi="Times New Roman" w:cs="Times New Roman"/>
          <w:sz w:val="24"/>
          <w:szCs w:val="24"/>
        </w:rPr>
        <w:fldChar w:fldCharType="separate"/>
      </w:r>
      <w:r w:rsidR="0005534F" w:rsidRPr="00682BBA">
        <w:rPr>
          <w:rFonts w:ascii="Times New Roman" w:hAnsi="Times New Roman" w:cs="Times New Roman"/>
          <w:sz w:val="24"/>
          <w:szCs w:val="24"/>
        </w:rPr>
        <w:t>(Aldous et al. 2005, Kinsman-Costello et al. 2014)</w:t>
      </w:r>
      <w:r w:rsidR="0005534F" w:rsidRPr="00682BBA">
        <w:rPr>
          <w:rFonts w:ascii="Times New Roman" w:hAnsi="Times New Roman" w:cs="Times New Roman"/>
          <w:sz w:val="24"/>
          <w:szCs w:val="24"/>
        </w:rPr>
        <w:fldChar w:fldCharType="end"/>
      </w:r>
      <w:r w:rsidR="008D2DC6" w:rsidRPr="00682BBA">
        <w:rPr>
          <w:rFonts w:ascii="Times New Roman" w:hAnsi="Times New Roman" w:cs="Times New Roman"/>
          <w:sz w:val="24"/>
          <w:szCs w:val="24"/>
        </w:rPr>
        <w:t xml:space="preserve">, </w:t>
      </w:r>
      <w:r w:rsidR="00ED5589" w:rsidRPr="00682BBA">
        <w:rPr>
          <w:rFonts w:ascii="Times New Roman" w:hAnsi="Times New Roman" w:cs="Times New Roman"/>
          <w:sz w:val="24"/>
          <w:szCs w:val="24"/>
        </w:rPr>
        <w:t xml:space="preserve">which could contribute to the pattern of release during low concentration if </w:t>
      </w:r>
      <w:r w:rsidR="0075455A" w:rsidRPr="00682BBA">
        <w:rPr>
          <w:rFonts w:ascii="Times New Roman" w:hAnsi="Times New Roman" w:cs="Times New Roman"/>
          <w:sz w:val="24"/>
          <w:szCs w:val="24"/>
        </w:rPr>
        <w:t>rewetting events are associated with low concentration inflows.</w:t>
      </w:r>
      <w:r w:rsidR="00060038" w:rsidRPr="00682BBA">
        <w:rPr>
          <w:rFonts w:ascii="Times New Roman" w:hAnsi="Times New Roman" w:cs="Times New Roman"/>
          <w:sz w:val="24"/>
          <w:szCs w:val="24"/>
        </w:rPr>
        <w:t xml:space="preserve"> </w:t>
      </w:r>
      <w:r w:rsidR="0018596E" w:rsidRPr="00682BBA">
        <w:rPr>
          <w:rFonts w:ascii="Times New Roman" w:hAnsi="Times New Roman" w:cs="Times New Roman"/>
          <w:sz w:val="24"/>
          <w:szCs w:val="24"/>
        </w:rPr>
        <w:t xml:space="preserve">However, multiple studies have shown that major </w:t>
      </w:r>
      <w:r w:rsidR="00495B08" w:rsidRPr="00682BBA">
        <w:rPr>
          <w:rFonts w:ascii="Times New Roman" w:hAnsi="Times New Roman" w:cs="Times New Roman"/>
          <w:sz w:val="24"/>
          <w:szCs w:val="24"/>
        </w:rPr>
        <w:t>storm</w:t>
      </w:r>
      <w:r w:rsidR="0018596E" w:rsidRPr="00682BBA">
        <w:rPr>
          <w:rFonts w:ascii="Times New Roman" w:hAnsi="Times New Roman" w:cs="Times New Roman"/>
          <w:sz w:val="24"/>
          <w:szCs w:val="24"/>
        </w:rPr>
        <w:t xml:space="preserve"> events aren’t necessarily associated with nutrient release from wetlands,</w:t>
      </w:r>
      <w:r w:rsidR="00F8456A" w:rsidRPr="00682BBA">
        <w:rPr>
          <w:rFonts w:ascii="Times New Roman" w:hAnsi="Times New Roman" w:cs="Times New Roman"/>
          <w:sz w:val="24"/>
          <w:szCs w:val="24"/>
        </w:rPr>
        <w:t xml:space="preserve"> further supporting low incoming concentration as a potential cause of releases </w:t>
      </w:r>
      <w:r w:rsidR="00F8456A" w:rsidRPr="00682BBA">
        <w:rPr>
          <w:rFonts w:ascii="Times New Roman" w:hAnsi="Times New Roman" w:cs="Times New Roman"/>
          <w:sz w:val="24"/>
          <w:szCs w:val="24"/>
        </w:rPr>
        <w:fldChar w:fldCharType="begin"/>
      </w:r>
      <w:r w:rsidR="00F8456A" w:rsidRPr="00682BBA">
        <w:rPr>
          <w:rFonts w:ascii="Times New Roman" w:hAnsi="Times New Roman" w:cs="Times New Roman"/>
          <w:sz w:val="24"/>
          <w:szCs w:val="24"/>
        </w:rPr>
        <w:instrText xml:space="preserve"> ADDIN ZOTERO_ITEM CSL_CITATION {"citationID":"67DlZgEE","properties":{"unsorted":false,"formattedCitation":"(Jordan et al. 2003, Tanner and Sukias 2011, Dunne et al. 2015)","plainCitation":"(Jordan et al. 2003, Tanner and Sukias 2011, Dunne et al. 2015)","noteIndex":0},"citationItems":[{"id":4752,"uris":["http://zotero.org/users/5222684/items/QL4RID8Q"],"itemData":{"id":4752,"type":"article-journal","abstract":"Few studies have measured removal of pollutants by restored wetlands that receive highly variable inflows. We used automated flow-proportional sampling to monitor the removal of nutrients and suspended solids by a 1.3-ha restored wetland receiving unregulated inflows from a 14-ha agricultural watershed in Maryland, USA. Water entered the wetland mainly in brief pulses of runoff, which sometimes exceeded the 2500-m3 water holding capacity of the wetland. Half of the total water inflow occurred in only 24 days scattered throughout the two-year study. Measured annual water gains were within 5% of balancing water losses. Annual removal of nutrients differed greatly between the two years of the study. The most removal occurred in the first year, which included a three-month period of decreasing water level in the wetland. In that year, the wetland removed 59% of the total P, 38% of the total N, and 41% of the total organic C it received. However, in the second year, which lacked a drying period, there was no significant (p &gt; 0.05) net removal of total N or P, although 30% of the total organic C input was removed. For the entire two-year period, the wetland removed 25% of the ammonium, 52% of the nitrate, and 34% of the organic C it received, but there was no significant net removal of total suspended solids (TSS) or other forms of N and P. Although the variability of inflow may have decreased the capacity of the wetland to remove materials, the wetland still reduced nonpoint-source pollution.","container-title":"Journal of Environmental Quality","DOI":"10.2134/jeq2003.1534","ISSN":"1537-2537","issue":"4","language":"en","license":"© Published in J. Environ. Qual.32:1534–1547.","note":"_eprint: https://onlinelibrary.wiley.com/doi/pdf/10.2134/jeq2003.1534","page":"1534-1547","source":"Wiley Online Library","title":"Nutrient and Sediment Removal by a Restored Wetland Receiving Agricultural Runoff","volume":"32","author":[{"family":"Jordan","given":"Thomas E."},{"family":"Whigham","given":"Dennis F."},{"family":"Hofmockel","given":"Kirsten H."},{"family":"Pittek","given":"Mary A."}],"issued":{"date-parts":[["2003"]]}}},{"id":4751,"uris":["http://zotero.org/users/5222684/items/XWUQXQMK"],"itemData":{"id":4751,"type":"article-journal","abstract":"Subsurface tile drain flows can be a major source of nutrient loss from agricultural landscapes. This study quantifies flows and nitrogen and phosphorus yields from tile drains at three intensively grazed dairy pasture sites over 3- to 5-yr periods and evaluates the capacity of constructed wetlands occupying 0.66 to 1.6% of the drained catchments to reduce nutrient loads. Continuous flow records are combined with automated flow-proportional sampling of nutrient concentrations to calculate tile drain nutrient yields and wetland mass removal rates. Annual drainage water yields ranged from 193 to 564 mm (16–51% of rainfall) at two rain-fed sites and from 827 to 853 mm (43–51% of rainfall + irrigation) at an irrigated site. Annually, the tile drains exported 14 to 109 kg ha−1 of total N (TN), of which 58 to 90% was nitrate-N. Constructed wetlands intercepting these flows removed 30 to 369 g TN m−2 (7–63%) of influent loadings annually. Seasonal percentage nitrate-N and TN removal were negatively associated with wetland N mass loadings. Wetland P removal was poor in all wetlands, with 12 to 115% more total P exported annually overall than received. Annually, the tile drains exported 0.12 to 1.38 kg ha−1 of total P, of which 15 to 93% was dissolved reactive P. Additional measures are required to reduce these losses or provide supplementary P removal. Wetland N removal performance could be improved by modifying drainage systems to release flows more gradually and improving irrigation practices to reduce drainage losses.","container-title":"Journal of Environmental Quality","DOI":"10.2134/jeq2009.0470","ISSN":"1537-2537","issue":"2","language":"en","license":"© American Society of Agronomy, Crop Science Society of America, and Soil Science Society of America","note":"_eprint: https://onlinelibrary.wiley.com/doi/pdf/10.2134/jeq2009.0470","page":"620-633","source":"Wiley Online Library","title":"Multiyear Nutrient Removal Performance of Three Constructed Wetlands Intercepting Tile Drain Flows from Grazed Pastures","volume":"40","author":[{"family":"Tanner","given":"Chris C."},{"family":"Sukias","given":"James P. S."}],"issued":{"date-parts":[["2011"]]}}},{"id":4753,"uris":["http://zotero.org/users/5222684/items/RL9I3YCN"],"itemData":{"id":4753,"type":"article-journal","abstract":"Eutrophication continues to impact watersheds and their receiving water bodies. One approach to mitigate this problem is to use constructed treatment wetlands. Our objectives were to determine long-term phosphorus (P) removal by a large-scale constructed treatment wetland (the marsh flow-way at Lake Apopka, Florida, USA) that treats lake water and to quantify the monetary costs for performance. The marsh flow-way treated substantial amounts of lake water (30myr−1, which is about 30% of the lake’s volume on an annual basis). Associated with this, P was removed at an average rate of 0.85gm−2yr−1 (2.6 metric tons yr−1). The marsh flow-way removed mostly particulate P, while it released dissolved P fractions (mostly during the first few years of operation; thereafter, release was negligible). The long-term first-order removal rate constant (k) for P averaged 27myr−1. Phosphorus removal performance varied seasonally, with greater removal during cool periods (September–May) and poor removal during warm periods (June–August). Incurred annual operation and maintenance (O&amp;M) costs averaged $455,000 (2012$), which was equivalent to $1,648hayr−1 or $177 per kilogram of P removed. We also calculated costs for a 25-year project life cycle, and compared the incurred and the 25-year costs to other systems that illustrated the marsh flow-way was cost competitive. Both P removal and costs were useful metrics in helping us determine operational and management changes. This resulted in a seasonal management strategy that contributed to increased P removal and a reduction in O&amp;M, thereby increasing cost effectiveness. In addition to costs, treatment wetlands provide benefits that include a range of ecosystem services. We challenge ourselves and other treatment wetland managers to adopt both a cost and benefit approach to assessing system performance.","container-title":"Ecological Engineering","DOI":"10.1016/j.ecoleng.2015.02.003","ISSN":"0925-8574","journalAbbreviation":"Ecological Engineering","page":"132-142","source":"ScienceDirect","title":"Phosphorus removal performance of a large-scale constructed treatment wetland receiving eutrophic lake water","volume":"79","author":[{"family":"Dunne","given":"Ed J."},{"family":"Coveney","given":"Michael F."},{"family":"Hoge","given":"Victoria R."},{"family":"Conrow","given":"Roxanne"},{"family":"Naleway","given":"Robert"},{"family":"Lowe","given":"Edgar F."},{"family":"Battoe","given":"Lawrence E."},{"family":"Wang","given":"Yaping"}],"issued":{"date-parts":[["2015",6,1]]}}}],"schema":"https://github.com/citation-style-language/schema/raw/master/csl-citation.json"} </w:instrText>
      </w:r>
      <w:r w:rsidR="00F8456A" w:rsidRPr="00682BBA">
        <w:rPr>
          <w:rFonts w:ascii="Times New Roman" w:hAnsi="Times New Roman" w:cs="Times New Roman"/>
          <w:sz w:val="24"/>
          <w:szCs w:val="24"/>
        </w:rPr>
        <w:fldChar w:fldCharType="separate"/>
      </w:r>
      <w:r w:rsidR="00F8456A" w:rsidRPr="00682BBA">
        <w:rPr>
          <w:rFonts w:ascii="Times New Roman" w:hAnsi="Times New Roman" w:cs="Times New Roman"/>
          <w:sz w:val="24"/>
          <w:szCs w:val="24"/>
        </w:rPr>
        <w:t>(Jordan et al. 2003, Tanner and Sukias 2011, Dunne et al. 2015)</w:t>
      </w:r>
      <w:r w:rsidR="00F8456A" w:rsidRPr="00682BBA">
        <w:rPr>
          <w:rFonts w:ascii="Times New Roman" w:hAnsi="Times New Roman" w:cs="Times New Roman"/>
          <w:sz w:val="24"/>
          <w:szCs w:val="24"/>
        </w:rPr>
        <w:fldChar w:fldCharType="end"/>
      </w:r>
      <w:r w:rsidR="0097060A" w:rsidRPr="00682BBA">
        <w:rPr>
          <w:rFonts w:ascii="Times New Roman" w:hAnsi="Times New Roman" w:cs="Times New Roman"/>
          <w:sz w:val="24"/>
          <w:szCs w:val="24"/>
        </w:rPr>
        <w:t xml:space="preserve">. </w:t>
      </w:r>
    </w:p>
    <w:p w14:paraId="0341AE8D" w14:textId="0EFCA058" w:rsidR="00140744" w:rsidRPr="00140744" w:rsidRDefault="00140744" w:rsidP="00140744">
      <w:pPr>
        <w:spacing w:line="480" w:lineRule="auto"/>
        <w:rPr>
          <w:rFonts w:ascii="Times New Roman" w:hAnsi="Times New Roman" w:cs="Times New Roman"/>
          <w:b/>
          <w:bCs/>
          <w:sz w:val="24"/>
          <w:szCs w:val="24"/>
          <w:u w:val="single"/>
        </w:rPr>
      </w:pPr>
      <w:r w:rsidRPr="00140744">
        <w:rPr>
          <w:rFonts w:ascii="Times New Roman" w:hAnsi="Times New Roman" w:cs="Times New Roman"/>
          <w:b/>
          <w:bCs/>
          <w:sz w:val="24"/>
          <w:szCs w:val="24"/>
          <w:u w:val="single"/>
        </w:rPr>
        <w:t xml:space="preserve">4.3 Landscape </w:t>
      </w:r>
      <w:r w:rsidR="009214EF">
        <w:rPr>
          <w:rFonts w:ascii="Times New Roman" w:hAnsi="Times New Roman" w:cs="Times New Roman"/>
          <w:b/>
          <w:bCs/>
          <w:sz w:val="24"/>
          <w:szCs w:val="24"/>
          <w:u w:val="single"/>
        </w:rPr>
        <w:t>s</w:t>
      </w:r>
      <w:r w:rsidRPr="00140744">
        <w:rPr>
          <w:rFonts w:ascii="Times New Roman" w:hAnsi="Times New Roman" w:cs="Times New Roman"/>
          <w:b/>
          <w:bCs/>
          <w:sz w:val="24"/>
          <w:szCs w:val="24"/>
          <w:u w:val="single"/>
        </w:rPr>
        <w:t xml:space="preserve">cale </w:t>
      </w:r>
      <w:r w:rsidR="009214EF">
        <w:rPr>
          <w:rFonts w:ascii="Times New Roman" w:hAnsi="Times New Roman" w:cs="Times New Roman"/>
          <w:b/>
          <w:bCs/>
          <w:sz w:val="24"/>
          <w:szCs w:val="24"/>
          <w:u w:val="single"/>
        </w:rPr>
        <w:t>r</w:t>
      </w:r>
      <w:r w:rsidRPr="00140744">
        <w:rPr>
          <w:rFonts w:ascii="Times New Roman" w:hAnsi="Times New Roman" w:cs="Times New Roman"/>
          <w:b/>
          <w:bCs/>
          <w:sz w:val="24"/>
          <w:szCs w:val="24"/>
          <w:u w:val="single"/>
        </w:rPr>
        <w:t xml:space="preserve">etention </w:t>
      </w:r>
    </w:p>
    <w:p w14:paraId="28B24296" w14:textId="0AFF9912" w:rsidR="00235DAD" w:rsidRPr="00682BBA" w:rsidRDefault="00510103" w:rsidP="009062D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lastRenderedPageBreak/>
        <w:t xml:space="preserve">Our efforts to scale up </w:t>
      </w:r>
      <w:r w:rsidR="00D872C4" w:rsidRPr="00682BBA">
        <w:rPr>
          <w:rFonts w:ascii="Times New Roman" w:hAnsi="Times New Roman" w:cs="Times New Roman"/>
          <w:sz w:val="24"/>
          <w:szCs w:val="24"/>
        </w:rPr>
        <w:t xml:space="preserve">our measured wetland potential for nutrient retention to meet regional phosphorus retention goals highlight the importance of </w:t>
      </w:r>
      <w:r w:rsidR="009634CB" w:rsidRPr="00682BBA">
        <w:rPr>
          <w:rFonts w:ascii="Times New Roman" w:hAnsi="Times New Roman" w:cs="Times New Roman"/>
          <w:sz w:val="24"/>
          <w:szCs w:val="24"/>
        </w:rPr>
        <w:t xml:space="preserve">further study of the features that can </w:t>
      </w:r>
      <w:r w:rsidR="00A36B45" w:rsidRPr="00682BBA">
        <w:rPr>
          <w:rFonts w:ascii="Times New Roman" w:hAnsi="Times New Roman" w:cs="Times New Roman"/>
          <w:sz w:val="24"/>
          <w:szCs w:val="24"/>
        </w:rPr>
        <w:t>optimize</w:t>
      </w:r>
      <w:r w:rsidR="009634CB" w:rsidRPr="00682BBA">
        <w:rPr>
          <w:rFonts w:ascii="Times New Roman" w:hAnsi="Times New Roman" w:cs="Times New Roman"/>
          <w:sz w:val="24"/>
          <w:szCs w:val="24"/>
        </w:rPr>
        <w:t xml:space="preserve"> nutrient retention</w:t>
      </w:r>
      <w:r w:rsidR="00A36B45" w:rsidRPr="00682BBA">
        <w:rPr>
          <w:rFonts w:ascii="Times New Roman" w:hAnsi="Times New Roman" w:cs="Times New Roman"/>
          <w:sz w:val="24"/>
          <w:szCs w:val="24"/>
        </w:rPr>
        <w:t xml:space="preserve"> in both new and existing wetlands. </w:t>
      </w:r>
      <w:r w:rsidR="006776BD">
        <w:rPr>
          <w:rFonts w:ascii="Times New Roman" w:hAnsi="Times New Roman" w:cs="Times New Roman"/>
          <w:sz w:val="24"/>
          <w:szCs w:val="24"/>
        </w:rPr>
        <w:t>W</w:t>
      </w:r>
      <w:r w:rsidR="000E78CA" w:rsidRPr="00682BBA">
        <w:rPr>
          <w:rFonts w:ascii="Times New Roman" w:hAnsi="Times New Roman" w:cs="Times New Roman"/>
          <w:sz w:val="24"/>
          <w:szCs w:val="24"/>
        </w:rPr>
        <w:t xml:space="preserve">etland construction by the H2Ohio program has built 20,000 acres of wetland </w:t>
      </w:r>
      <w:r w:rsidR="004C5C1A" w:rsidRPr="00682BBA">
        <w:rPr>
          <w:rFonts w:ascii="Times New Roman" w:hAnsi="Times New Roman" w:cs="Times New Roman"/>
          <w:sz w:val="24"/>
          <w:szCs w:val="24"/>
        </w:rPr>
        <w:t>and associated habitat restoration</w:t>
      </w:r>
      <w:r w:rsidR="00196B55" w:rsidRPr="00682BBA">
        <w:rPr>
          <w:rFonts w:ascii="Times New Roman" w:hAnsi="Times New Roman" w:cs="Times New Roman"/>
          <w:sz w:val="24"/>
          <w:szCs w:val="24"/>
        </w:rPr>
        <w:t xml:space="preserve"> across the state of Ohio</w:t>
      </w:r>
      <w:r w:rsidR="004C5C1A" w:rsidRPr="00682BBA">
        <w:rPr>
          <w:rFonts w:ascii="Times New Roman" w:hAnsi="Times New Roman" w:cs="Times New Roman"/>
          <w:sz w:val="24"/>
          <w:szCs w:val="24"/>
        </w:rPr>
        <w:t xml:space="preserve"> </w:t>
      </w:r>
      <w:r w:rsidR="004C5C1A" w:rsidRPr="00682BBA">
        <w:rPr>
          <w:rFonts w:ascii="Times New Roman" w:hAnsi="Times New Roman" w:cs="Times New Roman"/>
          <w:sz w:val="24"/>
          <w:szCs w:val="24"/>
        </w:rPr>
        <w:fldChar w:fldCharType="begin"/>
      </w:r>
      <w:r w:rsidR="004C5C1A" w:rsidRPr="00682BBA">
        <w:rPr>
          <w:rFonts w:ascii="Times New Roman" w:hAnsi="Times New Roman" w:cs="Times New Roman"/>
          <w:sz w:val="24"/>
          <w:szCs w:val="24"/>
        </w:rPr>
        <w:instrText xml:space="preserve"> ADDIN ZOTERO_ITEM CSL_CITATION {"citationID":"foz417Vj","properties":{"unsorted":false,"formattedCitation":"(Ohio Department of Natural Resources 2026)","plainCitation":"(Ohio Department of Natural Resources 2026)","noteIndex":0},"citationItems":[{"id":6269,"uris":["http://zotero.org/users/5222684/items/4MX2RRW6"],"itemData":{"id":6269,"type":"webpage","title":"H2Ohio","URL":"https://ohiodnr.gov/discover-and-learn/safety-conservation/about-ODNR/water-resources/h2ohio","author":[{"family":"Ohio Department of Natural Resources","given":""}],"accessed":{"date-parts":[["2026",9,1]]},"issued":{"date-parts":[["2026"]]}}}],"schema":"https://github.com/citation-style-language/schema/raw/master/csl-citation.json"} </w:instrText>
      </w:r>
      <w:r w:rsidR="004C5C1A" w:rsidRPr="00682BBA">
        <w:rPr>
          <w:rFonts w:ascii="Times New Roman" w:hAnsi="Times New Roman" w:cs="Times New Roman"/>
          <w:sz w:val="24"/>
          <w:szCs w:val="24"/>
        </w:rPr>
        <w:fldChar w:fldCharType="separate"/>
      </w:r>
      <w:r w:rsidR="004C5C1A" w:rsidRPr="00682BBA">
        <w:rPr>
          <w:rFonts w:ascii="Times New Roman" w:hAnsi="Times New Roman" w:cs="Times New Roman"/>
          <w:sz w:val="24"/>
          <w:szCs w:val="24"/>
        </w:rPr>
        <w:t>(Ohio Department of Natural Resources 2026)</w:t>
      </w:r>
      <w:r w:rsidR="004C5C1A" w:rsidRPr="00682BBA">
        <w:rPr>
          <w:rFonts w:ascii="Times New Roman" w:hAnsi="Times New Roman" w:cs="Times New Roman"/>
          <w:sz w:val="24"/>
          <w:szCs w:val="24"/>
        </w:rPr>
        <w:fldChar w:fldCharType="end"/>
      </w:r>
      <w:r w:rsidR="00196B55" w:rsidRPr="00682BBA">
        <w:rPr>
          <w:rFonts w:ascii="Times New Roman" w:hAnsi="Times New Roman" w:cs="Times New Roman"/>
          <w:sz w:val="24"/>
          <w:szCs w:val="24"/>
        </w:rPr>
        <w:t>, reaching around half of what would be necessary to meet TMDL goals with</w:t>
      </w:r>
      <w:r w:rsidR="00903765" w:rsidRPr="00682BBA">
        <w:rPr>
          <w:rFonts w:ascii="Times New Roman" w:hAnsi="Times New Roman" w:cs="Times New Roman"/>
          <w:sz w:val="24"/>
          <w:szCs w:val="24"/>
        </w:rPr>
        <w:t xml:space="preserve">in the Maumee River watershed </w:t>
      </w:r>
      <w:r w:rsidR="00903765" w:rsidRPr="00682BBA">
        <w:rPr>
          <w:rFonts w:ascii="Times New Roman" w:hAnsi="Times New Roman" w:cs="Times New Roman"/>
          <w:sz w:val="24"/>
          <w:szCs w:val="24"/>
        </w:rPr>
        <w:fldChar w:fldCharType="begin"/>
      </w:r>
      <w:r w:rsidR="00903765" w:rsidRPr="00682BBA">
        <w:rPr>
          <w:rFonts w:ascii="Times New Roman" w:hAnsi="Times New Roman" w:cs="Times New Roman"/>
          <w:sz w:val="24"/>
          <w:szCs w:val="24"/>
        </w:rPr>
        <w:instrText xml:space="preserve"> ADDIN ZOTERO_ITEM CSL_CITATION {"citationID":"jio8T4G5","properties":{"unsorted":false,"formattedCitation":"(Ohio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00903765" w:rsidRPr="00682BBA">
        <w:rPr>
          <w:rFonts w:ascii="Times New Roman" w:hAnsi="Times New Roman" w:cs="Times New Roman"/>
          <w:sz w:val="24"/>
          <w:szCs w:val="24"/>
        </w:rPr>
        <w:fldChar w:fldCharType="separate"/>
      </w:r>
      <w:r w:rsidR="00903765" w:rsidRPr="00682BBA">
        <w:rPr>
          <w:rFonts w:ascii="Times New Roman" w:hAnsi="Times New Roman" w:cs="Times New Roman"/>
          <w:sz w:val="24"/>
          <w:szCs w:val="24"/>
        </w:rPr>
        <w:t>(Ohio Environmental Protection Agency (EPA) 2023)</w:t>
      </w:r>
      <w:r w:rsidR="00903765" w:rsidRPr="00682BBA">
        <w:rPr>
          <w:rFonts w:ascii="Times New Roman" w:hAnsi="Times New Roman" w:cs="Times New Roman"/>
          <w:sz w:val="24"/>
          <w:szCs w:val="24"/>
        </w:rPr>
        <w:fldChar w:fldCharType="end"/>
      </w:r>
      <w:r w:rsidR="00903765" w:rsidRPr="00682BBA">
        <w:rPr>
          <w:rFonts w:ascii="Times New Roman" w:hAnsi="Times New Roman" w:cs="Times New Roman"/>
          <w:sz w:val="24"/>
          <w:szCs w:val="24"/>
        </w:rPr>
        <w:t>.</w:t>
      </w:r>
      <w:r w:rsidR="00991BD4" w:rsidRPr="00682BBA">
        <w:rPr>
          <w:rFonts w:ascii="Times New Roman" w:hAnsi="Times New Roman" w:cs="Times New Roman"/>
          <w:sz w:val="24"/>
          <w:szCs w:val="24"/>
        </w:rPr>
        <w:t xml:space="preserve"> Depending on optimization of wetlands’ ability to retain nutrients</w:t>
      </w:r>
      <w:r w:rsidR="009D69E9">
        <w:rPr>
          <w:rFonts w:ascii="Times New Roman" w:hAnsi="Times New Roman" w:cs="Times New Roman"/>
          <w:sz w:val="24"/>
          <w:szCs w:val="24"/>
        </w:rPr>
        <w:t>,</w:t>
      </w:r>
      <w:r w:rsidR="00991BD4" w:rsidRPr="00682BBA">
        <w:rPr>
          <w:rFonts w:ascii="Times New Roman" w:hAnsi="Times New Roman" w:cs="Times New Roman"/>
          <w:sz w:val="24"/>
          <w:szCs w:val="24"/>
        </w:rPr>
        <w:t xml:space="preserve"> those 20,000 acres could represent </w:t>
      </w:r>
      <w:r w:rsidR="00576C29" w:rsidRPr="00682BBA">
        <w:rPr>
          <w:rFonts w:ascii="Times New Roman" w:hAnsi="Times New Roman" w:cs="Times New Roman"/>
          <w:sz w:val="24"/>
          <w:szCs w:val="24"/>
        </w:rPr>
        <w:t xml:space="preserve">either half of the 40,000 acres of connected wetlands needed to meet TMDL goals or only a fifth of the 120,000 acres of </w:t>
      </w:r>
      <w:r w:rsidR="00A10BC3" w:rsidRPr="00682BBA">
        <w:rPr>
          <w:rFonts w:ascii="Times New Roman" w:hAnsi="Times New Roman" w:cs="Times New Roman"/>
          <w:sz w:val="24"/>
          <w:szCs w:val="24"/>
        </w:rPr>
        <w:t>typical wetlands</w:t>
      </w:r>
      <w:r w:rsidR="00761501" w:rsidRPr="00682BBA">
        <w:rPr>
          <w:rFonts w:ascii="Times New Roman" w:hAnsi="Times New Roman" w:cs="Times New Roman"/>
          <w:sz w:val="24"/>
          <w:szCs w:val="24"/>
        </w:rPr>
        <w:t xml:space="preserve"> needed. </w:t>
      </w:r>
      <w:r w:rsidR="004D0033" w:rsidRPr="00682BBA">
        <w:rPr>
          <w:rFonts w:ascii="Times New Roman" w:hAnsi="Times New Roman" w:cs="Times New Roman"/>
          <w:sz w:val="24"/>
          <w:szCs w:val="24"/>
        </w:rPr>
        <w:t>Our data supports past efforts that have shown that optimizing wetlands</w:t>
      </w:r>
      <w:r w:rsidR="00D0121A">
        <w:rPr>
          <w:rFonts w:ascii="Times New Roman" w:hAnsi="Times New Roman" w:cs="Times New Roman"/>
          <w:sz w:val="24"/>
          <w:szCs w:val="24"/>
        </w:rPr>
        <w:t xml:space="preserve"> (either by modifying existing wetlands or constructing new wetlands)</w:t>
      </w:r>
      <w:r w:rsidR="004D0033" w:rsidRPr="00682BBA">
        <w:rPr>
          <w:rFonts w:ascii="Times New Roman" w:hAnsi="Times New Roman" w:cs="Times New Roman"/>
          <w:sz w:val="24"/>
          <w:szCs w:val="24"/>
        </w:rPr>
        <w:t xml:space="preserve"> through adaptive monitoring can play a major role in determining the effect of wetlands on landscape</w:t>
      </w:r>
      <w:r w:rsidR="0035675B">
        <w:rPr>
          <w:rFonts w:ascii="Times New Roman" w:hAnsi="Times New Roman" w:cs="Times New Roman"/>
          <w:sz w:val="24"/>
          <w:szCs w:val="24"/>
        </w:rPr>
        <w:t>-</w:t>
      </w:r>
      <w:r w:rsidR="004D0033" w:rsidRPr="00682BBA">
        <w:rPr>
          <w:rFonts w:ascii="Times New Roman" w:hAnsi="Times New Roman" w:cs="Times New Roman"/>
          <w:sz w:val="24"/>
          <w:szCs w:val="24"/>
        </w:rPr>
        <w:t xml:space="preserve">scale nutrient removal </w:t>
      </w:r>
      <w:r w:rsidR="004D0033" w:rsidRPr="00682BBA">
        <w:rPr>
          <w:rFonts w:ascii="Times New Roman" w:hAnsi="Times New Roman" w:cs="Times New Roman"/>
          <w:sz w:val="24"/>
          <w:szCs w:val="24"/>
        </w:rPr>
        <w:fldChar w:fldCharType="begin"/>
      </w:r>
      <w:r w:rsidR="004D0033" w:rsidRPr="00682BBA">
        <w:rPr>
          <w:rFonts w:ascii="Times New Roman" w:hAnsi="Times New Roman" w:cs="Times New Roman"/>
          <w:sz w:val="24"/>
          <w:szCs w:val="24"/>
        </w:rPr>
        <w:instrText xml:space="preserve"> ADDIN ZOTERO_ITEM CSL_CITATION {"citationID":"qrpT8l9g","properties":{"unsorted":false,"formattedCitation":"(Weisner et al. 2016b)","plainCitation":"(Weisner et al. 2016b)","noteIndex":0},"citationItems":[{"id":6265,"uris":["http://zotero.org/users/5222684/items/6BVYFN8F"],"itemData":{"id":6265,"type":"article-journal","abstract":"During 2007–2013, the Swedish Board of Agriculture granted support within a national program to about 1000 wetlands, corresponding to a 5300-hectare wetland area, with the dual goal to remove nutrients from water and to improve biodiversity in agricultural landscapes. The aim of the present study was to compare the effects on nutrient transports that are realized within the national program to what could be obtained with the same area of wetlands if location and design of wetlands were optimized. In single, highly nutrient-loaded wetlands, a removal of around 1000 kg nitrogen and 100 kg phosphorus per hectare wetland area and year was estimated from monitoring data. Statistical models were developed to estimate the overall nutrient removal effects of wetlands created within the national program. Depending on model, the effect of the national program as a whole was estimated to between 27 and 38 kg nitrogen and between 2.7 and 4.5 kg phosphorus per hectare created wetland area and year. Comparison of what is achieved in individual wetlands to what was achieved in the national program indicates that nutrient removal effects could be increased substantially in future wetland programs by emphasising location and design of wetlands.","container-title":"Water","DOI":"10.3390/w8110544","ISSN":"2073-4441","issue":"11","language":"en","license":"http://creativecommons.org/licenses/by/3.0/","page":"544","publisher":"Multidisciplinary Digital Publishing Institute","source":"www.mdpi.com","title":"National Large-Scale Wetland Creation in Agricultural Areas—Potential versus Realized Effects on Nutrient Transports","volume":"8","author":[{"family":"Weisner","given":"Stefan E. B."},{"family":"Johannesson","given":"Karin"},{"family":"Thiere","given":"Geraldine"},{"family":"Svengren","given":"Henrik"},{"family":"Ehde","given":"Per Magnus"},{"family":"Tonderski","given":"Karin S."}],"issued":{"date-parts":[["2016",11]]}}}],"schema":"https://github.com/citation-style-language/schema/raw/master/csl-citation.json"} </w:instrText>
      </w:r>
      <w:r w:rsidR="004D0033" w:rsidRPr="00682BBA">
        <w:rPr>
          <w:rFonts w:ascii="Times New Roman" w:hAnsi="Times New Roman" w:cs="Times New Roman"/>
          <w:sz w:val="24"/>
          <w:szCs w:val="24"/>
        </w:rPr>
        <w:fldChar w:fldCharType="separate"/>
      </w:r>
      <w:r w:rsidR="004D0033" w:rsidRPr="00682BBA">
        <w:rPr>
          <w:rFonts w:ascii="Times New Roman" w:hAnsi="Times New Roman" w:cs="Times New Roman"/>
          <w:sz w:val="24"/>
          <w:szCs w:val="24"/>
        </w:rPr>
        <w:t>(Weisner et al. 2016b)</w:t>
      </w:r>
      <w:r w:rsidR="004D0033" w:rsidRPr="00682BBA">
        <w:rPr>
          <w:rFonts w:ascii="Times New Roman" w:hAnsi="Times New Roman" w:cs="Times New Roman"/>
          <w:sz w:val="24"/>
          <w:szCs w:val="24"/>
        </w:rPr>
        <w:fldChar w:fldCharType="end"/>
      </w:r>
      <w:r w:rsidR="004D0033" w:rsidRPr="00682BBA">
        <w:rPr>
          <w:rFonts w:ascii="Times New Roman" w:hAnsi="Times New Roman" w:cs="Times New Roman"/>
          <w:sz w:val="24"/>
          <w:szCs w:val="24"/>
        </w:rPr>
        <w:t>.</w:t>
      </w:r>
      <w:r w:rsidR="003B397A" w:rsidRPr="00682BBA">
        <w:rPr>
          <w:rFonts w:ascii="Times New Roman" w:hAnsi="Times New Roman" w:cs="Times New Roman"/>
          <w:sz w:val="24"/>
          <w:szCs w:val="24"/>
        </w:rPr>
        <w:t xml:space="preserve"> </w:t>
      </w:r>
      <w:r w:rsidR="00687CF9" w:rsidRPr="00682BBA">
        <w:rPr>
          <w:rFonts w:ascii="Times New Roman" w:hAnsi="Times New Roman" w:cs="Times New Roman"/>
          <w:sz w:val="24"/>
          <w:szCs w:val="24"/>
        </w:rPr>
        <w:t xml:space="preserve">Wetlands can be highly effective tools for nutrient retention across agricultural landscapes, but their </w:t>
      </w:r>
      <w:r w:rsidR="003707A9" w:rsidRPr="00682BBA">
        <w:rPr>
          <w:rFonts w:ascii="Times New Roman" w:hAnsi="Times New Roman" w:cs="Times New Roman"/>
          <w:sz w:val="24"/>
          <w:szCs w:val="24"/>
        </w:rPr>
        <w:t xml:space="preserve">effectiveness depends on an understanding of the hydrologic and biogeochemical drivers of nutrient retention at individual wetlands </w:t>
      </w:r>
      <w:r w:rsidR="003707A9" w:rsidRPr="00682BBA">
        <w:rPr>
          <w:rFonts w:ascii="Times New Roman" w:hAnsi="Times New Roman" w:cs="Times New Roman"/>
          <w:sz w:val="24"/>
          <w:szCs w:val="24"/>
        </w:rPr>
        <w:fldChar w:fldCharType="begin"/>
      </w:r>
      <w:r w:rsidR="003707A9" w:rsidRPr="00682BBA">
        <w:rPr>
          <w:rFonts w:ascii="Times New Roman" w:hAnsi="Times New Roman" w:cs="Times New Roman"/>
          <w:sz w:val="24"/>
          <w:szCs w:val="24"/>
        </w:rPr>
        <w:instrText xml:space="preserve"> ADDIN ZOTERO_ITEM CSL_CITATION {"citationID":"41SrXZ7h","properties":{"unsorted":false,"formattedCitation":"(Cheng and Basu 2017, Jacquemin et al. 2025)","plainCitation":"(Cheng and Basu 2017, Jacquemin et al. 2025)","noteIndex":0},"citationItems":[{"id":64,"uris":["http://zotero.org/users/5222684/items/4N5GLFJS"],"itemData":{"id":64,"type":"article-journal","abstract":"Increased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B."}],"issued":{"date-parts":[["2017"]]}}},{"id":6250,"uris":["http://zotero.org/users/5222684/items/B67RST4G"],"itemData":{"id":6250,"type":"article-journal","abstract":"Abstract\n            \n              Wetlands are becoming increasingly utilized to mitigate runoff as water quality issues from excess nitrogen, phosphorus, and sediment continue to exacerbate eutrophication. This study focuses on long term nutrient and hydrologic data from the Grand Lake St. Marys (Ohio) Watershed where harmful algal blooms have proliferated for decades as a result of a combination of natural habitat loss and nonpoint source agricultural runoff. The objective of this study was to monitor long-term nutrient reductions associated with the restored and managed Coldwater Creek Wetland in order to guide future restoration efforts in the watershed and inform restoration efforts elsewhere. From 2017 to 2023, water samples were collected year-round from the wetland inflow and outflow and analyzed for nutrients (SRP, TP, and NO\n              3\n              -N) and total suspended solids (TSS) in addition to flow measurements to develop a complete hydrologic budget for the wetland source (Coldwater Creek), inflow, and outflow. Over the monitoring period, Coldwater Creek Wetland was able to intercept approximately 10.5 million m\n              3\n              of water equating to ~ 10% of the total flow entering Grand Lake St. Marys from this subwatershed while showing average load reductions of at least 63% for SRP (1.85 g/m\n              2\n              /yr), TP (5.2 g/m\n              2\n              /yr), NO\n              3\n              -N (48 g/m\n              2\n              /yr), and TSS (657 g/m\n              2\n              /yr). The need for long-term monitoring of wetlands is essential as documentation of ecosystem function over longer periods of time (as opposed to one or two years of monitoring) is paramount in improving our understanding of these restored ecosystems may help improve water quality.","container-title":"Wetlands","DOI":"10.1007/s13157-025-01917-9","ISSN":"0277-5212, 1943-6246","issue":"4","journalAbbreviation":"Wetlands","language":"en","page":"37","source":"DOI.org (Crossref)","title":"Wetland Conservation in the Grand Lake St. Marys Watershed: Long Term Monitoring Data from Coldwater Creek Restored Wetland","title-short":"Wetland Conservation in the Grand Lake St. Marys Watershed","volume":"45","author":[{"family":"Jacquemin","given":"Stephen J."},{"family":"Grunden","given":"Morgan C."},{"family":"Dirksen","given":"Theresa A."}],"issued":{"date-parts":[["2025",4]]}}}],"schema":"https://github.com/citation-style-language/schema/raw/master/csl-citation.json"} </w:instrText>
      </w:r>
      <w:r w:rsidR="003707A9" w:rsidRPr="00682BBA">
        <w:rPr>
          <w:rFonts w:ascii="Times New Roman" w:hAnsi="Times New Roman" w:cs="Times New Roman"/>
          <w:sz w:val="24"/>
          <w:szCs w:val="24"/>
        </w:rPr>
        <w:fldChar w:fldCharType="separate"/>
      </w:r>
      <w:r w:rsidR="003707A9" w:rsidRPr="00682BBA">
        <w:rPr>
          <w:rFonts w:ascii="Times New Roman" w:hAnsi="Times New Roman" w:cs="Times New Roman"/>
          <w:sz w:val="24"/>
          <w:szCs w:val="24"/>
        </w:rPr>
        <w:t>(Cheng and Basu 2017, Jacquemin et al. 2025)</w:t>
      </w:r>
      <w:r w:rsidR="003707A9" w:rsidRPr="00682BBA">
        <w:rPr>
          <w:rFonts w:ascii="Times New Roman" w:hAnsi="Times New Roman" w:cs="Times New Roman"/>
          <w:sz w:val="24"/>
          <w:szCs w:val="24"/>
        </w:rPr>
        <w:fldChar w:fldCharType="end"/>
      </w:r>
      <w:r w:rsidR="006C0D0A" w:rsidRPr="00682BBA">
        <w:rPr>
          <w:rFonts w:ascii="Times New Roman" w:hAnsi="Times New Roman" w:cs="Times New Roman"/>
          <w:sz w:val="24"/>
          <w:szCs w:val="24"/>
        </w:rPr>
        <w:t>.</w:t>
      </w:r>
    </w:p>
    <w:p w14:paraId="79F3A41E" w14:textId="00F57AF7" w:rsidR="0097733F" w:rsidRPr="00682BBA" w:rsidRDefault="0097733F"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5. Conclusion</w:t>
      </w:r>
    </w:p>
    <w:p w14:paraId="091AF7AC" w14:textId="41274125" w:rsidR="006C0D0A" w:rsidRPr="00682BBA" w:rsidRDefault="00DE57CC" w:rsidP="004A4E7E">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Our data collected </w:t>
      </w:r>
      <w:r w:rsidR="00133586" w:rsidRPr="00682BBA">
        <w:rPr>
          <w:rFonts w:ascii="Times New Roman" w:hAnsi="Times New Roman" w:cs="Times New Roman"/>
          <w:sz w:val="24"/>
          <w:szCs w:val="24"/>
        </w:rPr>
        <w:t>as part of the H2Ohio Wetland Monitoring Program shows</w:t>
      </w:r>
      <w:r w:rsidR="0014675C" w:rsidRPr="00682BBA">
        <w:rPr>
          <w:rFonts w:ascii="Times New Roman" w:hAnsi="Times New Roman" w:cs="Times New Roman"/>
          <w:sz w:val="24"/>
          <w:szCs w:val="24"/>
        </w:rPr>
        <w:t xml:space="preserve"> that H2Ohio</w:t>
      </w:r>
      <w:r w:rsidR="004371AA">
        <w:rPr>
          <w:rFonts w:ascii="Times New Roman" w:hAnsi="Times New Roman" w:cs="Times New Roman"/>
          <w:sz w:val="24"/>
          <w:szCs w:val="24"/>
        </w:rPr>
        <w:t>-</w:t>
      </w:r>
      <w:r w:rsidR="00133586" w:rsidRPr="00682BBA">
        <w:rPr>
          <w:rFonts w:ascii="Times New Roman" w:hAnsi="Times New Roman" w:cs="Times New Roman"/>
          <w:sz w:val="24"/>
          <w:szCs w:val="24"/>
        </w:rPr>
        <w:t xml:space="preserve">constructed </w:t>
      </w:r>
      <w:r w:rsidR="0014675C" w:rsidRPr="00682BBA">
        <w:rPr>
          <w:rFonts w:ascii="Times New Roman" w:hAnsi="Times New Roman" w:cs="Times New Roman"/>
          <w:sz w:val="24"/>
          <w:szCs w:val="24"/>
        </w:rPr>
        <w:t xml:space="preserve">wetlands </w:t>
      </w:r>
      <w:r w:rsidR="00494327" w:rsidRPr="00682BBA">
        <w:rPr>
          <w:rFonts w:ascii="Times New Roman" w:hAnsi="Times New Roman" w:cs="Times New Roman"/>
          <w:sz w:val="24"/>
          <w:szCs w:val="24"/>
        </w:rPr>
        <w:t>retain nutrients</w:t>
      </w:r>
      <w:r w:rsidR="00CB1851">
        <w:rPr>
          <w:rFonts w:ascii="Times New Roman" w:hAnsi="Times New Roman" w:cs="Times New Roman"/>
          <w:sz w:val="24"/>
          <w:szCs w:val="24"/>
        </w:rPr>
        <w:t>,</w:t>
      </w:r>
      <w:r w:rsidR="00494327" w:rsidRPr="00682BBA">
        <w:rPr>
          <w:rFonts w:ascii="Times New Roman" w:hAnsi="Times New Roman" w:cs="Times New Roman"/>
          <w:sz w:val="24"/>
          <w:szCs w:val="24"/>
        </w:rPr>
        <w:t xml:space="preserve"> and net annual retention is </w:t>
      </w:r>
      <w:r w:rsidR="005826FD" w:rsidRPr="00682BBA">
        <w:rPr>
          <w:rFonts w:ascii="Times New Roman" w:hAnsi="Times New Roman" w:cs="Times New Roman"/>
          <w:sz w:val="24"/>
          <w:szCs w:val="24"/>
        </w:rPr>
        <w:t xml:space="preserve">far higher than intermittent nutrient releases. </w:t>
      </w:r>
      <w:r w:rsidR="00EC08BA" w:rsidRPr="00682BBA">
        <w:rPr>
          <w:rFonts w:ascii="Times New Roman" w:hAnsi="Times New Roman" w:cs="Times New Roman"/>
          <w:sz w:val="24"/>
          <w:szCs w:val="24"/>
        </w:rPr>
        <w:t xml:space="preserve">We additionally highlight how inflowing water volume sets the scale for nutrient retention as a strong predictor of both </w:t>
      </w:r>
      <w:r w:rsidR="00545058" w:rsidRPr="00682BBA">
        <w:rPr>
          <w:rFonts w:ascii="Times New Roman" w:hAnsi="Times New Roman" w:cs="Times New Roman"/>
          <w:sz w:val="24"/>
          <w:szCs w:val="24"/>
        </w:rPr>
        <w:t>nutrient retention and release</w:t>
      </w:r>
      <w:r w:rsidR="00E40C9A" w:rsidRPr="00682BBA">
        <w:rPr>
          <w:rFonts w:ascii="Times New Roman" w:hAnsi="Times New Roman" w:cs="Times New Roman"/>
          <w:sz w:val="24"/>
          <w:szCs w:val="24"/>
        </w:rPr>
        <w:t xml:space="preserve">, but that inflowing concentrations are important predictors of nutrient retention within individual wetlands. </w:t>
      </w:r>
      <w:r w:rsidR="006A6A5E" w:rsidRPr="00682BBA">
        <w:rPr>
          <w:rFonts w:ascii="Times New Roman" w:hAnsi="Times New Roman" w:cs="Times New Roman"/>
          <w:sz w:val="24"/>
          <w:szCs w:val="24"/>
        </w:rPr>
        <w:t>Our database shows that wetlands can be an effective method of</w:t>
      </w:r>
      <w:r w:rsidR="00A72B65" w:rsidRPr="00682BBA">
        <w:rPr>
          <w:rFonts w:ascii="Times New Roman" w:hAnsi="Times New Roman" w:cs="Times New Roman"/>
          <w:sz w:val="24"/>
          <w:szCs w:val="24"/>
        </w:rPr>
        <w:t xml:space="preserve"> nutrient retention </w:t>
      </w:r>
      <w:r w:rsidR="00A72B65" w:rsidRPr="00682BBA">
        <w:rPr>
          <w:rFonts w:ascii="Times New Roman" w:hAnsi="Times New Roman" w:cs="Times New Roman"/>
          <w:sz w:val="24"/>
          <w:szCs w:val="24"/>
        </w:rPr>
        <w:lastRenderedPageBreak/>
        <w:t>with</w:t>
      </w:r>
      <w:r w:rsidR="005A78D5">
        <w:rPr>
          <w:rFonts w:ascii="Times New Roman" w:hAnsi="Times New Roman" w:cs="Times New Roman"/>
          <w:sz w:val="24"/>
          <w:szCs w:val="24"/>
        </w:rPr>
        <w:t>in the scale of</w:t>
      </w:r>
      <w:r w:rsidR="00A72B65" w:rsidRPr="00682BBA">
        <w:rPr>
          <w:rFonts w:ascii="Times New Roman" w:hAnsi="Times New Roman" w:cs="Times New Roman"/>
          <w:sz w:val="24"/>
          <w:szCs w:val="24"/>
        </w:rPr>
        <w:t xml:space="preserve"> current restoration efforts to meet regional water quality goals</w:t>
      </w:r>
      <w:r w:rsidR="007A7A18" w:rsidRPr="00682BBA">
        <w:rPr>
          <w:rFonts w:ascii="Times New Roman" w:hAnsi="Times New Roman" w:cs="Times New Roman"/>
          <w:sz w:val="24"/>
          <w:szCs w:val="24"/>
        </w:rPr>
        <w:t xml:space="preserve">, however that ability is reliant on optimizing wetland nutrient </w:t>
      </w:r>
      <w:r w:rsidR="00F5084D" w:rsidRPr="00682BBA">
        <w:rPr>
          <w:rFonts w:ascii="Times New Roman" w:hAnsi="Times New Roman" w:cs="Times New Roman"/>
          <w:sz w:val="24"/>
          <w:szCs w:val="24"/>
        </w:rPr>
        <w:t>retention and</w:t>
      </w:r>
      <w:r w:rsidR="007A7A18" w:rsidRPr="00682BBA">
        <w:rPr>
          <w:rFonts w:ascii="Times New Roman" w:hAnsi="Times New Roman" w:cs="Times New Roman"/>
          <w:sz w:val="24"/>
          <w:szCs w:val="24"/>
        </w:rPr>
        <w:t xml:space="preserve"> building wetlands that are connected to sources of both water and nutrients. </w:t>
      </w:r>
    </w:p>
    <w:p w14:paraId="605679C0" w14:textId="70899496" w:rsidR="004C676B" w:rsidRPr="007E5245" w:rsidRDefault="004C676B">
      <w:pPr>
        <w:rPr>
          <w:rFonts w:ascii="Times New Roman" w:hAnsi="Times New Roman" w:cs="Times New Roman"/>
        </w:rPr>
      </w:pPr>
      <w:r w:rsidRPr="007E5245">
        <w:rPr>
          <w:rFonts w:ascii="Times New Roman" w:hAnsi="Times New Roman" w:cs="Times New Roman"/>
        </w:rPr>
        <w:br w:type="page"/>
      </w:r>
    </w:p>
    <w:p w14:paraId="4BAE27F6" w14:textId="50F2DF7F" w:rsidR="00DE3A39" w:rsidRPr="007E5245" w:rsidRDefault="000D050D" w:rsidP="009B7E4F">
      <w:pPr>
        <w:rPr>
          <w:rFonts w:ascii="Times New Roman" w:hAnsi="Times New Roman" w:cs="Times New Roman"/>
          <w:b/>
          <w:bCs/>
          <w:u w:val="single"/>
        </w:rPr>
      </w:pPr>
      <w:r w:rsidRPr="007E5245">
        <w:rPr>
          <w:rFonts w:ascii="Times New Roman" w:hAnsi="Times New Roman" w:cs="Times New Roman"/>
          <w:noProof/>
        </w:rPr>
        <w:lastRenderedPageBreak/>
        <w:drawing>
          <wp:anchor distT="0" distB="0" distL="114300" distR="114300" simplePos="0" relativeHeight="251658240" behindDoc="1" locked="0" layoutInCell="1" allowOverlap="1" wp14:anchorId="3F08B5C6" wp14:editId="76881821">
            <wp:simplePos x="0" y="0"/>
            <wp:positionH relativeFrom="margin">
              <wp:posOffset>-74930</wp:posOffset>
            </wp:positionH>
            <wp:positionV relativeFrom="paragraph">
              <wp:posOffset>307975</wp:posOffset>
            </wp:positionV>
            <wp:extent cx="3476625" cy="3013710"/>
            <wp:effectExtent l="0" t="0" r="9525" b="0"/>
            <wp:wrapTopAndBottom/>
            <wp:docPr id="9526682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
                      <a:extLst>
                        <a:ext uri="{28A0092B-C50C-407E-A947-70E740481C1C}">
                          <a14:useLocalDpi xmlns:a14="http://schemas.microsoft.com/office/drawing/2010/main" val="0"/>
                        </a:ext>
                      </a:extLst>
                    </a:blip>
                    <a:srcRect l="25175" r="27109"/>
                    <a:stretch>
                      <a:fillRect/>
                    </a:stretch>
                  </pic:blipFill>
                  <pic:spPr bwMode="auto">
                    <a:xfrm>
                      <a:off x="0" y="0"/>
                      <a:ext cx="3476625" cy="30137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C676B" w:rsidRPr="007E5245">
        <w:rPr>
          <w:rFonts w:ascii="Times New Roman" w:hAnsi="Times New Roman" w:cs="Times New Roman"/>
          <w:b/>
          <w:bCs/>
          <w:u w:val="single"/>
        </w:rPr>
        <w:t xml:space="preserve">Figures: </w:t>
      </w:r>
      <w:bookmarkStart w:id="13" w:name="_Ref237347007"/>
    </w:p>
    <w:p w14:paraId="2EC9EADA" w14:textId="54B845B3" w:rsidR="000D050D" w:rsidRPr="007E5245" w:rsidRDefault="00EF02F5" w:rsidP="000D050D">
      <w:pPr>
        <w:pStyle w:val="Caption"/>
        <w:rPr>
          <w:rFonts w:ascii="Times New Roman" w:hAnsi="Times New Roman" w:cs="Times New Roman"/>
          <w:i w:val="0"/>
          <w:iCs w:val="0"/>
          <w:color w:val="auto"/>
          <w:sz w:val="22"/>
          <w:szCs w:val="22"/>
        </w:rPr>
      </w:pPr>
      <w:bookmarkStart w:id="14" w:name="_Ref237351546"/>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1</w:t>
      </w:r>
      <w:r w:rsidRPr="007E5245">
        <w:rPr>
          <w:rFonts w:ascii="Times New Roman" w:hAnsi="Times New Roman" w:cs="Times New Roman"/>
          <w:i w:val="0"/>
          <w:iCs w:val="0"/>
          <w:color w:val="auto"/>
          <w:sz w:val="22"/>
          <w:szCs w:val="22"/>
        </w:rPr>
        <w:fldChar w:fldCharType="end"/>
      </w:r>
      <w:bookmarkEnd w:id="14"/>
      <w:r w:rsidRPr="007E5245">
        <w:rPr>
          <w:rFonts w:ascii="Times New Roman" w:hAnsi="Times New Roman" w:cs="Times New Roman"/>
          <w:i w:val="0"/>
          <w:iCs w:val="0"/>
          <w:color w:val="auto"/>
          <w:sz w:val="22"/>
          <w:szCs w:val="22"/>
        </w:rPr>
        <w:t xml:space="preserve">. </w:t>
      </w:r>
      <w:r w:rsidR="00DE3A39" w:rsidRPr="007E5245">
        <w:rPr>
          <w:rFonts w:ascii="Times New Roman" w:hAnsi="Times New Roman" w:cs="Times New Roman"/>
          <w:i w:val="0"/>
          <w:iCs w:val="0"/>
          <w:color w:val="auto"/>
          <w:sz w:val="22"/>
          <w:szCs w:val="22"/>
        </w:rPr>
        <w:fldChar w:fldCharType="begin"/>
      </w:r>
      <w:r w:rsidR="00DE3A39" w:rsidRPr="007E5245">
        <w:rPr>
          <w:rFonts w:ascii="Times New Roman" w:hAnsi="Times New Roman" w:cs="Times New Roman"/>
          <w:i w:val="0"/>
          <w:iCs w:val="0"/>
          <w:color w:val="auto"/>
          <w:sz w:val="22"/>
          <w:szCs w:val="22"/>
        </w:rPr>
        <w:instrText xml:space="preserve"> TOC \h \z \c "Figure" </w:instrText>
      </w:r>
      <w:r w:rsidR="00DE3A39" w:rsidRPr="007E5245">
        <w:rPr>
          <w:rFonts w:ascii="Times New Roman" w:hAnsi="Times New Roman" w:cs="Times New Roman"/>
          <w:i w:val="0"/>
          <w:iCs w:val="0"/>
          <w:color w:val="auto"/>
          <w:sz w:val="22"/>
          <w:szCs w:val="22"/>
        </w:rPr>
        <w:fldChar w:fldCharType="separate"/>
      </w:r>
      <w:r w:rsidR="00DE3A39" w:rsidRPr="007E5245">
        <w:rPr>
          <w:rFonts w:ascii="Times New Roman" w:hAnsi="Times New Roman" w:cs="Times New Roman"/>
          <w:i w:val="0"/>
          <w:iCs w:val="0"/>
          <w:color w:val="auto"/>
          <w:sz w:val="22"/>
          <w:szCs w:val="22"/>
        </w:rPr>
        <w:fldChar w:fldCharType="end"/>
      </w:r>
      <w:r w:rsidR="000D050D" w:rsidRPr="007E5245">
        <w:rPr>
          <w:rFonts w:ascii="Times New Roman" w:hAnsi="Times New Roman" w:cs="Times New Roman"/>
          <w:i w:val="0"/>
          <w:iCs w:val="0"/>
          <w:color w:val="auto"/>
          <w:sz w:val="22"/>
          <w:szCs w:val="22"/>
        </w:rPr>
        <w:t>Map of 24 wetland restoration projects where inflowing and outflowing volumes and nutrient concentrations were monitored to build nutrient budgets</w:t>
      </w:r>
      <w:bookmarkEnd w:id="13"/>
    </w:p>
    <w:p w14:paraId="1569F224" w14:textId="77777777" w:rsidR="000B59F1" w:rsidRPr="007E5245" w:rsidRDefault="000B59F1" w:rsidP="000B59F1">
      <w:pPr>
        <w:keepNext/>
        <w:rPr>
          <w:rFonts w:ascii="Times New Roman" w:hAnsi="Times New Roman" w:cs="Times New Roman"/>
        </w:rPr>
      </w:pPr>
      <w:r w:rsidRPr="007E5245">
        <w:rPr>
          <w:rFonts w:ascii="Times New Roman" w:hAnsi="Times New Roman" w:cs="Times New Roman"/>
          <w:noProof/>
        </w:rPr>
        <w:drawing>
          <wp:inline distT="0" distB="0" distL="0" distR="0" wp14:anchorId="1574FC81" wp14:editId="44079D55">
            <wp:extent cx="4763366" cy="3589456"/>
            <wp:effectExtent l="0" t="0" r="0" b="0"/>
            <wp:docPr id="2525971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78125" cy="3600577"/>
                    </a:xfrm>
                    <a:prstGeom prst="rect">
                      <a:avLst/>
                    </a:prstGeom>
                    <a:noFill/>
                  </pic:spPr>
                </pic:pic>
              </a:graphicData>
            </a:graphic>
          </wp:inline>
        </w:drawing>
      </w:r>
    </w:p>
    <w:p w14:paraId="7D3D11C7" w14:textId="3FEC61C4" w:rsidR="000D050D" w:rsidRPr="007E5245" w:rsidRDefault="000B59F1" w:rsidP="009C42D7">
      <w:pPr>
        <w:pStyle w:val="Caption"/>
        <w:rPr>
          <w:rFonts w:ascii="Times New Roman" w:hAnsi="Times New Roman" w:cs="Times New Roman"/>
          <w:b/>
          <w:bCs/>
          <w:i w:val="0"/>
          <w:iCs w:val="0"/>
          <w:color w:val="auto"/>
          <w:sz w:val="22"/>
          <w:szCs w:val="22"/>
          <w:u w:val="single"/>
        </w:rPr>
      </w:pPr>
      <w:bookmarkStart w:id="15" w:name="_Toc237348176"/>
      <w:bookmarkStart w:id="16" w:name="_Ref237351592"/>
      <w:r w:rsidRPr="007E5245">
        <w:rPr>
          <w:rFonts w:ascii="Times New Roman" w:hAnsi="Times New Roman" w:cs="Times New Roman"/>
          <w:i w:val="0"/>
          <w:iCs w:val="0"/>
          <w:color w:val="auto"/>
          <w:sz w:val="22"/>
          <w:szCs w:val="22"/>
        </w:rPr>
        <w:t xml:space="preserve">Figure </w:t>
      </w:r>
      <w:r w:rsidR="00EF02F5" w:rsidRPr="007E5245">
        <w:rPr>
          <w:rFonts w:ascii="Times New Roman" w:hAnsi="Times New Roman" w:cs="Times New Roman"/>
          <w:i w:val="0"/>
          <w:iCs w:val="0"/>
          <w:color w:val="auto"/>
          <w:sz w:val="22"/>
          <w:szCs w:val="22"/>
        </w:rPr>
        <w:fldChar w:fldCharType="begin"/>
      </w:r>
      <w:r w:rsidR="00EF02F5" w:rsidRPr="007E5245">
        <w:rPr>
          <w:rFonts w:ascii="Times New Roman" w:hAnsi="Times New Roman" w:cs="Times New Roman"/>
          <w:i w:val="0"/>
          <w:iCs w:val="0"/>
          <w:color w:val="auto"/>
          <w:sz w:val="22"/>
          <w:szCs w:val="22"/>
        </w:rPr>
        <w:instrText xml:space="preserve"> SEQ Figure \* ARABIC </w:instrText>
      </w:r>
      <w:r w:rsidR="00EF02F5"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2</w:t>
      </w:r>
      <w:r w:rsidR="00EF02F5" w:rsidRPr="007E5245">
        <w:rPr>
          <w:rFonts w:ascii="Times New Roman" w:hAnsi="Times New Roman" w:cs="Times New Roman"/>
          <w:i w:val="0"/>
          <w:iCs w:val="0"/>
          <w:color w:val="auto"/>
          <w:sz w:val="22"/>
          <w:szCs w:val="22"/>
        </w:rPr>
        <w:fldChar w:fldCharType="end"/>
      </w:r>
      <w:bookmarkEnd w:id="15"/>
      <w:bookmarkEnd w:id="16"/>
      <w:r w:rsidR="00EF02F5" w:rsidRPr="007E5245">
        <w:rPr>
          <w:rFonts w:ascii="Times New Roman" w:hAnsi="Times New Roman" w:cs="Times New Roman"/>
          <w:i w:val="0"/>
          <w:iCs w:val="0"/>
          <w:color w:val="auto"/>
          <w:sz w:val="22"/>
          <w:szCs w:val="22"/>
        </w:rPr>
        <w:t>.</w:t>
      </w:r>
      <w:r w:rsidR="00776D06" w:rsidRPr="007E5245">
        <w:rPr>
          <w:rFonts w:ascii="Times New Roman" w:hAnsi="Times New Roman" w:cs="Times New Roman"/>
          <w:i w:val="0"/>
          <w:iCs w:val="0"/>
          <w:color w:val="auto"/>
          <w:sz w:val="22"/>
          <w:szCs w:val="22"/>
        </w:rPr>
        <w:t xml:space="preserve"> </w:t>
      </w:r>
      <w:r w:rsidR="009C42D7" w:rsidRPr="007E5245">
        <w:rPr>
          <w:rFonts w:ascii="Times New Roman" w:hAnsi="Times New Roman" w:cs="Times New Roman"/>
          <w:i w:val="0"/>
          <w:iCs w:val="0"/>
          <w:color w:val="auto"/>
          <w:sz w:val="22"/>
          <w:szCs w:val="22"/>
        </w:rPr>
        <w:t xml:space="preserve">Proportion of total phosphorus </w:t>
      </w:r>
      <w:r w:rsidR="00776D06" w:rsidRPr="007E5245">
        <w:rPr>
          <w:rFonts w:ascii="Times New Roman" w:hAnsi="Times New Roman" w:cs="Times New Roman"/>
          <w:i w:val="0"/>
          <w:iCs w:val="0"/>
          <w:color w:val="auto"/>
          <w:sz w:val="22"/>
          <w:szCs w:val="22"/>
        </w:rPr>
        <w:t>and total nitrogen retention</w:t>
      </w:r>
      <w:r w:rsidR="009C42D7" w:rsidRPr="007E5245">
        <w:rPr>
          <w:rFonts w:ascii="Times New Roman" w:hAnsi="Times New Roman" w:cs="Times New Roman"/>
          <w:i w:val="0"/>
          <w:iCs w:val="0"/>
          <w:color w:val="auto"/>
          <w:sz w:val="22"/>
          <w:szCs w:val="22"/>
        </w:rPr>
        <w:t xml:space="preserve"> and release across seasons</w:t>
      </w:r>
      <w:r w:rsidR="00235BDF" w:rsidRPr="007E5245">
        <w:rPr>
          <w:rFonts w:ascii="Times New Roman" w:hAnsi="Times New Roman" w:cs="Times New Roman"/>
          <w:i w:val="0"/>
          <w:iCs w:val="0"/>
          <w:color w:val="auto"/>
          <w:sz w:val="22"/>
          <w:szCs w:val="22"/>
        </w:rPr>
        <w:t>.</w:t>
      </w:r>
      <w:r w:rsidR="009C42D7" w:rsidRPr="007E5245">
        <w:rPr>
          <w:rFonts w:ascii="Times New Roman" w:hAnsi="Times New Roman" w:cs="Times New Roman"/>
          <w:i w:val="0"/>
          <w:iCs w:val="0"/>
          <w:color w:val="auto"/>
          <w:sz w:val="22"/>
          <w:szCs w:val="22"/>
        </w:rPr>
        <w:t xml:space="preserve"> Note this only shows the timing of filtration and release, not the </w:t>
      </w:r>
      <w:r w:rsidR="00235BDF" w:rsidRPr="007E5245">
        <w:rPr>
          <w:rFonts w:ascii="Times New Roman" w:hAnsi="Times New Roman" w:cs="Times New Roman"/>
          <w:i w:val="0"/>
          <w:iCs w:val="0"/>
          <w:color w:val="auto"/>
          <w:sz w:val="22"/>
          <w:szCs w:val="22"/>
        </w:rPr>
        <w:t>magnitude</w:t>
      </w:r>
      <w:r w:rsidR="009C42D7" w:rsidRPr="007E5245">
        <w:rPr>
          <w:rFonts w:ascii="Times New Roman" w:hAnsi="Times New Roman" w:cs="Times New Roman"/>
          <w:i w:val="0"/>
          <w:iCs w:val="0"/>
          <w:color w:val="auto"/>
          <w:sz w:val="22"/>
          <w:szCs w:val="22"/>
        </w:rPr>
        <w:t xml:space="preserve">. Data are grouped seasonally: fall (September 1–November 30), winter (December 1–February 28), spring (March 1–May 30), summer (June 1–August 31). </w:t>
      </w:r>
      <w:r w:rsidR="00BE7317" w:rsidRPr="007E5245">
        <w:rPr>
          <w:rFonts w:ascii="Times New Roman" w:hAnsi="Times New Roman" w:cs="Times New Roman"/>
          <w:i w:val="0"/>
          <w:iCs w:val="0"/>
          <w:color w:val="auto"/>
          <w:sz w:val="22"/>
          <w:szCs w:val="22"/>
        </w:rPr>
        <w:t xml:space="preserve">For full project names see </w:t>
      </w:r>
    </w:p>
    <w:p w14:paraId="02A80E7E" w14:textId="644A7A3D" w:rsidR="004C676B" w:rsidRPr="007E5245" w:rsidRDefault="00DA10AB" w:rsidP="004C676B">
      <w:pPr>
        <w:rPr>
          <w:rFonts w:ascii="Times New Roman" w:hAnsi="Times New Roman" w:cs="Times New Roman"/>
          <w:b/>
          <w:bCs/>
          <w:u w:val="single"/>
        </w:rPr>
      </w:pPr>
      <w:r w:rsidRPr="007E5245">
        <w:rPr>
          <w:rFonts w:ascii="Times New Roman" w:hAnsi="Times New Roman" w:cs="Times New Roman"/>
          <w:noProof/>
        </w:rPr>
        <w:lastRenderedPageBreak/>
        <w:drawing>
          <wp:inline distT="0" distB="0" distL="0" distR="0" wp14:anchorId="117E5DBF" wp14:editId="0FA3A6F0">
            <wp:extent cx="5337544" cy="4277448"/>
            <wp:effectExtent l="0" t="0" r="0" b="8890"/>
            <wp:docPr id="20360908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45860" cy="4284112"/>
                    </a:xfrm>
                    <a:prstGeom prst="rect">
                      <a:avLst/>
                    </a:prstGeom>
                    <a:noFill/>
                    <a:ln>
                      <a:noFill/>
                    </a:ln>
                  </pic:spPr>
                </pic:pic>
              </a:graphicData>
            </a:graphic>
          </wp:inline>
        </w:drawing>
      </w:r>
    </w:p>
    <w:p w14:paraId="3B5FF0F4" w14:textId="3FAE406D" w:rsidR="00B86936" w:rsidRPr="007E5245" w:rsidRDefault="008242B2" w:rsidP="002F4674">
      <w:pPr>
        <w:pStyle w:val="Caption"/>
        <w:rPr>
          <w:rFonts w:ascii="Times New Roman" w:hAnsi="Times New Roman" w:cs="Times New Roman"/>
          <w:b/>
          <w:bCs/>
          <w:i w:val="0"/>
          <w:iCs w:val="0"/>
          <w:color w:val="auto"/>
          <w:sz w:val="22"/>
          <w:szCs w:val="22"/>
          <w:u w:val="single"/>
        </w:rPr>
      </w:pPr>
      <w:bookmarkStart w:id="17" w:name="_Ref237351576"/>
      <w:r w:rsidRPr="007E5245">
        <w:rPr>
          <w:rFonts w:ascii="Times New Roman" w:hAnsi="Times New Roman" w:cs="Times New Roman"/>
          <w:b/>
          <w:bCs/>
          <w:noProof/>
          <w:u w:val="single"/>
        </w:rPr>
        <w:drawing>
          <wp:anchor distT="0" distB="0" distL="114300" distR="114300" simplePos="0" relativeHeight="251658241" behindDoc="1" locked="0" layoutInCell="1" allowOverlap="1" wp14:anchorId="6A5526D6" wp14:editId="1977DAE1">
            <wp:simplePos x="0" y="0"/>
            <wp:positionH relativeFrom="margin">
              <wp:posOffset>-127591</wp:posOffset>
            </wp:positionH>
            <wp:positionV relativeFrom="paragraph">
              <wp:posOffset>931737</wp:posOffset>
            </wp:positionV>
            <wp:extent cx="6284598" cy="1866900"/>
            <wp:effectExtent l="0" t="0" r="1905" b="0"/>
            <wp:wrapTopAndBottom/>
            <wp:docPr id="14199895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a:extLst>
                        <a:ext uri="{28A0092B-C50C-407E-A947-70E740481C1C}">
                          <a14:useLocalDpi xmlns:a14="http://schemas.microsoft.com/office/drawing/2010/main" val="0"/>
                        </a:ext>
                      </a:extLst>
                    </a:blip>
                    <a:srcRect b="2422"/>
                    <a:stretch>
                      <a:fillRect/>
                    </a:stretch>
                  </pic:blipFill>
                  <pic:spPr bwMode="auto">
                    <a:xfrm>
                      <a:off x="0" y="0"/>
                      <a:ext cx="6284598" cy="1866900"/>
                    </a:xfrm>
                    <a:prstGeom prst="rect">
                      <a:avLst/>
                    </a:prstGeom>
                    <a:noFill/>
                    <a:ln>
                      <a:noFill/>
                    </a:ln>
                    <a:extLst>
                      <a:ext uri="{53640926-AAD7-44D8-BBD7-CCE9431645EC}">
                        <a14:shadowObscured xmlns:a14="http://schemas.microsoft.com/office/drawing/2010/main"/>
                      </a:ext>
                    </a:extLst>
                  </pic:spPr>
                </pic:pic>
              </a:graphicData>
            </a:graphic>
          </wp:anchor>
        </w:drawing>
      </w:r>
      <w:r w:rsidR="004C6AE0" w:rsidRPr="007E5245">
        <w:rPr>
          <w:rFonts w:ascii="Times New Roman" w:hAnsi="Times New Roman" w:cs="Times New Roman"/>
          <w:i w:val="0"/>
          <w:iCs w:val="0"/>
          <w:color w:val="auto"/>
          <w:sz w:val="22"/>
          <w:szCs w:val="22"/>
        </w:rPr>
        <w:t xml:space="preserve">Figure </w:t>
      </w:r>
      <w:r w:rsidR="004C6AE0" w:rsidRPr="007E5245">
        <w:rPr>
          <w:rFonts w:ascii="Times New Roman" w:hAnsi="Times New Roman" w:cs="Times New Roman"/>
          <w:i w:val="0"/>
          <w:iCs w:val="0"/>
          <w:color w:val="auto"/>
          <w:sz w:val="22"/>
          <w:szCs w:val="22"/>
        </w:rPr>
        <w:fldChar w:fldCharType="begin"/>
      </w:r>
      <w:r w:rsidR="004C6AE0" w:rsidRPr="007E5245">
        <w:rPr>
          <w:rFonts w:ascii="Times New Roman" w:hAnsi="Times New Roman" w:cs="Times New Roman"/>
          <w:i w:val="0"/>
          <w:iCs w:val="0"/>
          <w:color w:val="auto"/>
          <w:sz w:val="22"/>
          <w:szCs w:val="22"/>
        </w:rPr>
        <w:instrText xml:space="preserve"> SEQ Figure \* ARABIC </w:instrText>
      </w:r>
      <w:r w:rsidR="004C6AE0"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3</w:t>
      </w:r>
      <w:r w:rsidR="004C6AE0" w:rsidRPr="007E5245">
        <w:rPr>
          <w:rFonts w:ascii="Times New Roman" w:hAnsi="Times New Roman" w:cs="Times New Roman"/>
          <w:i w:val="0"/>
          <w:iCs w:val="0"/>
          <w:color w:val="auto"/>
          <w:sz w:val="22"/>
          <w:szCs w:val="22"/>
        </w:rPr>
        <w:fldChar w:fldCharType="end"/>
      </w:r>
      <w:bookmarkEnd w:id="17"/>
      <w:r w:rsidR="004C6AE0" w:rsidRPr="007E5245">
        <w:rPr>
          <w:rFonts w:ascii="Times New Roman" w:hAnsi="Times New Roman" w:cs="Times New Roman"/>
          <w:i w:val="0"/>
          <w:iCs w:val="0"/>
          <w:color w:val="auto"/>
          <w:sz w:val="22"/>
          <w:szCs w:val="22"/>
        </w:rPr>
        <w:t xml:space="preserve">. </w:t>
      </w:r>
      <w:r w:rsidR="00813B4A" w:rsidRPr="007E5245">
        <w:rPr>
          <w:rFonts w:ascii="Times New Roman" w:hAnsi="Times New Roman" w:cs="Times New Roman"/>
          <w:i w:val="0"/>
          <w:iCs w:val="0"/>
          <w:color w:val="auto"/>
          <w:sz w:val="22"/>
          <w:szCs w:val="22"/>
        </w:rPr>
        <w:t>Linear relationships between</w:t>
      </w:r>
      <w:r w:rsidR="006B5603" w:rsidRPr="007E5245">
        <w:rPr>
          <w:rFonts w:ascii="Times New Roman" w:hAnsi="Times New Roman" w:cs="Times New Roman"/>
          <w:i w:val="0"/>
          <w:iCs w:val="0"/>
          <w:color w:val="auto"/>
          <w:sz w:val="22"/>
          <w:szCs w:val="22"/>
        </w:rPr>
        <w:t xml:space="preserve"> inflow volume in meters cubed, and</w:t>
      </w:r>
      <w:r w:rsidR="00813B4A" w:rsidRPr="007E5245">
        <w:rPr>
          <w:rFonts w:ascii="Times New Roman" w:hAnsi="Times New Roman" w:cs="Times New Roman"/>
          <w:i w:val="0"/>
          <w:iCs w:val="0"/>
          <w:color w:val="auto"/>
          <w:sz w:val="22"/>
          <w:szCs w:val="22"/>
        </w:rPr>
        <w:t xml:space="preserve"> m</w:t>
      </w:r>
      <w:r w:rsidR="00417CCF" w:rsidRPr="007E5245">
        <w:rPr>
          <w:rFonts w:ascii="Times New Roman" w:hAnsi="Times New Roman" w:cs="Times New Roman"/>
          <w:i w:val="0"/>
          <w:iCs w:val="0"/>
          <w:color w:val="auto"/>
          <w:sz w:val="22"/>
          <w:szCs w:val="22"/>
        </w:rPr>
        <w:t xml:space="preserve">onthly </w:t>
      </w:r>
      <w:r w:rsidR="00703A46" w:rsidRPr="007E5245">
        <w:rPr>
          <w:rFonts w:ascii="Times New Roman" w:hAnsi="Times New Roman" w:cs="Times New Roman"/>
          <w:i w:val="0"/>
          <w:iCs w:val="0"/>
          <w:color w:val="auto"/>
          <w:sz w:val="22"/>
          <w:szCs w:val="22"/>
        </w:rPr>
        <w:t>retention</w:t>
      </w:r>
      <w:r w:rsidR="00C049F4" w:rsidRPr="007E5245">
        <w:rPr>
          <w:rFonts w:ascii="Times New Roman" w:hAnsi="Times New Roman" w:cs="Times New Roman"/>
          <w:i w:val="0"/>
          <w:iCs w:val="0"/>
          <w:color w:val="auto"/>
          <w:sz w:val="22"/>
          <w:szCs w:val="22"/>
        </w:rPr>
        <w:t xml:space="preserve"> and release </w:t>
      </w:r>
      <w:r w:rsidR="00703A46" w:rsidRPr="007E5245">
        <w:rPr>
          <w:rFonts w:ascii="Times New Roman" w:hAnsi="Times New Roman" w:cs="Times New Roman"/>
          <w:i w:val="0"/>
          <w:iCs w:val="0"/>
          <w:color w:val="auto"/>
          <w:sz w:val="22"/>
          <w:szCs w:val="22"/>
        </w:rPr>
        <w:t>for both total phosphorus and total nitrogen</w:t>
      </w:r>
      <w:r w:rsidR="00870D1F" w:rsidRPr="007E5245">
        <w:rPr>
          <w:rFonts w:ascii="Times New Roman" w:hAnsi="Times New Roman" w:cs="Times New Roman"/>
          <w:i w:val="0"/>
          <w:iCs w:val="0"/>
          <w:color w:val="auto"/>
          <w:sz w:val="22"/>
          <w:szCs w:val="22"/>
        </w:rPr>
        <w:t xml:space="preserve">, as well as linear relationships between retention </w:t>
      </w:r>
      <w:r w:rsidR="00C615ED" w:rsidRPr="007E5245">
        <w:rPr>
          <w:rFonts w:ascii="Times New Roman" w:hAnsi="Times New Roman" w:cs="Times New Roman"/>
          <w:i w:val="0"/>
          <w:iCs w:val="0"/>
          <w:color w:val="auto"/>
          <w:sz w:val="22"/>
          <w:szCs w:val="22"/>
        </w:rPr>
        <w:t>and monthly inflowing concentration for total phosphorus and total nitrogen.</w:t>
      </w:r>
      <w:r w:rsidR="00703A46" w:rsidRPr="007E5245">
        <w:rPr>
          <w:rFonts w:ascii="Times New Roman" w:hAnsi="Times New Roman" w:cs="Times New Roman"/>
          <w:i w:val="0"/>
          <w:iCs w:val="0"/>
          <w:color w:val="auto"/>
          <w:sz w:val="22"/>
          <w:szCs w:val="22"/>
        </w:rPr>
        <w:t xml:space="preserve"> </w:t>
      </w:r>
      <w:r w:rsidR="00417CCF" w:rsidRPr="007E5245">
        <w:rPr>
          <w:rFonts w:ascii="Times New Roman" w:hAnsi="Times New Roman" w:cs="Times New Roman"/>
          <w:i w:val="0"/>
          <w:iCs w:val="0"/>
          <w:color w:val="auto"/>
          <w:sz w:val="22"/>
          <w:szCs w:val="22"/>
        </w:rPr>
        <w:t xml:space="preserve">Data on inflow volume and </w:t>
      </w:r>
      <w:r w:rsidR="00703A46" w:rsidRPr="007E5245">
        <w:rPr>
          <w:rFonts w:ascii="Times New Roman" w:hAnsi="Times New Roman" w:cs="Times New Roman"/>
          <w:i w:val="0"/>
          <w:iCs w:val="0"/>
          <w:color w:val="auto"/>
          <w:sz w:val="22"/>
          <w:szCs w:val="22"/>
        </w:rPr>
        <w:t>nutrient retention</w:t>
      </w:r>
      <w:r w:rsidR="00417CCF" w:rsidRPr="007E5245">
        <w:rPr>
          <w:rFonts w:ascii="Times New Roman" w:hAnsi="Times New Roman" w:cs="Times New Roman"/>
          <w:i w:val="0"/>
          <w:iCs w:val="0"/>
          <w:color w:val="auto"/>
          <w:sz w:val="22"/>
          <w:szCs w:val="22"/>
        </w:rPr>
        <w:t xml:space="preserve"> are presented on a log scale;</w:t>
      </w:r>
      <w:r w:rsidR="00703A46" w:rsidRPr="007E5245">
        <w:rPr>
          <w:rFonts w:ascii="Times New Roman" w:hAnsi="Times New Roman" w:cs="Times New Roman"/>
          <w:i w:val="0"/>
          <w:iCs w:val="0"/>
          <w:color w:val="auto"/>
          <w:sz w:val="22"/>
          <w:szCs w:val="22"/>
        </w:rPr>
        <w:t xml:space="preserve"> </w:t>
      </w:r>
      <w:r w:rsidR="00417CCF" w:rsidRPr="007E5245">
        <w:rPr>
          <w:rFonts w:ascii="Times New Roman" w:hAnsi="Times New Roman" w:cs="Times New Roman"/>
          <w:i w:val="0"/>
          <w:iCs w:val="0"/>
          <w:color w:val="auto"/>
          <w:sz w:val="22"/>
          <w:szCs w:val="22"/>
        </w:rPr>
        <w:t>minor axis ticks show the log progression on each axis.</w:t>
      </w:r>
    </w:p>
    <w:p w14:paraId="64144279" w14:textId="3479CCB0" w:rsidR="001A53D5" w:rsidRPr="007E5245" w:rsidRDefault="00647CBC" w:rsidP="00647CBC">
      <w:pPr>
        <w:pStyle w:val="Caption"/>
        <w:rPr>
          <w:rFonts w:ascii="Times New Roman" w:hAnsi="Times New Roman" w:cs="Times New Roman"/>
          <w:b/>
          <w:bCs/>
          <w:i w:val="0"/>
          <w:iCs w:val="0"/>
          <w:color w:val="auto"/>
          <w:sz w:val="22"/>
          <w:szCs w:val="22"/>
        </w:rPr>
      </w:pPr>
      <w:bookmarkStart w:id="18" w:name="_Ref237355469"/>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4</w:t>
      </w:r>
      <w:r w:rsidRPr="007E5245">
        <w:rPr>
          <w:rFonts w:ascii="Times New Roman" w:hAnsi="Times New Roman" w:cs="Times New Roman"/>
          <w:i w:val="0"/>
          <w:iCs w:val="0"/>
          <w:color w:val="auto"/>
          <w:sz w:val="22"/>
          <w:szCs w:val="22"/>
        </w:rPr>
        <w:fldChar w:fldCharType="end"/>
      </w:r>
      <w:bookmarkEnd w:id="18"/>
      <w:r w:rsidRPr="007E5245">
        <w:rPr>
          <w:rFonts w:ascii="Times New Roman" w:hAnsi="Times New Roman" w:cs="Times New Roman"/>
          <w:i w:val="0"/>
          <w:iCs w:val="0"/>
          <w:color w:val="auto"/>
          <w:sz w:val="22"/>
          <w:szCs w:val="22"/>
        </w:rPr>
        <w:t xml:space="preserve">. </w:t>
      </w:r>
      <w:r w:rsidR="002F4674" w:rsidRPr="007E5245">
        <w:rPr>
          <w:rFonts w:ascii="Times New Roman" w:hAnsi="Times New Roman" w:cs="Times New Roman"/>
          <w:i w:val="0"/>
          <w:iCs w:val="0"/>
          <w:color w:val="auto"/>
          <w:sz w:val="22"/>
          <w:szCs w:val="22"/>
        </w:rPr>
        <w:t xml:space="preserve">Heatmap of t-values for linear models predicting nutrient retention by inflowing volume and concentration for each </w:t>
      </w:r>
      <w:r w:rsidR="00C47B32" w:rsidRPr="007E5245">
        <w:rPr>
          <w:rFonts w:ascii="Times New Roman" w:hAnsi="Times New Roman" w:cs="Times New Roman"/>
          <w:i w:val="0"/>
          <w:iCs w:val="0"/>
          <w:color w:val="auto"/>
          <w:sz w:val="22"/>
          <w:szCs w:val="22"/>
        </w:rPr>
        <w:t>studied</w:t>
      </w:r>
      <w:r w:rsidR="002F4674" w:rsidRPr="007E5245">
        <w:rPr>
          <w:rFonts w:ascii="Times New Roman" w:hAnsi="Times New Roman" w:cs="Times New Roman"/>
          <w:i w:val="0"/>
          <w:iCs w:val="0"/>
          <w:color w:val="auto"/>
          <w:sz w:val="22"/>
          <w:szCs w:val="22"/>
        </w:rPr>
        <w:t xml:space="preserve"> wetland</w:t>
      </w:r>
      <w:r w:rsidR="00C47B32" w:rsidRPr="007E5245">
        <w:rPr>
          <w:rFonts w:ascii="Times New Roman" w:hAnsi="Times New Roman" w:cs="Times New Roman"/>
          <w:i w:val="0"/>
          <w:iCs w:val="0"/>
          <w:color w:val="auto"/>
          <w:sz w:val="22"/>
          <w:szCs w:val="22"/>
        </w:rPr>
        <w:t xml:space="preserve">. </w:t>
      </w:r>
      <w:r w:rsidR="00963520" w:rsidRPr="007E5245">
        <w:rPr>
          <w:rFonts w:ascii="Times New Roman" w:hAnsi="Times New Roman" w:cs="Times New Roman"/>
          <w:i w:val="0"/>
          <w:iCs w:val="0"/>
          <w:color w:val="auto"/>
          <w:sz w:val="22"/>
          <w:szCs w:val="22"/>
        </w:rPr>
        <w:t>Each column represents a model for an individual wetland (retention ~ inflow volume + concentration) and color represents the t-value, with darker values indicating higher t-values.</w:t>
      </w:r>
      <w:r w:rsidR="00861C3C" w:rsidRPr="007E5245">
        <w:rPr>
          <w:rFonts w:ascii="Times New Roman" w:hAnsi="Times New Roman" w:cs="Times New Roman"/>
          <w:i w:val="0"/>
          <w:iCs w:val="0"/>
          <w:color w:val="auto"/>
          <w:sz w:val="22"/>
          <w:szCs w:val="22"/>
        </w:rPr>
        <w:t xml:space="preserve"> </w:t>
      </w:r>
    </w:p>
    <w:p w14:paraId="7503AD3B" w14:textId="77777777" w:rsidR="00B86936" w:rsidRPr="007E5245" w:rsidRDefault="00B86936" w:rsidP="004C676B">
      <w:pPr>
        <w:rPr>
          <w:rFonts w:ascii="Times New Roman" w:hAnsi="Times New Roman" w:cs="Times New Roman"/>
          <w:b/>
          <w:bCs/>
          <w:u w:val="single"/>
        </w:rPr>
      </w:pPr>
    </w:p>
    <w:p w14:paraId="1B01FBA1" w14:textId="361F21D6" w:rsidR="00B86936" w:rsidRPr="007E5245" w:rsidRDefault="00B86936" w:rsidP="004C676B">
      <w:pPr>
        <w:rPr>
          <w:rFonts w:ascii="Times New Roman" w:hAnsi="Times New Roman" w:cs="Times New Roman"/>
          <w:b/>
          <w:bCs/>
          <w:u w:val="single"/>
        </w:rPr>
      </w:pPr>
      <w:r w:rsidRPr="007E5245">
        <w:rPr>
          <w:rFonts w:ascii="Times New Roman" w:hAnsi="Times New Roman" w:cs="Times New Roman"/>
          <w:noProof/>
        </w:rPr>
        <w:lastRenderedPageBreak/>
        <w:drawing>
          <wp:inline distT="0" distB="0" distL="0" distR="0" wp14:anchorId="6361E59F" wp14:editId="3DB2E2DF">
            <wp:extent cx="4275065" cy="2428875"/>
            <wp:effectExtent l="0" t="0" r="0" b="0"/>
            <wp:docPr id="178896988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77206" cy="2430091"/>
                    </a:xfrm>
                    <a:prstGeom prst="rect">
                      <a:avLst/>
                    </a:prstGeom>
                    <a:noFill/>
                  </pic:spPr>
                </pic:pic>
              </a:graphicData>
            </a:graphic>
          </wp:inline>
        </w:drawing>
      </w:r>
    </w:p>
    <w:p w14:paraId="5329FA6C" w14:textId="7E406D29" w:rsidR="006B500D" w:rsidRPr="007E5245" w:rsidRDefault="00785842" w:rsidP="006B500D">
      <w:pPr>
        <w:pStyle w:val="Caption"/>
        <w:rPr>
          <w:rFonts w:ascii="Times New Roman" w:hAnsi="Times New Roman" w:cs="Times New Roman"/>
          <w:b/>
          <w:bCs/>
          <w:i w:val="0"/>
          <w:iCs w:val="0"/>
          <w:color w:val="auto"/>
          <w:sz w:val="22"/>
          <w:szCs w:val="22"/>
          <w:u w:val="single"/>
        </w:rPr>
      </w:pPr>
      <w:bookmarkStart w:id="19" w:name="_Ref237355488"/>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5</w:t>
      </w:r>
      <w:r w:rsidRPr="007E5245">
        <w:rPr>
          <w:rFonts w:ascii="Times New Roman" w:hAnsi="Times New Roman" w:cs="Times New Roman"/>
          <w:i w:val="0"/>
          <w:iCs w:val="0"/>
          <w:color w:val="auto"/>
          <w:sz w:val="22"/>
          <w:szCs w:val="22"/>
        </w:rPr>
        <w:fldChar w:fldCharType="end"/>
      </w:r>
      <w:bookmarkEnd w:id="19"/>
      <w:r w:rsidRPr="007E5245">
        <w:rPr>
          <w:rFonts w:ascii="Times New Roman" w:hAnsi="Times New Roman" w:cs="Times New Roman"/>
          <w:i w:val="0"/>
          <w:iCs w:val="0"/>
          <w:color w:val="auto"/>
          <w:sz w:val="22"/>
          <w:szCs w:val="22"/>
        </w:rPr>
        <w:t xml:space="preserve">. </w:t>
      </w:r>
      <w:r w:rsidR="006B500D" w:rsidRPr="007E5245">
        <w:rPr>
          <w:rFonts w:ascii="Times New Roman" w:hAnsi="Times New Roman" w:cs="Times New Roman"/>
          <w:i w:val="0"/>
          <w:iCs w:val="0"/>
          <w:color w:val="auto"/>
          <w:sz w:val="22"/>
          <w:szCs w:val="22"/>
        </w:rPr>
        <w:t xml:space="preserve">Probability of nutrient release based on incoming concentrations of total phosphorus and total nitrogen from logistic regressions. For both total phosphorus and total nitrogen concentration was a significant predictor of release, whereas inflowing volume, and month were not. </w:t>
      </w:r>
    </w:p>
    <w:p w14:paraId="3A953430" w14:textId="0712D541" w:rsidR="00B86936" w:rsidRPr="007E5245" w:rsidRDefault="00B86936" w:rsidP="00785842">
      <w:pPr>
        <w:pStyle w:val="Caption"/>
        <w:rPr>
          <w:rFonts w:ascii="Times New Roman" w:hAnsi="Times New Roman" w:cs="Times New Roman"/>
          <w:b/>
          <w:bCs/>
          <w:i w:val="0"/>
          <w:iCs w:val="0"/>
          <w:color w:val="auto"/>
          <w:sz w:val="22"/>
          <w:szCs w:val="22"/>
          <w:u w:val="single"/>
        </w:rPr>
      </w:pPr>
    </w:p>
    <w:p w14:paraId="10CFA37F" w14:textId="08BFE86D" w:rsidR="00B86936" w:rsidRPr="007E5245" w:rsidRDefault="00B86936" w:rsidP="004C676B">
      <w:pPr>
        <w:rPr>
          <w:rFonts w:ascii="Times New Roman" w:hAnsi="Times New Roman" w:cs="Times New Roman"/>
          <w:b/>
          <w:bCs/>
          <w:u w:val="single"/>
        </w:rPr>
      </w:pPr>
      <w:r w:rsidRPr="007E5245">
        <w:rPr>
          <w:rFonts w:ascii="Times New Roman" w:hAnsi="Times New Roman" w:cs="Times New Roman"/>
          <w:noProof/>
        </w:rPr>
        <w:drawing>
          <wp:inline distT="0" distB="0" distL="0" distR="0" wp14:anchorId="4544544C" wp14:editId="6962B203">
            <wp:extent cx="4654550" cy="3914053"/>
            <wp:effectExtent l="0" t="0" r="0" b="0"/>
            <wp:docPr id="1435710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64834" cy="3922701"/>
                    </a:xfrm>
                    <a:prstGeom prst="rect">
                      <a:avLst/>
                    </a:prstGeom>
                    <a:noFill/>
                  </pic:spPr>
                </pic:pic>
              </a:graphicData>
            </a:graphic>
          </wp:inline>
        </w:drawing>
      </w:r>
    </w:p>
    <w:p w14:paraId="6BD7710D" w14:textId="057F184B" w:rsidR="00631586" w:rsidRPr="007E5245" w:rsidRDefault="00E9545F" w:rsidP="00201E1B">
      <w:pPr>
        <w:pStyle w:val="Caption"/>
        <w:rPr>
          <w:rFonts w:ascii="Times New Roman" w:hAnsi="Times New Roman" w:cs="Times New Roman"/>
          <w:b/>
          <w:bCs/>
          <w:u w:val="single"/>
        </w:rPr>
      </w:pPr>
      <w:bookmarkStart w:id="20" w:name="_Ref237355502"/>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6</w:t>
      </w:r>
      <w:r w:rsidRPr="007E5245">
        <w:rPr>
          <w:rFonts w:ascii="Times New Roman" w:hAnsi="Times New Roman" w:cs="Times New Roman"/>
          <w:i w:val="0"/>
          <w:iCs w:val="0"/>
          <w:color w:val="auto"/>
          <w:sz w:val="22"/>
          <w:szCs w:val="22"/>
        </w:rPr>
        <w:fldChar w:fldCharType="end"/>
      </w:r>
      <w:bookmarkEnd w:id="20"/>
      <w:r w:rsidRPr="007E5245">
        <w:rPr>
          <w:rFonts w:ascii="Times New Roman" w:hAnsi="Times New Roman" w:cs="Times New Roman"/>
          <w:i w:val="0"/>
          <w:iCs w:val="0"/>
          <w:color w:val="auto"/>
          <w:sz w:val="22"/>
          <w:szCs w:val="22"/>
        </w:rPr>
        <w:t xml:space="preserve">. </w:t>
      </w:r>
      <w:r w:rsidR="008F3556" w:rsidRPr="007E5245">
        <w:rPr>
          <w:rFonts w:ascii="Times New Roman" w:hAnsi="Times New Roman" w:cs="Times New Roman"/>
          <w:i w:val="0"/>
          <w:iCs w:val="0"/>
          <w:color w:val="auto"/>
          <w:sz w:val="22"/>
          <w:szCs w:val="22"/>
        </w:rPr>
        <w:t xml:space="preserve">Change in annual phosphorus and nitrogen filtration efficiency over time across the five Projects with three or more years of data. Nutrient filtration efficiency was calculated as the annual mass of the nutrient filtered divided by the annual total mass of that nutrient that entered the wetland. </w:t>
      </w:r>
      <w:r w:rsidR="00631586" w:rsidRPr="007E5245">
        <w:rPr>
          <w:rFonts w:ascii="Times New Roman" w:hAnsi="Times New Roman" w:cs="Times New Roman"/>
          <w:b/>
          <w:bCs/>
          <w:u w:val="single"/>
        </w:rPr>
        <w:br w:type="page"/>
      </w:r>
    </w:p>
    <w:p w14:paraId="5F6D05F2" w14:textId="6A4DFE70" w:rsidR="00480A80" w:rsidRPr="007E5245" w:rsidRDefault="00816CCC" w:rsidP="000D5B3E">
      <w:pPr>
        <w:rPr>
          <w:rFonts w:ascii="Times New Roman" w:hAnsi="Times New Roman" w:cs="Times New Roman"/>
          <w:b/>
          <w:bCs/>
          <w:u w:val="single"/>
        </w:rPr>
      </w:pPr>
      <w:r w:rsidRPr="007E5245">
        <w:rPr>
          <w:rFonts w:ascii="Times New Roman" w:hAnsi="Times New Roman" w:cs="Times New Roman"/>
          <w:b/>
          <w:bCs/>
          <w:u w:val="single"/>
        </w:rPr>
        <w:lastRenderedPageBreak/>
        <w:t xml:space="preserve">Tables: </w:t>
      </w:r>
    </w:p>
    <w:p w14:paraId="6A20644A" w14:textId="4ACDB023" w:rsidR="000D5B3E" w:rsidRPr="007E5245" w:rsidRDefault="0061728A" w:rsidP="0061728A">
      <w:pPr>
        <w:pStyle w:val="Caption"/>
        <w:rPr>
          <w:rFonts w:ascii="Times New Roman" w:hAnsi="Times New Roman" w:cs="Times New Roman"/>
          <w:b/>
          <w:bCs/>
          <w:i w:val="0"/>
          <w:iCs w:val="0"/>
          <w:color w:val="auto"/>
          <w:sz w:val="22"/>
          <w:szCs w:val="22"/>
          <w:u w:val="single"/>
        </w:rPr>
      </w:pPr>
      <w:bookmarkStart w:id="21" w:name="_Ref238469583"/>
      <w:bookmarkStart w:id="22" w:name="_Ref238469568"/>
      <w:r w:rsidRPr="007E5245">
        <w:rPr>
          <w:rFonts w:ascii="Times New Roman" w:hAnsi="Times New Roman" w:cs="Times New Roman"/>
          <w:i w:val="0"/>
          <w:iCs w:val="0"/>
          <w:color w:val="auto"/>
          <w:sz w:val="22"/>
          <w:szCs w:val="22"/>
        </w:rPr>
        <w:t>Table</w:t>
      </w:r>
      <w:r w:rsidR="00EC2022" w:rsidRPr="007E5245">
        <w:rPr>
          <w:rFonts w:ascii="Times New Roman" w:hAnsi="Times New Roman" w:cs="Times New Roman"/>
          <w:i w:val="0"/>
          <w:iCs w:val="0"/>
          <w:color w:val="auto"/>
          <w:sz w:val="22"/>
          <w:szCs w:val="22"/>
        </w:rPr>
        <w:t xml:space="preserve"> </w:t>
      </w:r>
      <w:r w:rsidR="00E16290" w:rsidRPr="007E5245">
        <w:rPr>
          <w:rFonts w:ascii="Times New Roman" w:hAnsi="Times New Roman" w:cs="Times New Roman"/>
          <w:i w:val="0"/>
          <w:iCs w:val="0"/>
          <w:color w:val="auto"/>
          <w:sz w:val="22"/>
          <w:szCs w:val="22"/>
        </w:rPr>
        <w:fldChar w:fldCharType="begin"/>
      </w:r>
      <w:r w:rsidR="00E16290" w:rsidRPr="007E5245">
        <w:rPr>
          <w:rFonts w:ascii="Times New Roman" w:hAnsi="Times New Roman" w:cs="Times New Roman"/>
          <w:i w:val="0"/>
          <w:iCs w:val="0"/>
          <w:color w:val="auto"/>
          <w:sz w:val="22"/>
          <w:szCs w:val="22"/>
        </w:rPr>
        <w:instrText xml:space="preserve"> SEQ Table \* ARABIC \s 0 </w:instrText>
      </w:r>
      <w:r w:rsidR="00E16290" w:rsidRPr="007E5245">
        <w:rPr>
          <w:rFonts w:ascii="Times New Roman" w:hAnsi="Times New Roman" w:cs="Times New Roman"/>
          <w:i w:val="0"/>
          <w:iCs w:val="0"/>
          <w:color w:val="auto"/>
          <w:sz w:val="22"/>
          <w:szCs w:val="22"/>
        </w:rPr>
        <w:fldChar w:fldCharType="separate"/>
      </w:r>
      <w:r w:rsidR="00E16290" w:rsidRPr="007E5245">
        <w:rPr>
          <w:rFonts w:ascii="Times New Roman" w:hAnsi="Times New Roman" w:cs="Times New Roman"/>
          <w:i w:val="0"/>
          <w:iCs w:val="0"/>
          <w:noProof/>
          <w:color w:val="auto"/>
          <w:sz w:val="22"/>
          <w:szCs w:val="22"/>
        </w:rPr>
        <w:t>1</w:t>
      </w:r>
      <w:r w:rsidR="00E16290" w:rsidRPr="007E5245">
        <w:rPr>
          <w:rFonts w:ascii="Times New Roman" w:hAnsi="Times New Roman" w:cs="Times New Roman"/>
          <w:i w:val="0"/>
          <w:iCs w:val="0"/>
          <w:color w:val="auto"/>
          <w:sz w:val="22"/>
          <w:szCs w:val="22"/>
        </w:rPr>
        <w:fldChar w:fldCharType="end"/>
      </w:r>
      <w:bookmarkEnd w:id="21"/>
      <w:r w:rsidR="00EC2022" w:rsidRPr="007E5245">
        <w:rPr>
          <w:rFonts w:ascii="Times New Roman" w:hAnsi="Times New Roman" w:cs="Times New Roman"/>
          <w:i w:val="0"/>
          <w:iCs w:val="0"/>
          <w:color w:val="auto"/>
          <w:sz w:val="22"/>
          <w:szCs w:val="22"/>
        </w:rPr>
        <w:t>.</w:t>
      </w:r>
      <w:bookmarkEnd w:id="22"/>
      <w:r w:rsidR="00EC2022" w:rsidRPr="007E5245">
        <w:rPr>
          <w:rFonts w:ascii="Times New Roman" w:hAnsi="Times New Roman" w:cs="Times New Roman"/>
          <w:i w:val="0"/>
          <w:iCs w:val="0"/>
          <w:color w:val="auto"/>
          <w:sz w:val="22"/>
          <w:szCs w:val="22"/>
        </w:rPr>
        <w:t xml:space="preserve"> </w:t>
      </w:r>
      <w:r w:rsidR="00003879" w:rsidRPr="007E5245">
        <w:rPr>
          <w:rFonts w:ascii="Times New Roman" w:hAnsi="Times New Roman" w:cs="Times New Roman"/>
          <w:i w:val="0"/>
          <w:iCs w:val="0"/>
          <w:color w:val="auto"/>
          <w:sz w:val="22"/>
          <w:szCs w:val="22"/>
        </w:rPr>
        <w:t>Nutrient filtration across all monitoring years for H2Ohio wetlands. Filtration was calculated by measuring inflowing and outflowing nutrients to 24 different wetlands for between one and four years. Nutrient budgets were calculated for total phosphorus (TP), total nitrogen (TN), dissolved reactive phosphorus (DRP), nitrite+nitrate (NO</w:t>
      </w:r>
      <w:r w:rsidR="00003879" w:rsidRPr="007E5245">
        <w:rPr>
          <w:rFonts w:ascii="Times New Roman" w:hAnsi="Times New Roman" w:cs="Times New Roman"/>
          <w:i w:val="0"/>
          <w:iCs w:val="0"/>
          <w:color w:val="auto"/>
          <w:sz w:val="22"/>
          <w:szCs w:val="22"/>
          <w:vertAlign w:val="subscript"/>
        </w:rPr>
        <w:t>x</w:t>
      </w:r>
      <w:r w:rsidR="00003879" w:rsidRPr="007E5245">
        <w:rPr>
          <w:rFonts w:ascii="Times New Roman" w:hAnsi="Times New Roman" w:cs="Times New Roman"/>
          <w:i w:val="0"/>
          <w:iCs w:val="0"/>
          <w:color w:val="auto"/>
          <w:sz w:val="22"/>
          <w:szCs w:val="22"/>
        </w:rPr>
        <w:t>), and total ammonium nitrogen (NH</w:t>
      </w:r>
      <w:r w:rsidR="00003879" w:rsidRPr="007E5245">
        <w:rPr>
          <w:rFonts w:ascii="Times New Roman" w:hAnsi="Times New Roman" w:cs="Times New Roman"/>
          <w:i w:val="0"/>
          <w:iCs w:val="0"/>
          <w:color w:val="auto"/>
          <w:sz w:val="22"/>
          <w:szCs w:val="22"/>
          <w:vertAlign w:val="subscript"/>
        </w:rPr>
        <w:t>4</w:t>
      </w:r>
      <w:r w:rsidR="00003879" w:rsidRPr="007E5245">
        <w:rPr>
          <w:rFonts w:ascii="Times New Roman" w:hAnsi="Times New Roman" w:cs="Times New Roman"/>
          <w:i w:val="0"/>
          <w:iCs w:val="0"/>
          <w:color w:val="auto"/>
          <w:sz w:val="22"/>
          <w:szCs w:val="22"/>
        </w:rPr>
        <w:t>).</w:t>
      </w:r>
      <w:r w:rsidR="00764247" w:rsidRPr="007E5245">
        <w:rPr>
          <w:rFonts w:ascii="Times New Roman" w:hAnsi="Times New Roman" w:cs="Times New Roman"/>
          <w:i w:val="0"/>
          <w:iCs w:val="0"/>
          <w:color w:val="auto"/>
          <w:sz w:val="22"/>
          <w:szCs w:val="22"/>
        </w:rPr>
        <w:t xml:space="preserve"> Mean, median, and range are presented in both total lbs retained, and in lbs/acre of restored wetland.</w:t>
      </w:r>
    </w:p>
    <w:tbl>
      <w:tblPr>
        <w:tblStyle w:val="ListTable6Colorful"/>
        <w:tblW w:w="9630" w:type="dxa"/>
        <w:tblLook w:val="06A0" w:firstRow="1" w:lastRow="0" w:firstColumn="1" w:lastColumn="0" w:noHBand="1" w:noVBand="1"/>
      </w:tblPr>
      <w:tblGrid>
        <w:gridCol w:w="1375"/>
        <w:gridCol w:w="1376"/>
        <w:gridCol w:w="1376"/>
        <w:gridCol w:w="1543"/>
        <w:gridCol w:w="1208"/>
        <w:gridCol w:w="1376"/>
        <w:gridCol w:w="1376"/>
      </w:tblGrid>
      <w:tr w:rsidR="00EB2C32" w:rsidRPr="007E5245" w14:paraId="6EE50648" w14:textId="77777777" w:rsidTr="000C5ECB">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375" w:type="dxa"/>
            <w:tcBorders>
              <w:top w:val="single" w:sz="4" w:space="0" w:color="auto"/>
              <w:bottom w:val="single" w:sz="4" w:space="0" w:color="auto"/>
            </w:tcBorders>
            <w:shd w:val="clear" w:color="auto" w:fill="ADADAD" w:themeFill="background2" w:themeFillShade="BF"/>
            <w:vAlign w:val="center"/>
          </w:tcPr>
          <w:p w14:paraId="39E05FE8" w14:textId="2E3CCA66"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b w:val="0"/>
                <w:bCs w:val="0"/>
                <w:color w:val="000000"/>
                <w:sz w:val="20"/>
                <w:szCs w:val="20"/>
              </w:rPr>
              <w:t> </w:t>
            </w:r>
          </w:p>
        </w:tc>
        <w:tc>
          <w:tcPr>
            <w:tcW w:w="1376" w:type="dxa"/>
            <w:tcBorders>
              <w:top w:val="single" w:sz="4" w:space="0" w:color="auto"/>
              <w:bottom w:val="single" w:sz="4" w:space="0" w:color="auto"/>
            </w:tcBorders>
            <w:shd w:val="clear" w:color="auto" w:fill="ADADAD" w:themeFill="background2" w:themeFillShade="BF"/>
            <w:vAlign w:val="center"/>
          </w:tcPr>
          <w:p w14:paraId="6FCC1F52" w14:textId="04D1C811"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Mean Nutrient Retention (lbs)</w:t>
            </w:r>
          </w:p>
        </w:tc>
        <w:tc>
          <w:tcPr>
            <w:tcW w:w="1376" w:type="dxa"/>
            <w:tcBorders>
              <w:top w:val="single" w:sz="4" w:space="0" w:color="auto"/>
              <w:bottom w:val="single" w:sz="4" w:space="0" w:color="auto"/>
            </w:tcBorders>
            <w:shd w:val="clear" w:color="auto" w:fill="ADADAD" w:themeFill="background2" w:themeFillShade="BF"/>
            <w:vAlign w:val="center"/>
          </w:tcPr>
          <w:p w14:paraId="04DA770B" w14:textId="15FFF0FA"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Median Nutrient Retention (lbs)</w:t>
            </w:r>
          </w:p>
        </w:tc>
        <w:tc>
          <w:tcPr>
            <w:tcW w:w="1543" w:type="dxa"/>
            <w:tcBorders>
              <w:top w:val="single" w:sz="4" w:space="0" w:color="auto"/>
              <w:bottom w:val="single" w:sz="4" w:space="0" w:color="auto"/>
            </w:tcBorders>
            <w:shd w:val="clear" w:color="auto" w:fill="ADADAD" w:themeFill="background2" w:themeFillShade="BF"/>
            <w:vAlign w:val="center"/>
          </w:tcPr>
          <w:p w14:paraId="4C1583FD" w14:textId="3CE9B6A8"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Range of Nutrient Retention (lbs)</w:t>
            </w:r>
          </w:p>
        </w:tc>
        <w:tc>
          <w:tcPr>
            <w:tcW w:w="1208" w:type="dxa"/>
            <w:tcBorders>
              <w:top w:val="single" w:sz="4" w:space="0" w:color="auto"/>
              <w:bottom w:val="single" w:sz="4" w:space="0" w:color="auto"/>
            </w:tcBorders>
            <w:shd w:val="clear" w:color="auto" w:fill="ADADAD" w:themeFill="background2" w:themeFillShade="BF"/>
            <w:vAlign w:val="center"/>
          </w:tcPr>
          <w:p w14:paraId="70755414" w14:textId="43702B53"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Mean Nutrient Retention (lbs/acre)</w:t>
            </w:r>
          </w:p>
        </w:tc>
        <w:tc>
          <w:tcPr>
            <w:tcW w:w="1376" w:type="dxa"/>
            <w:tcBorders>
              <w:top w:val="single" w:sz="4" w:space="0" w:color="auto"/>
              <w:bottom w:val="single" w:sz="4" w:space="0" w:color="auto"/>
            </w:tcBorders>
            <w:shd w:val="clear" w:color="auto" w:fill="ADADAD" w:themeFill="background2" w:themeFillShade="BF"/>
            <w:vAlign w:val="center"/>
          </w:tcPr>
          <w:p w14:paraId="602774EE" w14:textId="0CB5A230"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Median Nutrient Retention (lbs/acre)</w:t>
            </w:r>
          </w:p>
        </w:tc>
        <w:tc>
          <w:tcPr>
            <w:tcW w:w="1376" w:type="dxa"/>
            <w:tcBorders>
              <w:top w:val="single" w:sz="4" w:space="0" w:color="auto"/>
              <w:bottom w:val="single" w:sz="4" w:space="0" w:color="auto"/>
            </w:tcBorders>
            <w:shd w:val="clear" w:color="auto" w:fill="ADADAD" w:themeFill="background2" w:themeFillShade="BF"/>
            <w:vAlign w:val="center"/>
          </w:tcPr>
          <w:p w14:paraId="64BDBD6E" w14:textId="599704BA"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Range of Nutrient Retention (lbs/acre)</w:t>
            </w:r>
          </w:p>
        </w:tc>
      </w:tr>
      <w:tr w:rsidR="00EB2C32" w:rsidRPr="007E5245" w14:paraId="72A3BC33"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single" w:sz="4" w:space="0" w:color="auto"/>
              <w:bottom w:val="nil"/>
            </w:tcBorders>
            <w:vAlign w:val="center"/>
          </w:tcPr>
          <w:p w14:paraId="632EEE9E" w14:textId="569BDE8A" w:rsidR="00EB2C32" w:rsidRPr="007E5245" w:rsidRDefault="00EB2C32" w:rsidP="00EB2C32">
            <w:pPr>
              <w:pStyle w:val="TableNormal1"/>
              <w:rPr>
                <w:rFonts w:ascii="Times New Roman" w:hAnsi="Times New Roman" w:cs="Times New Roman"/>
                <w:color w:val="000000"/>
              </w:rPr>
            </w:pPr>
            <w:r w:rsidRPr="007E5245">
              <w:rPr>
                <w:rFonts w:ascii="Times New Roman" w:hAnsi="Times New Roman" w:cs="Times New Roman"/>
                <w:color w:val="000000"/>
                <w:sz w:val="20"/>
                <w:szCs w:val="20"/>
              </w:rPr>
              <w:t>Total P</w:t>
            </w:r>
          </w:p>
        </w:tc>
        <w:tc>
          <w:tcPr>
            <w:tcW w:w="1376" w:type="dxa"/>
            <w:tcBorders>
              <w:top w:val="single" w:sz="4" w:space="0" w:color="auto"/>
              <w:bottom w:val="nil"/>
            </w:tcBorders>
            <w:vAlign w:val="center"/>
          </w:tcPr>
          <w:p w14:paraId="1A8511C5" w14:textId="265833A1"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113</w:t>
            </w:r>
          </w:p>
        </w:tc>
        <w:tc>
          <w:tcPr>
            <w:tcW w:w="1376" w:type="dxa"/>
            <w:tcBorders>
              <w:top w:val="single" w:sz="4" w:space="0" w:color="auto"/>
              <w:bottom w:val="nil"/>
            </w:tcBorders>
            <w:vAlign w:val="center"/>
          </w:tcPr>
          <w:p w14:paraId="7E077B65" w14:textId="3926D53A"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25</w:t>
            </w:r>
          </w:p>
        </w:tc>
        <w:tc>
          <w:tcPr>
            <w:tcW w:w="1543" w:type="dxa"/>
            <w:tcBorders>
              <w:top w:val="single" w:sz="4" w:space="0" w:color="auto"/>
              <w:bottom w:val="nil"/>
            </w:tcBorders>
            <w:vAlign w:val="center"/>
          </w:tcPr>
          <w:p w14:paraId="0015C0D0" w14:textId="1643891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-11 to 1733</w:t>
            </w:r>
          </w:p>
        </w:tc>
        <w:tc>
          <w:tcPr>
            <w:tcW w:w="1208" w:type="dxa"/>
            <w:tcBorders>
              <w:top w:val="single" w:sz="4" w:space="0" w:color="auto"/>
              <w:bottom w:val="nil"/>
            </w:tcBorders>
            <w:vAlign w:val="center"/>
          </w:tcPr>
          <w:p w14:paraId="5D92AD6C" w14:textId="7509F75E"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19</w:t>
            </w:r>
          </w:p>
        </w:tc>
        <w:tc>
          <w:tcPr>
            <w:tcW w:w="1376" w:type="dxa"/>
            <w:tcBorders>
              <w:top w:val="single" w:sz="4" w:space="0" w:color="auto"/>
              <w:bottom w:val="nil"/>
            </w:tcBorders>
            <w:vAlign w:val="center"/>
          </w:tcPr>
          <w:p w14:paraId="5F13FB79" w14:textId="0320F2E9"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w:t>
            </w:r>
          </w:p>
        </w:tc>
        <w:tc>
          <w:tcPr>
            <w:tcW w:w="1376" w:type="dxa"/>
            <w:tcBorders>
              <w:top w:val="single" w:sz="4" w:space="0" w:color="auto"/>
              <w:bottom w:val="nil"/>
            </w:tcBorders>
            <w:vAlign w:val="center"/>
          </w:tcPr>
          <w:p w14:paraId="1CA3465F" w14:textId="62CFB9A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 to 495</w:t>
            </w:r>
          </w:p>
        </w:tc>
      </w:tr>
      <w:tr w:rsidR="00EB2C32" w:rsidRPr="007E5245" w14:paraId="4C8FED6F"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0E77EB0A" w14:textId="731F6CD0"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Total N</w:t>
            </w:r>
          </w:p>
        </w:tc>
        <w:tc>
          <w:tcPr>
            <w:tcW w:w="1376" w:type="dxa"/>
            <w:tcBorders>
              <w:top w:val="nil"/>
              <w:bottom w:val="nil"/>
            </w:tcBorders>
            <w:vAlign w:val="center"/>
          </w:tcPr>
          <w:p w14:paraId="29809183" w14:textId="325EA331"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1417</w:t>
            </w:r>
          </w:p>
        </w:tc>
        <w:tc>
          <w:tcPr>
            <w:tcW w:w="1376" w:type="dxa"/>
            <w:tcBorders>
              <w:top w:val="nil"/>
              <w:bottom w:val="nil"/>
            </w:tcBorders>
            <w:vAlign w:val="center"/>
          </w:tcPr>
          <w:p w14:paraId="445B0EE1" w14:textId="797740F6"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712</w:t>
            </w:r>
          </w:p>
        </w:tc>
        <w:tc>
          <w:tcPr>
            <w:tcW w:w="1543" w:type="dxa"/>
            <w:tcBorders>
              <w:top w:val="nil"/>
              <w:bottom w:val="nil"/>
            </w:tcBorders>
            <w:vAlign w:val="center"/>
          </w:tcPr>
          <w:p w14:paraId="7456A1BB" w14:textId="0AB30A04"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-549 to 7345</w:t>
            </w:r>
          </w:p>
        </w:tc>
        <w:tc>
          <w:tcPr>
            <w:tcW w:w="1208" w:type="dxa"/>
            <w:tcBorders>
              <w:top w:val="nil"/>
              <w:bottom w:val="nil"/>
            </w:tcBorders>
            <w:vAlign w:val="center"/>
          </w:tcPr>
          <w:p w14:paraId="3A877487" w14:textId="7330B2E8"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127</w:t>
            </w:r>
          </w:p>
        </w:tc>
        <w:tc>
          <w:tcPr>
            <w:tcW w:w="1376" w:type="dxa"/>
            <w:tcBorders>
              <w:top w:val="nil"/>
              <w:bottom w:val="nil"/>
            </w:tcBorders>
            <w:vAlign w:val="center"/>
          </w:tcPr>
          <w:p w14:paraId="798E209A" w14:textId="431AF51B"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25</w:t>
            </w:r>
          </w:p>
        </w:tc>
        <w:tc>
          <w:tcPr>
            <w:tcW w:w="1376" w:type="dxa"/>
            <w:tcBorders>
              <w:top w:val="nil"/>
              <w:bottom w:val="nil"/>
            </w:tcBorders>
            <w:vAlign w:val="center"/>
          </w:tcPr>
          <w:p w14:paraId="5C85B1AC" w14:textId="566BC7CB"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-32 to 968</w:t>
            </w:r>
          </w:p>
        </w:tc>
      </w:tr>
      <w:tr w:rsidR="00EB2C32" w:rsidRPr="007E5245" w14:paraId="2496E8B2"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489488F3" w14:textId="4B13E2A1"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DRP</w:t>
            </w:r>
          </w:p>
        </w:tc>
        <w:tc>
          <w:tcPr>
            <w:tcW w:w="1376" w:type="dxa"/>
            <w:tcBorders>
              <w:top w:val="nil"/>
              <w:bottom w:val="nil"/>
            </w:tcBorders>
            <w:vAlign w:val="center"/>
          </w:tcPr>
          <w:p w14:paraId="0556B304" w14:textId="352B9464"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36</w:t>
            </w:r>
          </w:p>
        </w:tc>
        <w:tc>
          <w:tcPr>
            <w:tcW w:w="1376" w:type="dxa"/>
            <w:tcBorders>
              <w:top w:val="nil"/>
              <w:bottom w:val="nil"/>
            </w:tcBorders>
            <w:vAlign w:val="center"/>
          </w:tcPr>
          <w:p w14:paraId="6A1E40AC" w14:textId="6EB6E68C"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15</w:t>
            </w:r>
          </w:p>
        </w:tc>
        <w:tc>
          <w:tcPr>
            <w:tcW w:w="1543" w:type="dxa"/>
            <w:tcBorders>
              <w:top w:val="nil"/>
              <w:bottom w:val="nil"/>
            </w:tcBorders>
            <w:vAlign w:val="center"/>
          </w:tcPr>
          <w:p w14:paraId="25A3E45F" w14:textId="0F968DA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-10 to 295</w:t>
            </w:r>
          </w:p>
        </w:tc>
        <w:tc>
          <w:tcPr>
            <w:tcW w:w="1208" w:type="dxa"/>
            <w:tcBorders>
              <w:top w:val="nil"/>
              <w:bottom w:val="nil"/>
            </w:tcBorders>
            <w:vAlign w:val="center"/>
          </w:tcPr>
          <w:p w14:paraId="1B7CDAD8" w14:textId="0CF757E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w:t>
            </w:r>
          </w:p>
        </w:tc>
        <w:tc>
          <w:tcPr>
            <w:tcW w:w="1376" w:type="dxa"/>
            <w:tcBorders>
              <w:top w:val="nil"/>
              <w:bottom w:val="nil"/>
            </w:tcBorders>
            <w:vAlign w:val="center"/>
          </w:tcPr>
          <w:p w14:paraId="1FE44B24" w14:textId="430040BD"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w:t>
            </w:r>
          </w:p>
        </w:tc>
        <w:tc>
          <w:tcPr>
            <w:tcW w:w="1376" w:type="dxa"/>
            <w:tcBorders>
              <w:top w:val="nil"/>
              <w:bottom w:val="nil"/>
            </w:tcBorders>
            <w:vAlign w:val="center"/>
          </w:tcPr>
          <w:p w14:paraId="1423602C" w14:textId="20B034EF"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 to 35</w:t>
            </w:r>
          </w:p>
        </w:tc>
      </w:tr>
      <w:tr w:rsidR="00EB2C32" w:rsidRPr="007E5245" w14:paraId="0BDF4513"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4C69AB10" w14:textId="22EB6767"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Nox</w:t>
            </w:r>
          </w:p>
        </w:tc>
        <w:tc>
          <w:tcPr>
            <w:tcW w:w="1376" w:type="dxa"/>
            <w:tcBorders>
              <w:top w:val="nil"/>
              <w:bottom w:val="nil"/>
            </w:tcBorders>
            <w:vAlign w:val="center"/>
          </w:tcPr>
          <w:p w14:paraId="0CD459B6" w14:textId="3BEAA53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1170</w:t>
            </w:r>
          </w:p>
        </w:tc>
        <w:tc>
          <w:tcPr>
            <w:tcW w:w="1376" w:type="dxa"/>
            <w:tcBorders>
              <w:top w:val="nil"/>
              <w:bottom w:val="nil"/>
            </w:tcBorders>
            <w:vAlign w:val="center"/>
          </w:tcPr>
          <w:p w14:paraId="498246E0" w14:textId="5A25AAAB"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329</w:t>
            </w:r>
          </w:p>
        </w:tc>
        <w:tc>
          <w:tcPr>
            <w:tcW w:w="1543" w:type="dxa"/>
            <w:tcBorders>
              <w:top w:val="nil"/>
              <w:bottom w:val="nil"/>
            </w:tcBorders>
            <w:vAlign w:val="center"/>
          </w:tcPr>
          <w:p w14:paraId="25E5DC37" w14:textId="1E6EED6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 to 6904</w:t>
            </w:r>
          </w:p>
        </w:tc>
        <w:tc>
          <w:tcPr>
            <w:tcW w:w="1208" w:type="dxa"/>
            <w:tcBorders>
              <w:top w:val="nil"/>
              <w:bottom w:val="nil"/>
            </w:tcBorders>
            <w:vAlign w:val="center"/>
          </w:tcPr>
          <w:p w14:paraId="7E3DDF7A" w14:textId="53392363"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91</w:t>
            </w:r>
          </w:p>
        </w:tc>
        <w:tc>
          <w:tcPr>
            <w:tcW w:w="1376" w:type="dxa"/>
            <w:tcBorders>
              <w:top w:val="nil"/>
              <w:bottom w:val="nil"/>
            </w:tcBorders>
            <w:vAlign w:val="center"/>
          </w:tcPr>
          <w:p w14:paraId="26B33FB0" w14:textId="335804F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18</w:t>
            </w:r>
          </w:p>
        </w:tc>
        <w:tc>
          <w:tcPr>
            <w:tcW w:w="1376" w:type="dxa"/>
            <w:tcBorders>
              <w:top w:val="nil"/>
              <w:bottom w:val="nil"/>
            </w:tcBorders>
            <w:vAlign w:val="center"/>
          </w:tcPr>
          <w:p w14:paraId="459EF9DC" w14:textId="37AD837C"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0 to 756</w:t>
            </w:r>
          </w:p>
        </w:tc>
      </w:tr>
      <w:tr w:rsidR="00EB2C32" w:rsidRPr="007E5245" w14:paraId="168F7C41"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single" w:sz="4" w:space="0" w:color="auto"/>
            </w:tcBorders>
            <w:vAlign w:val="center"/>
          </w:tcPr>
          <w:p w14:paraId="0F69B416" w14:textId="739DA237"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NH</w:t>
            </w:r>
            <w:r w:rsidR="00345B19" w:rsidRPr="007E5245">
              <w:rPr>
                <w:rFonts w:ascii="Times New Roman" w:hAnsi="Times New Roman" w:cs="Times New Roman"/>
                <w:color w:val="000000"/>
                <w:sz w:val="20"/>
                <w:szCs w:val="20"/>
              </w:rPr>
              <w:t>4</w:t>
            </w:r>
          </w:p>
        </w:tc>
        <w:tc>
          <w:tcPr>
            <w:tcW w:w="1376" w:type="dxa"/>
            <w:tcBorders>
              <w:top w:val="nil"/>
              <w:bottom w:val="single" w:sz="4" w:space="0" w:color="auto"/>
            </w:tcBorders>
            <w:vAlign w:val="center"/>
          </w:tcPr>
          <w:p w14:paraId="652E5CB9" w14:textId="11DD6827"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42</w:t>
            </w:r>
          </w:p>
        </w:tc>
        <w:tc>
          <w:tcPr>
            <w:tcW w:w="1376" w:type="dxa"/>
            <w:tcBorders>
              <w:top w:val="nil"/>
              <w:bottom w:val="single" w:sz="4" w:space="0" w:color="auto"/>
            </w:tcBorders>
            <w:vAlign w:val="center"/>
          </w:tcPr>
          <w:p w14:paraId="3EA80FE8" w14:textId="4719E77E"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4</w:t>
            </w:r>
          </w:p>
        </w:tc>
        <w:tc>
          <w:tcPr>
            <w:tcW w:w="1543" w:type="dxa"/>
            <w:tcBorders>
              <w:top w:val="nil"/>
              <w:bottom w:val="single" w:sz="4" w:space="0" w:color="auto"/>
            </w:tcBorders>
            <w:vAlign w:val="center"/>
          </w:tcPr>
          <w:p w14:paraId="507703EF" w14:textId="75DEB74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-75 to 421</w:t>
            </w:r>
          </w:p>
        </w:tc>
        <w:tc>
          <w:tcPr>
            <w:tcW w:w="1208" w:type="dxa"/>
            <w:tcBorders>
              <w:top w:val="nil"/>
              <w:bottom w:val="single" w:sz="4" w:space="0" w:color="auto"/>
            </w:tcBorders>
            <w:vAlign w:val="center"/>
          </w:tcPr>
          <w:p w14:paraId="00DEBAB3" w14:textId="58B40AC9"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w:t>
            </w:r>
          </w:p>
        </w:tc>
        <w:tc>
          <w:tcPr>
            <w:tcW w:w="1376" w:type="dxa"/>
            <w:tcBorders>
              <w:top w:val="nil"/>
              <w:bottom w:val="single" w:sz="4" w:space="0" w:color="auto"/>
            </w:tcBorders>
            <w:vAlign w:val="center"/>
          </w:tcPr>
          <w:p w14:paraId="7BAD1474" w14:textId="64995616"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0</w:t>
            </w:r>
          </w:p>
        </w:tc>
        <w:tc>
          <w:tcPr>
            <w:tcW w:w="1376" w:type="dxa"/>
            <w:tcBorders>
              <w:top w:val="nil"/>
              <w:bottom w:val="single" w:sz="4" w:space="0" w:color="auto"/>
            </w:tcBorders>
            <w:vAlign w:val="center"/>
          </w:tcPr>
          <w:p w14:paraId="39F6A585" w14:textId="3538FCB3"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-21 to 36</w:t>
            </w:r>
          </w:p>
        </w:tc>
      </w:tr>
    </w:tbl>
    <w:p w14:paraId="0DEC096E" w14:textId="77777777" w:rsidR="00816CCC" w:rsidRPr="007E5245" w:rsidRDefault="00816CCC" w:rsidP="004C676B">
      <w:pPr>
        <w:rPr>
          <w:rFonts w:ascii="Times New Roman" w:hAnsi="Times New Roman" w:cs="Times New Roman"/>
        </w:rPr>
      </w:pPr>
    </w:p>
    <w:p w14:paraId="3D2A519A" w14:textId="0E87FD7F" w:rsidR="004A1351" w:rsidRPr="007E5245" w:rsidRDefault="00E16290" w:rsidP="004A1351">
      <w:pPr>
        <w:pStyle w:val="Caption"/>
        <w:rPr>
          <w:rFonts w:ascii="Times New Roman" w:hAnsi="Times New Roman" w:cs="Times New Roman"/>
          <w:i w:val="0"/>
          <w:iCs w:val="0"/>
          <w:color w:val="auto"/>
          <w:sz w:val="22"/>
          <w:szCs w:val="22"/>
        </w:rPr>
      </w:pPr>
      <w:bookmarkStart w:id="23" w:name="_Ref238473448"/>
      <w:r w:rsidRPr="007E5245">
        <w:rPr>
          <w:rFonts w:ascii="Times New Roman" w:hAnsi="Times New Roman" w:cs="Times New Roman"/>
          <w:i w:val="0"/>
          <w:iCs w:val="0"/>
          <w:color w:val="auto"/>
          <w:sz w:val="22"/>
          <w:szCs w:val="22"/>
        </w:rPr>
        <w:t xml:space="preserve">Table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Table \* ARABIC \s 0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2</w:t>
      </w:r>
      <w:r w:rsidRPr="007E5245">
        <w:rPr>
          <w:rFonts w:ascii="Times New Roman" w:hAnsi="Times New Roman" w:cs="Times New Roman"/>
          <w:i w:val="0"/>
          <w:iCs w:val="0"/>
          <w:color w:val="auto"/>
          <w:sz w:val="22"/>
          <w:szCs w:val="22"/>
        </w:rPr>
        <w:fldChar w:fldCharType="end"/>
      </w:r>
      <w:bookmarkEnd w:id="23"/>
      <w:r w:rsidRPr="007E5245">
        <w:rPr>
          <w:rFonts w:ascii="Times New Roman" w:hAnsi="Times New Roman" w:cs="Times New Roman"/>
          <w:i w:val="0"/>
          <w:iCs w:val="0"/>
          <w:color w:val="auto"/>
          <w:sz w:val="22"/>
          <w:szCs w:val="22"/>
        </w:rPr>
        <w:t xml:space="preserve">. </w:t>
      </w:r>
      <w:r w:rsidR="004A1351" w:rsidRPr="007E5245">
        <w:rPr>
          <w:rFonts w:ascii="Times New Roman" w:hAnsi="Times New Roman" w:cs="Times New Roman"/>
          <w:i w:val="0"/>
          <w:iCs w:val="0"/>
          <w:color w:val="auto"/>
          <w:sz w:val="22"/>
          <w:szCs w:val="22"/>
        </w:rPr>
        <w:t>Wetland acres needed to meet the TMDL “enhance nonpoint source sinks” goal for three different scenarios: Typical wetlands (using 50</w:t>
      </w:r>
      <w:r w:rsidR="004A1351" w:rsidRPr="007E5245">
        <w:rPr>
          <w:rFonts w:ascii="Times New Roman" w:hAnsi="Times New Roman" w:cs="Times New Roman"/>
          <w:i w:val="0"/>
          <w:iCs w:val="0"/>
          <w:color w:val="auto"/>
          <w:sz w:val="22"/>
          <w:szCs w:val="22"/>
          <w:vertAlign w:val="superscript"/>
        </w:rPr>
        <w:t>th</w:t>
      </w:r>
      <w:r w:rsidR="004A1351" w:rsidRPr="007E5245">
        <w:rPr>
          <w:rFonts w:ascii="Times New Roman" w:hAnsi="Times New Roman" w:cs="Times New Roman"/>
          <w:i w:val="0"/>
          <w:iCs w:val="0"/>
          <w:color w:val="auto"/>
          <w:sz w:val="22"/>
          <w:szCs w:val="22"/>
        </w:rPr>
        <w:t xml:space="preserve"> percentile nutrient retention values), Connected wetlands (using 75</w:t>
      </w:r>
      <w:r w:rsidR="004A1351" w:rsidRPr="007E5245">
        <w:rPr>
          <w:rFonts w:ascii="Times New Roman" w:hAnsi="Times New Roman" w:cs="Times New Roman"/>
          <w:i w:val="0"/>
          <w:iCs w:val="0"/>
          <w:color w:val="auto"/>
          <w:sz w:val="22"/>
          <w:szCs w:val="22"/>
          <w:vertAlign w:val="superscript"/>
        </w:rPr>
        <w:t>th</w:t>
      </w:r>
      <w:r w:rsidR="004A1351" w:rsidRPr="007E5245">
        <w:rPr>
          <w:rFonts w:ascii="Times New Roman" w:hAnsi="Times New Roman" w:cs="Times New Roman"/>
          <w:i w:val="0"/>
          <w:iCs w:val="0"/>
          <w:color w:val="auto"/>
          <w:sz w:val="22"/>
          <w:szCs w:val="22"/>
        </w:rPr>
        <w:t xml:space="preserve"> percentile nutrient retention values), and the best possible wetlands (using the maximum nutrient retention values). </w:t>
      </w:r>
      <w:r w:rsidR="00F92781" w:rsidRPr="007E5245">
        <w:rPr>
          <w:rFonts w:ascii="Times New Roman" w:hAnsi="Times New Roman" w:cs="Times New Roman"/>
          <w:i w:val="0"/>
          <w:iCs w:val="0"/>
          <w:color w:val="auto"/>
          <w:sz w:val="22"/>
          <w:szCs w:val="22"/>
        </w:rPr>
        <w:t>Total P retention is calculated as the P retention by wetlands plus the runoff prevention estimated based on the proportion of wetland converted from agriculture</w:t>
      </w:r>
      <w:r w:rsidR="0031346D" w:rsidRPr="007E5245">
        <w:rPr>
          <w:rFonts w:ascii="Times New Roman" w:hAnsi="Times New Roman" w:cs="Times New Roman"/>
          <w:i w:val="0"/>
          <w:iCs w:val="0"/>
          <w:color w:val="auto"/>
          <w:sz w:val="22"/>
          <w:szCs w:val="22"/>
        </w:rPr>
        <w:t>. Median P retention during the HAB season was 65% of annual retention, so here 65% of total</w:t>
      </w:r>
      <w:r w:rsidR="00DD78E2" w:rsidRPr="007E5245">
        <w:rPr>
          <w:rFonts w:ascii="Times New Roman" w:hAnsi="Times New Roman" w:cs="Times New Roman"/>
          <w:i w:val="0"/>
          <w:iCs w:val="0"/>
          <w:color w:val="auto"/>
          <w:sz w:val="22"/>
          <w:szCs w:val="22"/>
        </w:rPr>
        <w:t xml:space="preserve"> P retention is used. </w:t>
      </w:r>
    </w:p>
    <w:tbl>
      <w:tblPr>
        <w:tblW w:w="8810" w:type="dxa"/>
        <w:tblCellMar>
          <w:left w:w="0" w:type="dxa"/>
          <w:right w:w="0" w:type="dxa"/>
        </w:tblCellMar>
        <w:tblLook w:val="0420" w:firstRow="1" w:lastRow="0" w:firstColumn="0" w:lastColumn="0" w:noHBand="0" w:noVBand="1"/>
      </w:tblPr>
      <w:tblGrid>
        <w:gridCol w:w="2864"/>
        <w:gridCol w:w="2863"/>
        <w:gridCol w:w="3083"/>
      </w:tblGrid>
      <w:tr w:rsidR="004A1351" w:rsidRPr="007E5245" w14:paraId="5B4A605E" w14:textId="77777777" w:rsidTr="000C5ECB">
        <w:trPr>
          <w:trHeight w:val="743"/>
        </w:trPr>
        <w:tc>
          <w:tcPr>
            <w:tcW w:w="2864"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p w14:paraId="1B895D42" w14:textId="77777777"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rPr>
              <w:t>Scenario</w:t>
            </w:r>
          </w:p>
        </w:tc>
        <w:tc>
          <w:tcPr>
            <w:tcW w:w="2863"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p w14:paraId="7FCB7E6C" w14:textId="4BE7B0C1" w:rsidR="004A1351" w:rsidRPr="007E5245" w:rsidRDefault="000C5ECB">
            <w:pPr>
              <w:spacing w:line="240" w:lineRule="auto"/>
              <w:rPr>
                <w:rFonts w:ascii="Times New Roman" w:hAnsi="Times New Roman" w:cs="Times New Roman"/>
              </w:rPr>
            </w:pPr>
            <w:r w:rsidRPr="007E5245">
              <w:rPr>
                <w:rFonts w:ascii="Times New Roman" w:hAnsi="Times New Roman" w:cs="Times New Roman"/>
                <w:b/>
                <w:bCs/>
              </w:rPr>
              <w:t xml:space="preserve">Total </w:t>
            </w:r>
            <w:r w:rsidR="004A1351" w:rsidRPr="007E5245">
              <w:rPr>
                <w:rFonts w:ascii="Times New Roman" w:hAnsi="Times New Roman" w:cs="Times New Roman"/>
                <w:b/>
                <w:bCs/>
              </w:rPr>
              <w:t>P retention (lbs. P / acre during HAB season)</w:t>
            </w:r>
          </w:p>
        </w:tc>
        <w:tc>
          <w:tcPr>
            <w:tcW w:w="3083"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p w14:paraId="3CBDE015" w14:textId="77777777"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rPr>
              <w:t xml:space="preserve">Wetland acres needed to meet TMDL wetland goal </w:t>
            </w:r>
          </w:p>
        </w:tc>
      </w:tr>
      <w:tr w:rsidR="004A1351" w:rsidRPr="007E5245" w14:paraId="4EFFA018" w14:textId="77777777" w:rsidTr="00B33A49">
        <w:trPr>
          <w:trHeight w:val="479"/>
        </w:trPr>
        <w:tc>
          <w:tcPr>
            <w:tcW w:w="2864" w:type="dxa"/>
            <w:tcBorders>
              <w:top w:val="single" w:sz="4" w:space="0" w:color="auto"/>
            </w:tcBorders>
            <w:shd w:val="clear" w:color="auto" w:fill="FFFFFF" w:themeFill="background1"/>
            <w:tcMar>
              <w:top w:w="67" w:type="dxa"/>
              <w:left w:w="133" w:type="dxa"/>
              <w:bottom w:w="67" w:type="dxa"/>
              <w:right w:w="133" w:type="dxa"/>
            </w:tcMar>
            <w:hideMark/>
          </w:tcPr>
          <w:p w14:paraId="4F5FCEB7" w14:textId="77777777"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u w:val="single"/>
              </w:rPr>
              <w:t xml:space="preserve">1. </w:t>
            </w:r>
            <w:commentRangeStart w:id="24"/>
            <w:r w:rsidRPr="007E5245">
              <w:rPr>
                <w:rFonts w:ascii="Times New Roman" w:hAnsi="Times New Roman" w:cs="Times New Roman"/>
              </w:rPr>
              <w:t>Typical</w:t>
            </w:r>
            <w:commentRangeEnd w:id="24"/>
            <w:r w:rsidR="0023301D" w:rsidRPr="007E5245">
              <w:rPr>
                <w:rStyle w:val="CommentReference"/>
                <w:rFonts w:ascii="Times New Roman" w:hAnsi="Times New Roman" w:cs="Times New Roman"/>
                <w:sz w:val="22"/>
                <w:szCs w:val="22"/>
              </w:rPr>
              <w:commentReference w:id="24"/>
            </w:r>
            <w:r w:rsidRPr="007E5245">
              <w:rPr>
                <w:rFonts w:ascii="Times New Roman" w:hAnsi="Times New Roman" w:cs="Times New Roman"/>
              </w:rPr>
              <w:t xml:space="preserve"> Wetlands (50</w:t>
            </w:r>
            <w:r w:rsidRPr="007E5245">
              <w:rPr>
                <w:rFonts w:ascii="Times New Roman" w:hAnsi="Times New Roman" w:cs="Times New Roman"/>
                <w:vertAlign w:val="superscript"/>
              </w:rPr>
              <w:t>th</w:t>
            </w:r>
            <w:r w:rsidRPr="007E5245">
              <w:rPr>
                <w:rFonts w:ascii="Times New Roman" w:hAnsi="Times New Roman" w:cs="Times New Roman"/>
              </w:rPr>
              <w:t xml:space="preserve"> percentile)</w:t>
            </w:r>
          </w:p>
        </w:tc>
        <w:tc>
          <w:tcPr>
            <w:tcW w:w="2863" w:type="dxa"/>
            <w:tcBorders>
              <w:top w:val="single" w:sz="4" w:space="0" w:color="auto"/>
            </w:tcBorders>
            <w:shd w:val="clear" w:color="auto" w:fill="FFFFFF" w:themeFill="background1"/>
            <w:tcMar>
              <w:top w:w="67" w:type="dxa"/>
              <w:left w:w="133" w:type="dxa"/>
              <w:bottom w:w="67" w:type="dxa"/>
              <w:right w:w="133" w:type="dxa"/>
            </w:tcMar>
            <w:hideMark/>
          </w:tcPr>
          <w:p w14:paraId="298A10C8" w14:textId="6E562854"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rPr>
              <w:t>1.</w:t>
            </w:r>
            <w:r w:rsidR="00FD58BB" w:rsidRPr="007E5245">
              <w:rPr>
                <w:rFonts w:ascii="Times New Roman" w:hAnsi="Times New Roman" w:cs="Times New Roman"/>
                <w:b/>
                <w:bCs/>
              </w:rPr>
              <w:t>6</w:t>
            </w:r>
            <w:r w:rsidRPr="007E5245">
              <w:rPr>
                <w:rFonts w:ascii="Times New Roman" w:hAnsi="Times New Roman" w:cs="Times New Roman"/>
                <w:b/>
                <w:bCs/>
              </w:rPr>
              <w:t>5</w:t>
            </w:r>
          </w:p>
        </w:tc>
        <w:tc>
          <w:tcPr>
            <w:tcW w:w="3083" w:type="dxa"/>
            <w:tcBorders>
              <w:top w:val="single" w:sz="4" w:space="0" w:color="auto"/>
            </w:tcBorders>
            <w:shd w:val="clear" w:color="auto" w:fill="FFFFFF" w:themeFill="background1"/>
            <w:tcMar>
              <w:top w:w="67" w:type="dxa"/>
              <w:left w:w="133" w:type="dxa"/>
              <w:bottom w:w="67" w:type="dxa"/>
              <w:right w:w="133" w:type="dxa"/>
            </w:tcMar>
            <w:hideMark/>
          </w:tcPr>
          <w:p w14:paraId="30B29B61" w14:textId="51CC6263"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rPr>
              <w:t>1</w:t>
            </w:r>
            <w:r w:rsidR="00965238" w:rsidRPr="007E5245">
              <w:rPr>
                <w:rFonts w:ascii="Times New Roman" w:hAnsi="Times New Roman" w:cs="Times New Roman"/>
                <w:b/>
                <w:bCs/>
              </w:rPr>
              <w:t>20</w:t>
            </w:r>
            <w:r w:rsidRPr="007E5245">
              <w:rPr>
                <w:rFonts w:ascii="Times New Roman" w:hAnsi="Times New Roman" w:cs="Times New Roman"/>
                <w:b/>
                <w:bCs/>
              </w:rPr>
              <w:t>,000</w:t>
            </w:r>
          </w:p>
        </w:tc>
      </w:tr>
      <w:tr w:rsidR="004A1351" w:rsidRPr="007E5245" w14:paraId="7570D477" w14:textId="77777777" w:rsidTr="00B33A49">
        <w:trPr>
          <w:trHeight w:val="654"/>
        </w:trPr>
        <w:tc>
          <w:tcPr>
            <w:tcW w:w="2864" w:type="dxa"/>
            <w:shd w:val="clear" w:color="auto" w:fill="FFFFFF" w:themeFill="background1"/>
            <w:tcMar>
              <w:top w:w="67" w:type="dxa"/>
              <w:left w:w="133" w:type="dxa"/>
              <w:bottom w:w="67" w:type="dxa"/>
              <w:right w:w="133" w:type="dxa"/>
            </w:tcMar>
            <w:hideMark/>
          </w:tcPr>
          <w:p w14:paraId="3FAD99FA" w14:textId="77777777"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u w:val="single"/>
              </w:rPr>
              <w:t xml:space="preserve">2. </w:t>
            </w:r>
            <w:r w:rsidRPr="007E5245">
              <w:rPr>
                <w:rFonts w:ascii="Times New Roman" w:hAnsi="Times New Roman" w:cs="Times New Roman"/>
              </w:rPr>
              <w:t>Connected Wetlands (75</w:t>
            </w:r>
            <w:r w:rsidRPr="007E5245">
              <w:rPr>
                <w:rFonts w:ascii="Times New Roman" w:hAnsi="Times New Roman" w:cs="Times New Roman"/>
                <w:vertAlign w:val="superscript"/>
              </w:rPr>
              <w:t>th</w:t>
            </w:r>
            <w:r w:rsidRPr="007E5245">
              <w:rPr>
                <w:rFonts w:ascii="Times New Roman" w:hAnsi="Times New Roman" w:cs="Times New Roman"/>
              </w:rPr>
              <w:t xml:space="preserve"> percentile)</w:t>
            </w:r>
          </w:p>
        </w:tc>
        <w:tc>
          <w:tcPr>
            <w:tcW w:w="2863" w:type="dxa"/>
            <w:shd w:val="clear" w:color="auto" w:fill="FFFFFF" w:themeFill="background1"/>
            <w:tcMar>
              <w:top w:w="67" w:type="dxa"/>
              <w:left w:w="133" w:type="dxa"/>
              <w:bottom w:w="67" w:type="dxa"/>
              <w:right w:w="133" w:type="dxa"/>
            </w:tcMar>
            <w:hideMark/>
          </w:tcPr>
          <w:p w14:paraId="01F8DCD2" w14:textId="216F6705" w:rsidR="00785594" w:rsidRPr="007E5245" w:rsidRDefault="00DB3F73">
            <w:pPr>
              <w:spacing w:line="240" w:lineRule="auto"/>
              <w:rPr>
                <w:rFonts w:ascii="Times New Roman" w:hAnsi="Times New Roman" w:cs="Times New Roman"/>
                <w:b/>
                <w:bCs/>
              </w:rPr>
            </w:pPr>
            <w:r w:rsidRPr="007E5245">
              <w:rPr>
                <w:rFonts w:ascii="Times New Roman" w:hAnsi="Times New Roman" w:cs="Times New Roman"/>
                <w:b/>
                <w:bCs/>
              </w:rPr>
              <w:t>4.78</w:t>
            </w:r>
          </w:p>
        </w:tc>
        <w:tc>
          <w:tcPr>
            <w:tcW w:w="3083" w:type="dxa"/>
            <w:shd w:val="clear" w:color="auto" w:fill="FFFFFF" w:themeFill="background1"/>
            <w:tcMar>
              <w:top w:w="67" w:type="dxa"/>
              <w:left w:w="133" w:type="dxa"/>
              <w:bottom w:w="67" w:type="dxa"/>
              <w:right w:w="133" w:type="dxa"/>
            </w:tcMar>
            <w:hideMark/>
          </w:tcPr>
          <w:p w14:paraId="433C2554" w14:textId="64111179" w:rsidR="004A1351" w:rsidRPr="007E5245" w:rsidRDefault="00874ADF">
            <w:pPr>
              <w:spacing w:line="240" w:lineRule="auto"/>
              <w:rPr>
                <w:rFonts w:ascii="Times New Roman" w:hAnsi="Times New Roman" w:cs="Times New Roman"/>
              </w:rPr>
            </w:pPr>
            <w:r w:rsidRPr="007E5245">
              <w:rPr>
                <w:rFonts w:ascii="Times New Roman" w:hAnsi="Times New Roman" w:cs="Times New Roman"/>
                <w:b/>
                <w:bCs/>
              </w:rPr>
              <w:t>4</w:t>
            </w:r>
            <w:r w:rsidR="00B5578E" w:rsidRPr="007E5245">
              <w:rPr>
                <w:rFonts w:ascii="Times New Roman" w:hAnsi="Times New Roman" w:cs="Times New Roman"/>
                <w:b/>
                <w:bCs/>
              </w:rPr>
              <w:t>0</w:t>
            </w:r>
            <w:r w:rsidR="004A1351" w:rsidRPr="007E5245">
              <w:rPr>
                <w:rFonts w:ascii="Times New Roman" w:hAnsi="Times New Roman" w:cs="Times New Roman"/>
                <w:b/>
                <w:bCs/>
              </w:rPr>
              <w:t>,000</w:t>
            </w:r>
          </w:p>
        </w:tc>
      </w:tr>
      <w:tr w:rsidR="004A1351" w:rsidRPr="007E5245" w14:paraId="3BC1CBAA" w14:textId="77777777" w:rsidTr="00B33A49">
        <w:trPr>
          <w:trHeight w:val="533"/>
        </w:trPr>
        <w:tc>
          <w:tcPr>
            <w:tcW w:w="2864" w:type="dxa"/>
            <w:tcBorders>
              <w:bottom w:val="single" w:sz="4" w:space="0" w:color="auto"/>
            </w:tcBorders>
            <w:shd w:val="clear" w:color="auto" w:fill="FFFFFF" w:themeFill="background1"/>
            <w:tcMar>
              <w:top w:w="67" w:type="dxa"/>
              <w:left w:w="133" w:type="dxa"/>
              <w:bottom w:w="67" w:type="dxa"/>
              <w:right w:w="133" w:type="dxa"/>
            </w:tcMar>
            <w:hideMark/>
          </w:tcPr>
          <w:p w14:paraId="0493DEFB" w14:textId="77777777"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u w:val="single"/>
              </w:rPr>
              <w:t xml:space="preserve">3. </w:t>
            </w:r>
            <w:r w:rsidRPr="007E5245">
              <w:rPr>
                <w:rFonts w:ascii="Times New Roman" w:hAnsi="Times New Roman" w:cs="Times New Roman"/>
              </w:rPr>
              <w:t>Best Possible Wetlands (Maximum)</w:t>
            </w:r>
          </w:p>
        </w:tc>
        <w:tc>
          <w:tcPr>
            <w:tcW w:w="2863" w:type="dxa"/>
            <w:tcBorders>
              <w:bottom w:val="single" w:sz="4" w:space="0" w:color="auto"/>
            </w:tcBorders>
            <w:shd w:val="clear" w:color="auto" w:fill="FFFFFF" w:themeFill="background1"/>
            <w:tcMar>
              <w:top w:w="67" w:type="dxa"/>
              <w:left w:w="133" w:type="dxa"/>
              <w:bottom w:w="67" w:type="dxa"/>
              <w:right w:w="133" w:type="dxa"/>
            </w:tcMar>
            <w:hideMark/>
          </w:tcPr>
          <w:p w14:paraId="37DDFF80" w14:textId="77777777" w:rsidR="004A1351" w:rsidRPr="007E5245" w:rsidRDefault="004A1351">
            <w:pPr>
              <w:spacing w:line="240" w:lineRule="auto"/>
              <w:rPr>
                <w:rFonts w:ascii="Times New Roman" w:hAnsi="Times New Roman" w:cs="Times New Roman"/>
              </w:rPr>
            </w:pPr>
            <w:commentRangeStart w:id="25"/>
            <w:r w:rsidRPr="007E5245">
              <w:rPr>
                <w:rFonts w:ascii="Times New Roman" w:hAnsi="Times New Roman" w:cs="Times New Roman"/>
                <w:b/>
                <w:bCs/>
              </w:rPr>
              <w:t>113.75</w:t>
            </w:r>
            <w:commentRangeEnd w:id="25"/>
            <w:r w:rsidR="0023301D" w:rsidRPr="007E5245">
              <w:rPr>
                <w:rStyle w:val="CommentReference"/>
                <w:rFonts w:ascii="Times New Roman" w:hAnsi="Times New Roman" w:cs="Times New Roman"/>
                <w:sz w:val="22"/>
                <w:szCs w:val="22"/>
              </w:rPr>
              <w:commentReference w:id="25"/>
            </w:r>
          </w:p>
        </w:tc>
        <w:tc>
          <w:tcPr>
            <w:tcW w:w="3083" w:type="dxa"/>
            <w:tcBorders>
              <w:bottom w:val="single" w:sz="4" w:space="0" w:color="auto"/>
            </w:tcBorders>
            <w:shd w:val="clear" w:color="auto" w:fill="FFFFFF" w:themeFill="background1"/>
            <w:tcMar>
              <w:top w:w="67" w:type="dxa"/>
              <w:left w:w="133" w:type="dxa"/>
              <w:bottom w:w="67" w:type="dxa"/>
              <w:right w:w="133" w:type="dxa"/>
            </w:tcMar>
            <w:hideMark/>
          </w:tcPr>
          <w:p w14:paraId="5A9FB3CE" w14:textId="06D1C35F" w:rsidR="004A1351" w:rsidRPr="007E5245" w:rsidRDefault="007D5650">
            <w:pPr>
              <w:spacing w:line="240" w:lineRule="auto"/>
              <w:rPr>
                <w:rFonts w:ascii="Times New Roman" w:hAnsi="Times New Roman" w:cs="Times New Roman"/>
              </w:rPr>
            </w:pPr>
            <w:r w:rsidRPr="007E5245">
              <w:rPr>
                <w:rFonts w:ascii="Times New Roman" w:hAnsi="Times New Roman" w:cs="Times New Roman"/>
                <w:b/>
                <w:bCs/>
              </w:rPr>
              <w:t>2,0</w:t>
            </w:r>
            <w:r w:rsidR="004A1351" w:rsidRPr="007E5245">
              <w:rPr>
                <w:rFonts w:ascii="Times New Roman" w:hAnsi="Times New Roman" w:cs="Times New Roman"/>
                <w:b/>
                <w:bCs/>
              </w:rPr>
              <w:t>00</w:t>
            </w:r>
          </w:p>
        </w:tc>
      </w:tr>
    </w:tbl>
    <w:p w14:paraId="024AE371" w14:textId="77777777" w:rsidR="009943E8" w:rsidRPr="007E5245" w:rsidRDefault="009943E8" w:rsidP="004C676B">
      <w:pPr>
        <w:rPr>
          <w:rFonts w:ascii="Times New Roman" w:hAnsi="Times New Roman" w:cs="Times New Roman"/>
          <w:b/>
          <w:bCs/>
          <w:u w:val="single"/>
        </w:rPr>
      </w:pPr>
    </w:p>
    <w:p w14:paraId="108FF269" w14:textId="77777777" w:rsidR="000612DF" w:rsidRPr="007E5245" w:rsidRDefault="000612DF" w:rsidP="004C676B">
      <w:pPr>
        <w:rPr>
          <w:rFonts w:ascii="Times New Roman" w:hAnsi="Times New Roman" w:cs="Times New Roman"/>
          <w:b/>
          <w:bCs/>
          <w:u w:val="single"/>
        </w:rPr>
      </w:pPr>
    </w:p>
    <w:p w14:paraId="0103E18D" w14:textId="40AFFEE5" w:rsidR="00393F04" w:rsidRPr="007E5245" w:rsidRDefault="00393F04">
      <w:pPr>
        <w:rPr>
          <w:rFonts w:ascii="Times New Roman" w:hAnsi="Times New Roman" w:cs="Times New Roman"/>
          <w:b/>
          <w:bCs/>
          <w:u w:val="single"/>
        </w:rPr>
      </w:pPr>
      <w:r w:rsidRPr="007E5245">
        <w:rPr>
          <w:rFonts w:ascii="Times New Roman" w:hAnsi="Times New Roman" w:cs="Times New Roman"/>
          <w:b/>
          <w:bCs/>
          <w:u w:val="single"/>
        </w:rPr>
        <w:br w:type="page"/>
      </w:r>
    </w:p>
    <w:p w14:paraId="2FB4C924" w14:textId="7D53557F" w:rsidR="000A35A6" w:rsidRPr="007E5245" w:rsidRDefault="000A35A6" w:rsidP="004C676B">
      <w:pPr>
        <w:rPr>
          <w:rFonts w:ascii="Times New Roman" w:hAnsi="Times New Roman" w:cs="Times New Roman"/>
          <w:b/>
          <w:bCs/>
          <w:u w:val="single"/>
        </w:rPr>
      </w:pPr>
      <w:r w:rsidRPr="007E5245">
        <w:rPr>
          <w:rFonts w:ascii="Times New Roman" w:hAnsi="Times New Roman" w:cs="Times New Roman"/>
          <w:b/>
          <w:bCs/>
          <w:u w:val="single"/>
        </w:rPr>
        <w:lastRenderedPageBreak/>
        <w:t>Supplemental Figures</w:t>
      </w:r>
    </w:p>
    <w:p w14:paraId="3F0FC717" w14:textId="307454FC" w:rsidR="000A35A6" w:rsidRPr="007E5245" w:rsidRDefault="00CE38C1" w:rsidP="004C676B">
      <w:pPr>
        <w:rPr>
          <w:rFonts w:ascii="Times New Roman" w:hAnsi="Times New Roman" w:cs="Times New Roman"/>
          <w:b/>
          <w:bCs/>
          <w:u w:val="single"/>
        </w:rPr>
      </w:pPr>
      <w:r w:rsidRPr="007E5245">
        <w:rPr>
          <w:rFonts w:ascii="Times New Roman" w:hAnsi="Times New Roman" w:cs="Times New Roman"/>
          <w:noProof/>
        </w:rPr>
        <w:drawing>
          <wp:inline distT="0" distB="0" distL="0" distR="0" wp14:anchorId="5095ABEC" wp14:editId="421A2C68">
            <wp:extent cx="5816009" cy="5816009"/>
            <wp:effectExtent l="0" t="0" r="0" b="0"/>
            <wp:docPr id="2065416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19388" cy="5819388"/>
                    </a:xfrm>
                    <a:prstGeom prst="rect">
                      <a:avLst/>
                    </a:prstGeom>
                    <a:noFill/>
                    <a:ln>
                      <a:noFill/>
                    </a:ln>
                  </pic:spPr>
                </pic:pic>
              </a:graphicData>
            </a:graphic>
          </wp:inline>
        </w:drawing>
      </w:r>
    </w:p>
    <w:p w14:paraId="280E4A41" w14:textId="4EB88AC4" w:rsidR="006D4178" w:rsidRPr="007E5245" w:rsidRDefault="0013380B" w:rsidP="0013380B">
      <w:pPr>
        <w:pStyle w:val="Caption"/>
        <w:rPr>
          <w:rFonts w:ascii="Times New Roman" w:hAnsi="Times New Roman" w:cs="Times New Roman"/>
          <w:i w:val="0"/>
          <w:iCs w:val="0"/>
          <w:color w:val="auto"/>
          <w:sz w:val="22"/>
          <w:szCs w:val="22"/>
        </w:rPr>
      </w:pPr>
      <w:bookmarkStart w:id="26" w:name="_Ref237352403"/>
      <w:bookmarkStart w:id="27" w:name="_Ref237352386"/>
      <w:r w:rsidRPr="007E5245">
        <w:rPr>
          <w:rFonts w:ascii="Times New Roman" w:hAnsi="Times New Roman" w:cs="Times New Roman"/>
          <w:i w:val="0"/>
          <w:iCs w:val="0"/>
          <w:color w:val="auto"/>
          <w:sz w:val="22"/>
          <w:szCs w:val="22"/>
        </w:rPr>
        <w:t>Figure S</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Figure_S \* ARABIC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1</w:t>
      </w:r>
      <w:r w:rsidRPr="007E5245">
        <w:rPr>
          <w:rFonts w:ascii="Times New Roman" w:hAnsi="Times New Roman" w:cs="Times New Roman"/>
          <w:i w:val="0"/>
          <w:iCs w:val="0"/>
          <w:color w:val="auto"/>
          <w:sz w:val="22"/>
          <w:szCs w:val="22"/>
        </w:rPr>
        <w:fldChar w:fldCharType="end"/>
      </w:r>
      <w:bookmarkEnd w:id="26"/>
      <w:r w:rsidRPr="007E5245">
        <w:rPr>
          <w:rFonts w:ascii="Times New Roman" w:hAnsi="Times New Roman" w:cs="Times New Roman"/>
          <w:i w:val="0"/>
          <w:iCs w:val="0"/>
          <w:color w:val="auto"/>
          <w:sz w:val="22"/>
          <w:szCs w:val="22"/>
        </w:rPr>
        <w:t xml:space="preserve">. </w:t>
      </w:r>
      <w:bookmarkEnd w:id="27"/>
      <w:r w:rsidR="006D4178" w:rsidRPr="007E5245">
        <w:rPr>
          <w:rFonts w:ascii="Times New Roman" w:hAnsi="Times New Roman" w:cs="Times New Roman"/>
          <w:i w:val="0"/>
          <w:iCs w:val="0"/>
          <w:color w:val="auto"/>
          <w:sz w:val="22"/>
          <w:szCs w:val="22"/>
        </w:rPr>
        <w:t>Root mean square error (RMSE) of linear models of monthly TP retention ~ inflow volume</w:t>
      </w:r>
      <w:r w:rsidR="00A5441D" w:rsidRPr="007E5245">
        <w:rPr>
          <w:rFonts w:ascii="Times New Roman" w:hAnsi="Times New Roman" w:cs="Times New Roman"/>
          <w:i w:val="0"/>
          <w:iCs w:val="0"/>
          <w:color w:val="auto"/>
          <w:sz w:val="22"/>
          <w:szCs w:val="22"/>
        </w:rPr>
        <w:t>. Each bar represents the RMSE for a) the model with the listed wetland removed</w:t>
      </w:r>
      <w:r w:rsidR="00B2079E" w:rsidRPr="007E5245">
        <w:rPr>
          <w:rFonts w:ascii="Times New Roman" w:hAnsi="Times New Roman" w:cs="Times New Roman"/>
          <w:i w:val="0"/>
          <w:iCs w:val="0"/>
          <w:color w:val="auto"/>
          <w:sz w:val="22"/>
          <w:szCs w:val="22"/>
        </w:rPr>
        <w:t xml:space="preserve"> or b) the performance of the model predicting TP retention of the removed wetland. </w:t>
      </w:r>
    </w:p>
    <w:p w14:paraId="4D222ACB" w14:textId="77777777" w:rsidR="00B2079E" w:rsidRPr="007E5245" w:rsidRDefault="00B2079E" w:rsidP="002A726C">
      <w:pPr>
        <w:pStyle w:val="Caption"/>
        <w:rPr>
          <w:rFonts w:ascii="Times New Roman" w:hAnsi="Times New Roman" w:cs="Times New Roman"/>
          <w:i w:val="0"/>
          <w:iCs w:val="0"/>
          <w:color w:val="auto"/>
          <w:sz w:val="22"/>
          <w:szCs w:val="22"/>
        </w:rPr>
      </w:pPr>
      <w:bookmarkStart w:id="28" w:name="_Ref238453741"/>
    </w:p>
    <w:p w14:paraId="04F416E9" w14:textId="77777777" w:rsidR="00B2079E" w:rsidRPr="007E5245" w:rsidRDefault="00B2079E">
      <w:pPr>
        <w:rPr>
          <w:rFonts w:ascii="Times New Roman" w:hAnsi="Times New Roman" w:cs="Times New Roman"/>
        </w:rPr>
      </w:pPr>
      <w:r w:rsidRPr="007E5245">
        <w:rPr>
          <w:rFonts w:ascii="Times New Roman" w:hAnsi="Times New Roman" w:cs="Times New Roman"/>
          <w:i/>
          <w:iCs/>
        </w:rPr>
        <w:br w:type="page"/>
      </w:r>
    </w:p>
    <w:p w14:paraId="4934C25A" w14:textId="32D087BC" w:rsidR="00E776C0" w:rsidRPr="007E5245" w:rsidRDefault="002A726C" w:rsidP="002A726C">
      <w:pPr>
        <w:pStyle w:val="Caption"/>
        <w:rPr>
          <w:rFonts w:ascii="Times New Roman" w:hAnsi="Times New Roman" w:cs="Times New Roman"/>
          <w:i w:val="0"/>
          <w:iCs w:val="0"/>
          <w:color w:val="auto"/>
          <w:sz w:val="22"/>
          <w:szCs w:val="22"/>
        </w:rPr>
      </w:pPr>
      <w:r w:rsidRPr="007E5245">
        <w:rPr>
          <w:rFonts w:ascii="Times New Roman" w:hAnsi="Times New Roman" w:cs="Times New Roman"/>
          <w:i w:val="0"/>
          <w:iCs w:val="0"/>
          <w:color w:val="auto"/>
          <w:sz w:val="22"/>
          <w:szCs w:val="22"/>
        </w:rPr>
        <w:lastRenderedPageBreak/>
        <w:t>Table S</w:t>
      </w:r>
      <w:r w:rsidR="006E6134" w:rsidRPr="007E5245">
        <w:rPr>
          <w:rFonts w:ascii="Times New Roman" w:hAnsi="Times New Roman" w:cs="Times New Roman"/>
          <w:i w:val="0"/>
          <w:iCs w:val="0"/>
          <w:color w:val="auto"/>
          <w:sz w:val="22"/>
          <w:szCs w:val="22"/>
        </w:rPr>
        <w:fldChar w:fldCharType="begin"/>
      </w:r>
      <w:r w:rsidR="006E6134" w:rsidRPr="007E5245">
        <w:rPr>
          <w:rFonts w:ascii="Times New Roman" w:hAnsi="Times New Roman" w:cs="Times New Roman"/>
          <w:i w:val="0"/>
          <w:iCs w:val="0"/>
          <w:color w:val="auto"/>
          <w:sz w:val="22"/>
          <w:szCs w:val="22"/>
        </w:rPr>
        <w:instrText xml:space="preserve"> SEQ Table_S \* ARABIC </w:instrText>
      </w:r>
      <w:r w:rsidR="006E6134" w:rsidRPr="007E5245">
        <w:rPr>
          <w:rFonts w:ascii="Times New Roman" w:hAnsi="Times New Roman" w:cs="Times New Roman"/>
          <w:i w:val="0"/>
          <w:iCs w:val="0"/>
          <w:color w:val="auto"/>
          <w:sz w:val="22"/>
          <w:szCs w:val="22"/>
        </w:rPr>
        <w:fldChar w:fldCharType="separate"/>
      </w:r>
      <w:r w:rsidR="006E6134" w:rsidRPr="007E5245">
        <w:rPr>
          <w:rFonts w:ascii="Times New Roman" w:hAnsi="Times New Roman" w:cs="Times New Roman"/>
          <w:i w:val="0"/>
          <w:iCs w:val="0"/>
          <w:noProof/>
          <w:color w:val="auto"/>
          <w:sz w:val="22"/>
          <w:szCs w:val="22"/>
        </w:rPr>
        <w:t>1</w:t>
      </w:r>
      <w:r w:rsidR="006E6134" w:rsidRPr="007E5245">
        <w:rPr>
          <w:rFonts w:ascii="Times New Roman" w:hAnsi="Times New Roman" w:cs="Times New Roman"/>
          <w:i w:val="0"/>
          <w:iCs w:val="0"/>
          <w:noProof/>
          <w:color w:val="auto"/>
          <w:sz w:val="22"/>
          <w:szCs w:val="22"/>
        </w:rPr>
        <w:fldChar w:fldCharType="end"/>
      </w:r>
      <w:bookmarkEnd w:id="28"/>
      <w:r w:rsidRPr="007E5245">
        <w:rPr>
          <w:rFonts w:ascii="Times New Roman" w:hAnsi="Times New Roman" w:cs="Times New Roman"/>
          <w:i w:val="0"/>
          <w:iCs w:val="0"/>
          <w:color w:val="auto"/>
          <w:sz w:val="22"/>
          <w:szCs w:val="22"/>
        </w:rPr>
        <w:t xml:space="preserve">. </w:t>
      </w:r>
      <w:r w:rsidR="00E776C0" w:rsidRPr="007E5245">
        <w:rPr>
          <w:rFonts w:ascii="Times New Roman" w:hAnsi="Times New Roman" w:cs="Times New Roman"/>
          <w:i w:val="0"/>
          <w:iCs w:val="0"/>
          <w:color w:val="auto"/>
          <w:sz w:val="22"/>
          <w:szCs w:val="22"/>
        </w:rPr>
        <w:t>Nutrient filtration across all monitoring years for H2Ohio wetlands. Filtration was calculated by measuring inflowing and outflowing nutrients to 24 different wetlands for between one and four years</w:t>
      </w:r>
      <w:r w:rsidR="00374ACA" w:rsidRPr="007E5245">
        <w:rPr>
          <w:rFonts w:ascii="Times New Roman" w:hAnsi="Times New Roman" w:cs="Times New Roman"/>
          <w:i w:val="0"/>
          <w:iCs w:val="0"/>
          <w:color w:val="auto"/>
          <w:sz w:val="22"/>
          <w:szCs w:val="22"/>
        </w:rPr>
        <w:t>.</w:t>
      </w:r>
      <w:r w:rsidR="00E776C0" w:rsidRPr="007E5245">
        <w:rPr>
          <w:rFonts w:ascii="Times New Roman" w:hAnsi="Times New Roman" w:cs="Times New Roman"/>
          <w:i w:val="0"/>
          <w:iCs w:val="0"/>
          <w:color w:val="auto"/>
          <w:sz w:val="22"/>
          <w:szCs w:val="22"/>
        </w:rPr>
        <w:t xml:space="preserve"> Nutrient budgets were calculated for total phosphorus (TP), total nitrogen (TN), dissolved reactive phosphorus (DRP), nitrite+nitrate (NO</w:t>
      </w:r>
      <w:r w:rsidR="00E776C0" w:rsidRPr="007E5245">
        <w:rPr>
          <w:rFonts w:ascii="Times New Roman" w:hAnsi="Times New Roman" w:cs="Times New Roman"/>
          <w:i w:val="0"/>
          <w:iCs w:val="0"/>
          <w:color w:val="auto"/>
          <w:sz w:val="22"/>
          <w:szCs w:val="22"/>
          <w:vertAlign w:val="subscript"/>
        </w:rPr>
        <w:t>x</w:t>
      </w:r>
      <w:r w:rsidR="00E776C0" w:rsidRPr="007E5245">
        <w:rPr>
          <w:rFonts w:ascii="Times New Roman" w:hAnsi="Times New Roman" w:cs="Times New Roman"/>
          <w:i w:val="0"/>
          <w:iCs w:val="0"/>
          <w:color w:val="auto"/>
          <w:sz w:val="22"/>
          <w:szCs w:val="22"/>
        </w:rPr>
        <w:t>), and total ammonium nitrogen (NH</w:t>
      </w:r>
      <w:r w:rsidR="00E776C0" w:rsidRPr="007E5245">
        <w:rPr>
          <w:rFonts w:ascii="Times New Roman" w:hAnsi="Times New Roman" w:cs="Times New Roman"/>
          <w:i w:val="0"/>
          <w:iCs w:val="0"/>
          <w:color w:val="auto"/>
          <w:sz w:val="22"/>
          <w:szCs w:val="22"/>
          <w:vertAlign w:val="subscript"/>
        </w:rPr>
        <w:t>4</w:t>
      </w:r>
      <w:r w:rsidR="00E776C0" w:rsidRPr="007E5245">
        <w:rPr>
          <w:rFonts w:ascii="Times New Roman" w:hAnsi="Times New Roman" w:cs="Times New Roman"/>
          <w:i w:val="0"/>
          <w:iCs w:val="0"/>
          <w:color w:val="auto"/>
          <w:sz w:val="22"/>
          <w:szCs w:val="22"/>
        </w:rPr>
        <w:t xml:space="preserve">). </w:t>
      </w:r>
    </w:p>
    <w:tbl>
      <w:tblPr>
        <w:tblStyle w:val="ListTable6Colorful"/>
        <w:tblW w:w="0" w:type="auto"/>
        <w:tblLook w:val="06A0" w:firstRow="1" w:lastRow="0" w:firstColumn="1" w:lastColumn="0" w:noHBand="1" w:noVBand="1"/>
      </w:tblPr>
      <w:tblGrid>
        <w:gridCol w:w="1137"/>
        <w:gridCol w:w="1216"/>
        <w:gridCol w:w="1206"/>
        <w:gridCol w:w="1176"/>
        <w:gridCol w:w="898"/>
        <w:gridCol w:w="35"/>
        <w:gridCol w:w="795"/>
        <w:gridCol w:w="939"/>
        <w:gridCol w:w="793"/>
        <w:gridCol w:w="1165"/>
      </w:tblGrid>
      <w:tr w:rsidR="00E776C0" w:rsidRPr="007E5245" w14:paraId="3C7FB3C6" w14:textId="77777777" w:rsidTr="00D669F0">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60" w:type="dxa"/>
            <w:tcBorders>
              <w:top w:val="single" w:sz="12" w:space="0" w:color="auto"/>
              <w:bottom w:val="nil"/>
            </w:tcBorders>
            <w:shd w:val="clear" w:color="auto" w:fill="ADADAD" w:themeFill="background2" w:themeFillShade="BF"/>
          </w:tcPr>
          <w:p w14:paraId="0810DC9A" w14:textId="77777777" w:rsidR="00E776C0" w:rsidRPr="007E5245" w:rsidRDefault="00E776C0">
            <w:pPr>
              <w:pStyle w:val="TableNormal1"/>
              <w:rPr>
                <w:rFonts w:ascii="Times New Roman" w:hAnsi="Times New Roman" w:cs="Times New Roman"/>
              </w:rPr>
            </w:pPr>
          </w:p>
        </w:tc>
        <w:tc>
          <w:tcPr>
            <w:tcW w:w="1431" w:type="dxa"/>
            <w:tcBorders>
              <w:top w:val="single" w:sz="12" w:space="0" w:color="auto"/>
              <w:bottom w:val="nil"/>
            </w:tcBorders>
            <w:shd w:val="clear" w:color="auto" w:fill="ADADAD" w:themeFill="background2" w:themeFillShade="BF"/>
          </w:tcPr>
          <w:p w14:paraId="09EBB4A0"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single" w:sz="12" w:space="0" w:color="auto"/>
              <w:bottom w:val="nil"/>
            </w:tcBorders>
            <w:shd w:val="clear" w:color="auto" w:fill="ADADAD" w:themeFill="background2" w:themeFillShade="BF"/>
          </w:tcPr>
          <w:p w14:paraId="327D05D7"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19" w:type="dxa"/>
            <w:tcBorders>
              <w:top w:val="single" w:sz="12" w:space="0" w:color="auto"/>
              <w:bottom w:val="nil"/>
            </w:tcBorders>
            <w:shd w:val="clear" w:color="auto" w:fill="ADADAD" w:themeFill="background2" w:themeFillShade="BF"/>
          </w:tcPr>
          <w:p w14:paraId="0155C6ED"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7240" w:type="dxa"/>
            <w:gridSpan w:val="6"/>
            <w:tcBorders>
              <w:top w:val="single" w:sz="12" w:space="0" w:color="auto"/>
              <w:bottom w:val="nil"/>
            </w:tcBorders>
            <w:shd w:val="clear" w:color="auto" w:fill="ADADAD" w:themeFill="background2" w:themeFillShade="BF"/>
          </w:tcPr>
          <w:p w14:paraId="52BD1FF4" w14:textId="5C83D9B0" w:rsidR="00E776C0" w:rsidRPr="007E5245" w:rsidRDefault="003B53C9">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
              </w:rPr>
            </w:pPr>
            <w:r w:rsidRPr="007E5245">
              <w:rPr>
                <w:rFonts w:ascii="Times New Roman" w:hAnsi="Times New Roman" w:cs="Times New Roman"/>
              </w:rPr>
              <w:t>Retention</w:t>
            </w:r>
            <w:r w:rsidR="00E776C0" w:rsidRPr="007E5245">
              <w:rPr>
                <w:rFonts w:ascii="Times New Roman" w:hAnsi="Times New Roman" w:cs="Times New Roman"/>
              </w:rPr>
              <w:t xml:space="preserve"> (lbs. of Phosphorus or Nitrogen)</w:t>
            </w:r>
          </w:p>
        </w:tc>
      </w:tr>
      <w:tr w:rsidR="00E776C0" w:rsidRPr="007E5245" w14:paraId="0E1A3308" w14:textId="77777777" w:rsidTr="00D669F0">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12" w:space="0" w:color="auto"/>
            </w:tcBorders>
            <w:shd w:val="clear" w:color="auto" w:fill="ADADAD" w:themeFill="background2" w:themeFillShade="BF"/>
          </w:tcPr>
          <w:p w14:paraId="0A2099F6"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rPr>
              <w:t>Project</w:t>
            </w:r>
          </w:p>
        </w:tc>
        <w:tc>
          <w:tcPr>
            <w:tcW w:w="1431" w:type="dxa"/>
            <w:tcBorders>
              <w:top w:val="nil"/>
              <w:bottom w:val="single" w:sz="12" w:space="0" w:color="auto"/>
            </w:tcBorders>
            <w:shd w:val="clear" w:color="auto" w:fill="ADADAD" w:themeFill="background2" w:themeFillShade="BF"/>
          </w:tcPr>
          <w:p w14:paraId="1FBF1C7B"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Restored Wetland (acres)</w:t>
            </w:r>
          </w:p>
        </w:tc>
        <w:tc>
          <w:tcPr>
            <w:tcW w:w="2110" w:type="dxa"/>
            <w:tcBorders>
              <w:top w:val="nil"/>
              <w:bottom w:val="single" w:sz="12" w:space="0" w:color="auto"/>
            </w:tcBorders>
            <w:shd w:val="clear" w:color="auto" w:fill="ADADAD" w:themeFill="background2" w:themeFillShade="BF"/>
          </w:tcPr>
          <w:p w14:paraId="01B4514F"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Water Year</w:t>
            </w:r>
          </w:p>
        </w:tc>
        <w:tc>
          <w:tcPr>
            <w:tcW w:w="1119" w:type="dxa"/>
            <w:tcBorders>
              <w:top w:val="nil"/>
              <w:bottom w:val="single" w:sz="12" w:space="0" w:color="auto"/>
            </w:tcBorders>
            <w:shd w:val="clear" w:color="auto" w:fill="ADADAD" w:themeFill="background2" w:themeFillShade="BF"/>
          </w:tcPr>
          <w:p w14:paraId="7DA00722"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Inflow volume (m</w:t>
            </w:r>
            <w:r w:rsidRPr="007E5245">
              <w:rPr>
                <w:rFonts w:ascii="Times New Roman" w:hAnsi="Times New Roman" w:cs="Times New Roman"/>
                <w:vertAlign w:val="superscript"/>
              </w:rPr>
              <w:t>3</w:t>
            </w:r>
            <w:r w:rsidRPr="007E5245">
              <w:rPr>
                <w:rFonts w:ascii="Times New Roman" w:hAnsi="Times New Roman" w:cs="Times New Roman"/>
              </w:rPr>
              <w:t>)</w:t>
            </w:r>
          </w:p>
        </w:tc>
        <w:tc>
          <w:tcPr>
            <w:tcW w:w="1260" w:type="dxa"/>
            <w:tcBorders>
              <w:top w:val="nil"/>
              <w:bottom w:val="single" w:sz="12" w:space="0" w:color="auto"/>
            </w:tcBorders>
            <w:shd w:val="clear" w:color="auto" w:fill="ADADAD" w:themeFill="background2" w:themeFillShade="BF"/>
          </w:tcPr>
          <w:p w14:paraId="7F3E8F79"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Total P</w:t>
            </w:r>
          </w:p>
        </w:tc>
        <w:tc>
          <w:tcPr>
            <w:tcW w:w="1007" w:type="dxa"/>
            <w:gridSpan w:val="2"/>
            <w:tcBorders>
              <w:top w:val="nil"/>
              <w:bottom w:val="single" w:sz="12" w:space="0" w:color="auto"/>
            </w:tcBorders>
            <w:shd w:val="clear" w:color="auto" w:fill="ADADAD" w:themeFill="background2" w:themeFillShade="BF"/>
          </w:tcPr>
          <w:p w14:paraId="1E1309EC"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Total N</w:t>
            </w:r>
          </w:p>
        </w:tc>
        <w:tc>
          <w:tcPr>
            <w:tcW w:w="1553" w:type="dxa"/>
            <w:tcBorders>
              <w:top w:val="nil"/>
              <w:bottom w:val="single" w:sz="12" w:space="0" w:color="auto"/>
            </w:tcBorders>
            <w:shd w:val="clear" w:color="auto" w:fill="ADADAD" w:themeFill="background2" w:themeFillShade="BF"/>
          </w:tcPr>
          <w:p w14:paraId="5B706B0A"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DRP</w:t>
            </w:r>
          </w:p>
        </w:tc>
        <w:tc>
          <w:tcPr>
            <w:tcW w:w="891" w:type="dxa"/>
            <w:tcBorders>
              <w:top w:val="nil"/>
              <w:bottom w:val="single" w:sz="12" w:space="0" w:color="auto"/>
            </w:tcBorders>
            <w:shd w:val="clear" w:color="auto" w:fill="ADADAD" w:themeFill="background2" w:themeFillShade="BF"/>
          </w:tcPr>
          <w:p w14:paraId="02C74357"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NO</w:t>
            </w:r>
            <w:r w:rsidRPr="007E5245">
              <w:rPr>
                <w:rFonts w:ascii="Times New Roman" w:hAnsi="Times New Roman" w:cs="Times New Roman"/>
                <w:vertAlign w:val="subscript"/>
              </w:rPr>
              <w:t>x</w:t>
            </w:r>
          </w:p>
        </w:tc>
        <w:tc>
          <w:tcPr>
            <w:tcW w:w="2529" w:type="dxa"/>
            <w:tcBorders>
              <w:top w:val="nil"/>
              <w:bottom w:val="single" w:sz="12" w:space="0" w:color="auto"/>
            </w:tcBorders>
            <w:shd w:val="clear" w:color="auto" w:fill="ADADAD" w:themeFill="background2" w:themeFillShade="BF"/>
          </w:tcPr>
          <w:p w14:paraId="316F18E1"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7E5245">
              <w:rPr>
                <w:rFonts w:ascii="Times New Roman" w:hAnsi="Times New Roman" w:cs="Times New Roman"/>
              </w:rPr>
              <w:t>NH</w:t>
            </w:r>
            <w:r w:rsidRPr="007E5245">
              <w:rPr>
                <w:rFonts w:ascii="Times New Roman" w:hAnsi="Times New Roman" w:cs="Times New Roman"/>
                <w:vertAlign w:val="subscript"/>
              </w:rPr>
              <w:t>4</w:t>
            </w:r>
          </w:p>
        </w:tc>
      </w:tr>
      <w:tr w:rsidR="00E776C0" w:rsidRPr="007E5245" w14:paraId="7485E3D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12" w:space="0" w:color="auto"/>
              <w:bottom w:val="single" w:sz="4" w:space="0" w:color="auto"/>
            </w:tcBorders>
          </w:tcPr>
          <w:p w14:paraId="1E24625F"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BAUD</w:t>
            </w:r>
          </w:p>
        </w:tc>
        <w:tc>
          <w:tcPr>
            <w:tcW w:w="1431" w:type="dxa"/>
            <w:tcBorders>
              <w:top w:val="single" w:sz="12" w:space="0" w:color="auto"/>
              <w:bottom w:val="single" w:sz="4" w:space="0" w:color="auto"/>
            </w:tcBorders>
          </w:tcPr>
          <w:p w14:paraId="74DE8D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12</w:t>
            </w:r>
          </w:p>
        </w:tc>
        <w:tc>
          <w:tcPr>
            <w:tcW w:w="2110" w:type="dxa"/>
            <w:tcBorders>
              <w:top w:val="single" w:sz="12" w:space="0" w:color="auto"/>
              <w:bottom w:val="single" w:sz="4" w:space="0" w:color="auto"/>
            </w:tcBorders>
          </w:tcPr>
          <w:p w14:paraId="18DEFAE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single" w:sz="12" w:space="0" w:color="auto"/>
              <w:bottom w:val="single" w:sz="4" w:space="0" w:color="auto"/>
            </w:tcBorders>
          </w:tcPr>
          <w:p w14:paraId="3D4BE0D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301,375</w:t>
            </w:r>
          </w:p>
        </w:tc>
        <w:tc>
          <w:tcPr>
            <w:tcW w:w="1374" w:type="dxa"/>
            <w:gridSpan w:val="2"/>
            <w:tcBorders>
              <w:top w:val="single" w:sz="12" w:space="0" w:color="auto"/>
              <w:bottom w:val="single" w:sz="4" w:space="0" w:color="auto"/>
            </w:tcBorders>
          </w:tcPr>
          <w:p w14:paraId="22FE1E3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50</w:t>
            </w:r>
          </w:p>
        </w:tc>
        <w:tc>
          <w:tcPr>
            <w:tcW w:w="893" w:type="dxa"/>
            <w:tcBorders>
              <w:top w:val="single" w:sz="12" w:space="0" w:color="auto"/>
              <w:bottom w:val="single" w:sz="4" w:space="0" w:color="auto"/>
            </w:tcBorders>
          </w:tcPr>
          <w:p w14:paraId="09D9994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864</w:t>
            </w:r>
          </w:p>
        </w:tc>
        <w:tc>
          <w:tcPr>
            <w:tcW w:w="1553" w:type="dxa"/>
            <w:tcBorders>
              <w:top w:val="single" w:sz="12" w:space="0" w:color="auto"/>
              <w:bottom w:val="single" w:sz="4" w:space="0" w:color="auto"/>
            </w:tcBorders>
          </w:tcPr>
          <w:p w14:paraId="7BD9A08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54</w:t>
            </w:r>
          </w:p>
        </w:tc>
        <w:tc>
          <w:tcPr>
            <w:tcW w:w="891" w:type="dxa"/>
            <w:tcBorders>
              <w:top w:val="single" w:sz="12" w:space="0" w:color="auto"/>
              <w:bottom w:val="single" w:sz="4" w:space="0" w:color="auto"/>
            </w:tcBorders>
          </w:tcPr>
          <w:p w14:paraId="66EFC77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716</w:t>
            </w:r>
          </w:p>
        </w:tc>
        <w:tc>
          <w:tcPr>
            <w:tcW w:w="2529" w:type="dxa"/>
            <w:tcBorders>
              <w:top w:val="single" w:sz="12" w:space="0" w:color="auto"/>
              <w:bottom w:val="single" w:sz="4" w:space="0" w:color="auto"/>
            </w:tcBorders>
          </w:tcPr>
          <w:p w14:paraId="17C4D0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r>
      <w:tr w:rsidR="00E776C0" w:rsidRPr="007E5245" w14:paraId="3FF98A80"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4F81D5DE"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BRIC</w:t>
            </w:r>
          </w:p>
        </w:tc>
        <w:tc>
          <w:tcPr>
            <w:tcW w:w="1431" w:type="dxa"/>
            <w:tcBorders>
              <w:top w:val="single" w:sz="4" w:space="0" w:color="auto"/>
              <w:bottom w:val="single" w:sz="4" w:space="0" w:color="auto"/>
            </w:tcBorders>
          </w:tcPr>
          <w:p w14:paraId="42F672C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c>
          <w:tcPr>
            <w:tcW w:w="2110" w:type="dxa"/>
            <w:tcBorders>
              <w:top w:val="single" w:sz="4" w:space="0" w:color="auto"/>
              <w:bottom w:val="single" w:sz="4" w:space="0" w:color="auto"/>
            </w:tcBorders>
          </w:tcPr>
          <w:p w14:paraId="039D061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39FE9D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77,712</w:t>
            </w:r>
          </w:p>
        </w:tc>
        <w:tc>
          <w:tcPr>
            <w:tcW w:w="1374" w:type="dxa"/>
            <w:gridSpan w:val="2"/>
            <w:tcBorders>
              <w:top w:val="single" w:sz="4" w:space="0" w:color="auto"/>
              <w:bottom w:val="single" w:sz="4" w:space="0" w:color="auto"/>
            </w:tcBorders>
          </w:tcPr>
          <w:p w14:paraId="77F11E9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3" w:type="dxa"/>
            <w:tcBorders>
              <w:top w:val="single" w:sz="4" w:space="0" w:color="auto"/>
              <w:bottom w:val="single" w:sz="4" w:space="0" w:color="auto"/>
            </w:tcBorders>
          </w:tcPr>
          <w:p w14:paraId="782EAA0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234</w:t>
            </w:r>
          </w:p>
        </w:tc>
        <w:tc>
          <w:tcPr>
            <w:tcW w:w="1553" w:type="dxa"/>
            <w:tcBorders>
              <w:top w:val="single" w:sz="4" w:space="0" w:color="auto"/>
              <w:bottom w:val="single" w:sz="4" w:space="0" w:color="auto"/>
            </w:tcBorders>
          </w:tcPr>
          <w:p w14:paraId="313D59B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sz="4" w:space="0" w:color="auto"/>
              <w:bottom w:val="single" w:sz="4" w:space="0" w:color="auto"/>
            </w:tcBorders>
          </w:tcPr>
          <w:p w14:paraId="19A751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162</w:t>
            </w:r>
          </w:p>
        </w:tc>
        <w:tc>
          <w:tcPr>
            <w:tcW w:w="2529" w:type="dxa"/>
            <w:tcBorders>
              <w:top w:val="single" w:sz="4" w:space="0" w:color="auto"/>
              <w:bottom w:val="single" w:sz="4" w:space="0" w:color="auto"/>
            </w:tcBorders>
          </w:tcPr>
          <w:p w14:paraId="42E0AA7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r>
      <w:tr w:rsidR="00E776C0" w:rsidRPr="007E5245" w14:paraId="12EE842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3432B76"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BROP</w:t>
            </w:r>
          </w:p>
        </w:tc>
        <w:tc>
          <w:tcPr>
            <w:tcW w:w="1431" w:type="dxa"/>
            <w:tcBorders>
              <w:top w:val="single" w:sz="4" w:space="0" w:color="auto"/>
              <w:bottom w:val="nil"/>
            </w:tcBorders>
          </w:tcPr>
          <w:p w14:paraId="22E73B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c>
          <w:tcPr>
            <w:tcW w:w="2110" w:type="dxa"/>
            <w:tcBorders>
              <w:top w:val="single" w:sz="4" w:space="0" w:color="auto"/>
              <w:bottom w:val="nil"/>
            </w:tcBorders>
          </w:tcPr>
          <w:p w14:paraId="1BDC3A8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6ABEBA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1,185,291</w:t>
            </w:r>
          </w:p>
        </w:tc>
        <w:tc>
          <w:tcPr>
            <w:tcW w:w="1374" w:type="dxa"/>
            <w:gridSpan w:val="2"/>
            <w:tcBorders>
              <w:top w:val="single" w:sz="4" w:space="0" w:color="auto"/>
              <w:bottom w:val="nil"/>
            </w:tcBorders>
          </w:tcPr>
          <w:p w14:paraId="31FF7F4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24</w:t>
            </w:r>
          </w:p>
        </w:tc>
        <w:tc>
          <w:tcPr>
            <w:tcW w:w="893" w:type="dxa"/>
            <w:tcBorders>
              <w:top w:val="single" w:sz="4" w:space="0" w:color="auto"/>
              <w:bottom w:val="nil"/>
            </w:tcBorders>
          </w:tcPr>
          <w:p w14:paraId="31C1F7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3,294</w:t>
            </w:r>
          </w:p>
        </w:tc>
        <w:tc>
          <w:tcPr>
            <w:tcW w:w="1553" w:type="dxa"/>
            <w:tcBorders>
              <w:top w:val="single" w:sz="4" w:space="0" w:color="auto"/>
              <w:bottom w:val="nil"/>
            </w:tcBorders>
          </w:tcPr>
          <w:p w14:paraId="79331D0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w:t>
            </w:r>
          </w:p>
        </w:tc>
        <w:tc>
          <w:tcPr>
            <w:tcW w:w="891" w:type="dxa"/>
            <w:tcBorders>
              <w:top w:val="single" w:sz="4" w:space="0" w:color="auto"/>
              <w:bottom w:val="nil"/>
            </w:tcBorders>
          </w:tcPr>
          <w:p w14:paraId="38EEA16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2,838</w:t>
            </w:r>
          </w:p>
        </w:tc>
        <w:tc>
          <w:tcPr>
            <w:tcW w:w="2529" w:type="dxa"/>
            <w:tcBorders>
              <w:top w:val="single" w:sz="4" w:space="0" w:color="auto"/>
              <w:bottom w:val="nil"/>
            </w:tcBorders>
          </w:tcPr>
          <w:p w14:paraId="35B2442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65</w:t>
            </w:r>
          </w:p>
        </w:tc>
      </w:tr>
      <w:tr w:rsidR="00E776C0" w:rsidRPr="007E5245" w14:paraId="48A7A97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6350DE80"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3074CAE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B98400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single" w:sz="4" w:space="0" w:color="auto"/>
            </w:tcBorders>
          </w:tcPr>
          <w:p w14:paraId="6ADC428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1,214,616</w:t>
            </w:r>
          </w:p>
        </w:tc>
        <w:tc>
          <w:tcPr>
            <w:tcW w:w="1374" w:type="dxa"/>
            <w:gridSpan w:val="2"/>
            <w:tcBorders>
              <w:top w:val="nil"/>
              <w:bottom w:val="single" w:sz="4" w:space="0" w:color="auto"/>
            </w:tcBorders>
          </w:tcPr>
          <w:p w14:paraId="1EF0F88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59</w:t>
            </w:r>
          </w:p>
        </w:tc>
        <w:tc>
          <w:tcPr>
            <w:tcW w:w="893" w:type="dxa"/>
            <w:tcBorders>
              <w:top w:val="nil"/>
              <w:bottom w:val="single" w:sz="4" w:space="0" w:color="auto"/>
            </w:tcBorders>
          </w:tcPr>
          <w:p w14:paraId="1D7C2C6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4,266</w:t>
            </w:r>
          </w:p>
        </w:tc>
        <w:tc>
          <w:tcPr>
            <w:tcW w:w="1553" w:type="dxa"/>
            <w:tcBorders>
              <w:top w:val="nil"/>
              <w:bottom w:val="single" w:sz="4" w:space="0" w:color="auto"/>
            </w:tcBorders>
          </w:tcPr>
          <w:p w14:paraId="3FBFB2C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w:t>
            </w:r>
          </w:p>
        </w:tc>
        <w:tc>
          <w:tcPr>
            <w:tcW w:w="891" w:type="dxa"/>
            <w:tcBorders>
              <w:top w:val="nil"/>
              <w:bottom w:val="single" w:sz="4" w:space="0" w:color="auto"/>
            </w:tcBorders>
          </w:tcPr>
          <w:p w14:paraId="383A237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3,781</w:t>
            </w:r>
          </w:p>
        </w:tc>
        <w:tc>
          <w:tcPr>
            <w:tcW w:w="2529" w:type="dxa"/>
            <w:tcBorders>
              <w:top w:val="nil"/>
              <w:bottom w:val="single" w:sz="4" w:space="0" w:color="auto"/>
            </w:tcBorders>
          </w:tcPr>
          <w:p w14:paraId="296FFF7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94</w:t>
            </w:r>
          </w:p>
        </w:tc>
      </w:tr>
      <w:tr w:rsidR="00E776C0" w:rsidRPr="007E5245" w14:paraId="7EFAA24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31DB131"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BWLK</w:t>
            </w:r>
          </w:p>
        </w:tc>
        <w:tc>
          <w:tcPr>
            <w:tcW w:w="1431" w:type="dxa"/>
            <w:tcBorders>
              <w:top w:val="single" w:sz="4" w:space="0" w:color="auto"/>
              <w:bottom w:val="nil"/>
            </w:tcBorders>
          </w:tcPr>
          <w:p w14:paraId="052399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w:t>
            </w:r>
          </w:p>
        </w:tc>
        <w:tc>
          <w:tcPr>
            <w:tcW w:w="2110" w:type="dxa"/>
            <w:tcBorders>
              <w:top w:val="single" w:sz="4" w:space="0" w:color="auto"/>
              <w:bottom w:val="nil"/>
            </w:tcBorders>
          </w:tcPr>
          <w:p w14:paraId="41B1FDBA"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645FA92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195,394</w:t>
            </w:r>
          </w:p>
        </w:tc>
        <w:tc>
          <w:tcPr>
            <w:tcW w:w="1374" w:type="dxa"/>
            <w:gridSpan w:val="2"/>
            <w:tcBorders>
              <w:top w:val="single" w:sz="4" w:space="0" w:color="auto"/>
              <w:bottom w:val="nil"/>
            </w:tcBorders>
          </w:tcPr>
          <w:p w14:paraId="44E91C2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41</w:t>
            </w:r>
          </w:p>
        </w:tc>
        <w:tc>
          <w:tcPr>
            <w:tcW w:w="893" w:type="dxa"/>
            <w:tcBorders>
              <w:top w:val="single" w:sz="4" w:space="0" w:color="auto"/>
              <w:bottom w:val="nil"/>
            </w:tcBorders>
          </w:tcPr>
          <w:p w14:paraId="3DEAD07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7,345</w:t>
            </w:r>
          </w:p>
        </w:tc>
        <w:tc>
          <w:tcPr>
            <w:tcW w:w="1553" w:type="dxa"/>
            <w:tcBorders>
              <w:top w:val="single" w:sz="4" w:space="0" w:color="auto"/>
              <w:bottom w:val="nil"/>
            </w:tcBorders>
          </w:tcPr>
          <w:p w14:paraId="744CA1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891" w:type="dxa"/>
            <w:tcBorders>
              <w:top w:val="single" w:sz="4" w:space="0" w:color="auto"/>
              <w:bottom w:val="nil"/>
            </w:tcBorders>
          </w:tcPr>
          <w:p w14:paraId="3AEBDCA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6,831</w:t>
            </w:r>
          </w:p>
        </w:tc>
        <w:tc>
          <w:tcPr>
            <w:tcW w:w="2529" w:type="dxa"/>
            <w:tcBorders>
              <w:top w:val="single" w:sz="4" w:space="0" w:color="auto"/>
              <w:bottom w:val="nil"/>
            </w:tcBorders>
          </w:tcPr>
          <w:p w14:paraId="057BF1D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203</w:t>
            </w:r>
          </w:p>
        </w:tc>
      </w:tr>
      <w:tr w:rsidR="00E776C0" w:rsidRPr="007E5245" w14:paraId="659E63F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70301BFD"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0AE9A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456B940C"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4B1B6A2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438,735</w:t>
            </w:r>
          </w:p>
        </w:tc>
        <w:tc>
          <w:tcPr>
            <w:tcW w:w="1374" w:type="dxa"/>
            <w:gridSpan w:val="2"/>
            <w:tcBorders>
              <w:top w:val="nil"/>
              <w:bottom w:val="nil"/>
            </w:tcBorders>
          </w:tcPr>
          <w:p w14:paraId="75C323C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238</w:t>
            </w:r>
          </w:p>
        </w:tc>
        <w:tc>
          <w:tcPr>
            <w:tcW w:w="893" w:type="dxa"/>
            <w:tcBorders>
              <w:top w:val="nil"/>
              <w:bottom w:val="nil"/>
            </w:tcBorders>
          </w:tcPr>
          <w:p w14:paraId="5A40F83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5,513</w:t>
            </w:r>
          </w:p>
        </w:tc>
        <w:tc>
          <w:tcPr>
            <w:tcW w:w="1553" w:type="dxa"/>
            <w:tcBorders>
              <w:top w:val="nil"/>
              <w:bottom w:val="nil"/>
            </w:tcBorders>
          </w:tcPr>
          <w:p w14:paraId="09801FB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120</w:t>
            </w:r>
          </w:p>
        </w:tc>
        <w:tc>
          <w:tcPr>
            <w:tcW w:w="891" w:type="dxa"/>
            <w:tcBorders>
              <w:top w:val="nil"/>
              <w:bottom w:val="nil"/>
            </w:tcBorders>
          </w:tcPr>
          <w:p w14:paraId="134E7E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4,976</w:t>
            </w:r>
          </w:p>
        </w:tc>
        <w:tc>
          <w:tcPr>
            <w:tcW w:w="2529" w:type="dxa"/>
            <w:tcBorders>
              <w:top w:val="nil"/>
              <w:bottom w:val="nil"/>
            </w:tcBorders>
          </w:tcPr>
          <w:p w14:paraId="456598A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3691559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86DA2AC"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71064CD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19BEC254"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4631CB7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177,637</w:t>
            </w:r>
          </w:p>
        </w:tc>
        <w:tc>
          <w:tcPr>
            <w:tcW w:w="1374" w:type="dxa"/>
            <w:gridSpan w:val="2"/>
            <w:tcBorders>
              <w:top w:val="nil"/>
              <w:bottom w:val="single" w:sz="4" w:space="0" w:color="auto"/>
            </w:tcBorders>
          </w:tcPr>
          <w:p w14:paraId="7F582C0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86</w:t>
            </w:r>
          </w:p>
        </w:tc>
        <w:tc>
          <w:tcPr>
            <w:tcW w:w="893" w:type="dxa"/>
            <w:tcBorders>
              <w:top w:val="nil"/>
              <w:bottom w:val="single" w:sz="4" w:space="0" w:color="auto"/>
            </w:tcBorders>
          </w:tcPr>
          <w:p w14:paraId="749D525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5,627</w:t>
            </w:r>
          </w:p>
        </w:tc>
        <w:tc>
          <w:tcPr>
            <w:tcW w:w="1553" w:type="dxa"/>
            <w:tcBorders>
              <w:top w:val="nil"/>
              <w:bottom w:val="single" w:sz="4" w:space="0" w:color="auto"/>
            </w:tcBorders>
          </w:tcPr>
          <w:p w14:paraId="526DD3E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w:t>
            </w:r>
          </w:p>
        </w:tc>
        <w:tc>
          <w:tcPr>
            <w:tcW w:w="891" w:type="dxa"/>
            <w:tcBorders>
              <w:top w:val="nil"/>
              <w:bottom w:val="single" w:sz="4" w:space="0" w:color="auto"/>
            </w:tcBorders>
          </w:tcPr>
          <w:p w14:paraId="5A6783E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4,803</w:t>
            </w:r>
          </w:p>
        </w:tc>
        <w:tc>
          <w:tcPr>
            <w:tcW w:w="2529" w:type="dxa"/>
            <w:tcBorders>
              <w:top w:val="nil"/>
              <w:bottom w:val="single" w:sz="4" w:space="0" w:color="auto"/>
            </w:tcBorders>
          </w:tcPr>
          <w:p w14:paraId="503C5B8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r>
      <w:tr w:rsidR="00E776C0" w:rsidRPr="007E5245" w14:paraId="4463C09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08D5721"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EFLA</w:t>
            </w:r>
          </w:p>
        </w:tc>
        <w:tc>
          <w:tcPr>
            <w:tcW w:w="1431" w:type="dxa"/>
            <w:tcBorders>
              <w:top w:val="single" w:sz="4" w:space="0" w:color="auto"/>
              <w:bottom w:val="nil"/>
            </w:tcBorders>
          </w:tcPr>
          <w:p w14:paraId="4954353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3.5</w:t>
            </w:r>
          </w:p>
        </w:tc>
        <w:tc>
          <w:tcPr>
            <w:tcW w:w="2110" w:type="dxa"/>
            <w:tcBorders>
              <w:top w:val="single" w:sz="4" w:space="0" w:color="auto"/>
              <w:bottom w:val="nil"/>
            </w:tcBorders>
          </w:tcPr>
          <w:p w14:paraId="3E8ABA4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6B1A052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867,904</w:t>
            </w:r>
          </w:p>
        </w:tc>
        <w:tc>
          <w:tcPr>
            <w:tcW w:w="1374" w:type="dxa"/>
            <w:gridSpan w:val="2"/>
            <w:tcBorders>
              <w:top w:val="single" w:sz="4" w:space="0" w:color="auto"/>
              <w:bottom w:val="nil"/>
            </w:tcBorders>
          </w:tcPr>
          <w:p w14:paraId="604543B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1,733</w:t>
            </w:r>
          </w:p>
        </w:tc>
        <w:tc>
          <w:tcPr>
            <w:tcW w:w="893" w:type="dxa"/>
            <w:tcBorders>
              <w:top w:val="single" w:sz="4" w:space="0" w:color="auto"/>
              <w:bottom w:val="nil"/>
            </w:tcBorders>
          </w:tcPr>
          <w:p w14:paraId="5C43E8D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3,388</w:t>
            </w:r>
          </w:p>
        </w:tc>
        <w:tc>
          <w:tcPr>
            <w:tcW w:w="1553" w:type="dxa"/>
            <w:tcBorders>
              <w:top w:val="single" w:sz="4" w:space="0" w:color="auto"/>
              <w:bottom w:val="nil"/>
            </w:tcBorders>
          </w:tcPr>
          <w:p w14:paraId="3448A21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122</w:t>
            </w:r>
          </w:p>
        </w:tc>
        <w:tc>
          <w:tcPr>
            <w:tcW w:w="891" w:type="dxa"/>
            <w:tcBorders>
              <w:top w:val="single" w:sz="4" w:space="0" w:color="auto"/>
              <w:bottom w:val="nil"/>
            </w:tcBorders>
          </w:tcPr>
          <w:p w14:paraId="617F8E0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647</w:t>
            </w:r>
          </w:p>
        </w:tc>
        <w:tc>
          <w:tcPr>
            <w:tcW w:w="2529" w:type="dxa"/>
            <w:tcBorders>
              <w:top w:val="single" w:sz="4" w:space="0" w:color="auto"/>
              <w:bottom w:val="nil"/>
            </w:tcBorders>
          </w:tcPr>
          <w:p w14:paraId="75792A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127</w:t>
            </w:r>
          </w:p>
        </w:tc>
      </w:tr>
      <w:tr w:rsidR="00E776C0" w:rsidRPr="007E5245" w14:paraId="77A286B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41E043B0"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539180D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1007AF84"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11E5096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1,434,010</w:t>
            </w:r>
          </w:p>
        </w:tc>
        <w:tc>
          <w:tcPr>
            <w:tcW w:w="1374" w:type="dxa"/>
            <w:gridSpan w:val="2"/>
            <w:tcBorders>
              <w:top w:val="nil"/>
              <w:bottom w:val="single" w:sz="4" w:space="0" w:color="auto"/>
            </w:tcBorders>
          </w:tcPr>
          <w:p w14:paraId="1AA6CC4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611</w:t>
            </w:r>
          </w:p>
        </w:tc>
        <w:tc>
          <w:tcPr>
            <w:tcW w:w="893" w:type="dxa"/>
            <w:tcBorders>
              <w:top w:val="nil"/>
              <w:bottom w:val="single" w:sz="4" w:space="0" w:color="auto"/>
            </w:tcBorders>
          </w:tcPr>
          <w:p w14:paraId="0BF8609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1,378</w:t>
            </w:r>
          </w:p>
        </w:tc>
        <w:tc>
          <w:tcPr>
            <w:tcW w:w="1553" w:type="dxa"/>
            <w:tcBorders>
              <w:top w:val="nil"/>
              <w:bottom w:val="single" w:sz="4" w:space="0" w:color="auto"/>
            </w:tcBorders>
          </w:tcPr>
          <w:p w14:paraId="529D762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w:t>
            </w:r>
          </w:p>
        </w:tc>
        <w:tc>
          <w:tcPr>
            <w:tcW w:w="891" w:type="dxa"/>
            <w:tcBorders>
              <w:top w:val="nil"/>
              <w:bottom w:val="single" w:sz="4" w:space="0" w:color="auto"/>
            </w:tcBorders>
          </w:tcPr>
          <w:p w14:paraId="7DCAFAC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198</w:t>
            </w:r>
          </w:p>
        </w:tc>
        <w:tc>
          <w:tcPr>
            <w:tcW w:w="2529" w:type="dxa"/>
            <w:tcBorders>
              <w:top w:val="nil"/>
              <w:bottom w:val="single" w:sz="4" w:space="0" w:color="auto"/>
            </w:tcBorders>
          </w:tcPr>
          <w:p w14:paraId="6F03961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w:t>
            </w:r>
          </w:p>
        </w:tc>
      </w:tr>
      <w:tr w:rsidR="00E776C0" w:rsidRPr="007E5245" w14:paraId="4D7C251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3116EC87"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FORB</w:t>
            </w:r>
          </w:p>
        </w:tc>
        <w:tc>
          <w:tcPr>
            <w:tcW w:w="1431" w:type="dxa"/>
            <w:tcBorders>
              <w:top w:val="single" w:sz="4" w:space="0" w:color="auto"/>
              <w:bottom w:val="nil"/>
            </w:tcBorders>
          </w:tcPr>
          <w:p w14:paraId="577CCCF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c>
          <w:tcPr>
            <w:tcW w:w="2110" w:type="dxa"/>
            <w:tcBorders>
              <w:top w:val="single" w:sz="4" w:space="0" w:color="auto"/>
              <w:bottom w:val="nil"/>
            </w:tcBorders>
          </w:tcPr>
          <w:p w14:paraId="69D0C67F"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095BE60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15,657</w:t>
            </w:r>
          </w:p>
        </w:tc>
        <w:tc>
          <w:tcPr>
            <w:tcW w:w="1374" w:type="dxa"/>
            <w:gridSpan w:val="2"/>
            <w:tcBorders>
              <w:top w:val="single" w:sz="4" w:space="0" w:color="auto"/>
              <w:bottom w:val="nil"/>
            </w:tcBorders>
          </w:tcPr>
          <w:p w14:paraId="2593957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w:t>
            </w:r>
          </w:p>
        </w:tc>
        <w:tc>
          <w:tcPr>
            <w:tcW w:w="893" w:type="dxa"/>
            <w:tcBorders>
              <w:top w:val="single" w:sz="4" w:space="0" w:color="auto"/>
              <w:bottom w:val="nil"/>
            </w:tcBorders>
          </w:tcPr>
          <w:p w14:paraId="29DA06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29</w:t>
            </w:r>
          </w:p>
        </w:tc>
        <w:tc>
          <w:tcPr>
            <w:tcW w:w="1553" w:type="dxa"/>
            <w:tcBorders>
              <w:top w:val="single" w:sz="4" w:space="0" w:color="auto"/>
              <w:bottom w:val="nil"/>
            </w:tcBorders>
          </w:tcPr>
          <w:p w14:paraId="2C25B71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single" w:sz="4" w:space="0" w:color="auto"/>
              <w:bottom w:val="nil"/>
            </w:tcBorders>
          </w:tcPr>
          <w:p w14:paraId="3DEE064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2529" w:type="dxa"/>
            <w:tcBorders>
              <w:top w:val="single" w:sz="4" w:space="0" w:color="auto"/>
              <w:bottom w:val="nil"/>
            </w:tcBorders>
          </w:tcPr>
          <w:p w14:paraId="6F73EDF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06ACB20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2EA6FA62"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56E0491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75608F68"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146A6E6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10,866</w:t>
            </w:r>
          </w:p>
        </w:tc>
        <w:tc>
          <w:tcPr>
            <w:tcW w:w="1374" w:type="dxa"/>
            <w:gridSpan w:val="2"/>
            <w:tcBorders>
              <w:top w:val="nil"/>
              <w:bottom w:val="nil"/>
            </w:tcBorders>
          </w:tcPr>
          <w:p w14:paraId="52198B2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3" w:type="dxa"/>
            <w:tcBorders>
              <w:top w:val="nil"/>
              <w:bottom w:val="nil"/>
            </w:tcBorders>
          </w:tcPr>
          <w:p w14:paraId="38FB4F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w:t>
            </w:r>
          </w:p>
        </w:tc>
        <w:tc>
          <w:tcPr>
            <w:tcW w:w="1553" w:type="dxa"/>
            <w:tcBorders>
              <w:top w:val="nil"/>
              <w:bottom w:val="nil"/>
            </w:tcBorders>
          </w:tcPr>
          <w:p w14:paraId="1C27908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nil"/>
            </w:tcBorders>
          </w:tcPr>
          <w:p w14:paraId="34E0E07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2529" w:type="dxa"/>
            <w:tcBorders>
              <w:top w:val="nil"/>
              <w:bottom w:val="nil"/>
            </w:tcBorders>
          </w:tcPr>
          <w:p w14:paraId="320F0E8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05A7702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2A366261"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368E0A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69804AF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79C8410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20,858</w:t>
            </w:r>
          </w:p>
        </w:tc>
        <w:tc>
          <w:tcPr>
            <w:tcW w:w="1374" w:type="dxa"/>
            <w:gridSpan w:val="2"/>
            <w:tcBorders>
              <w:top w:val="nil"/>
              <w:bottom w:val="single" w:sz="4" w:space="0" w:color="auto"/>
            </w:tcBorders>
          </w:tcPr>
          <w:p w14:paraId="127310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w:t>
            </w:r>
          </w:p>
        </w:tc>
        <w:tc>
          <w:tcPr>
            <w:tcW w:w="893" w:type="dxa"/>
            <w:tcBorders>
              <w:top w:val="nil"/>
              <w:bottom w:val="single" w:sz="4" w:space="0" w:color="auto"/>
            </w:tcBorders>
          </w:tcPr>
          <w:p w14:paraId="633F1F4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36</w:t>
            </w:r>
          </w:p>
        </w:tc>
        <w:tc>
          <w:tcPr>
            <w:tcW w:w="1553" w:type="dxa"/>
            <w:tcBorders>
              <w:top w:val="nil"/>
              <w:bottom w:val="single" w:sz="4" w:space="0" w:color="auto"/>
            </w:tcBorders>
          </w:tcPr>
          <w:p w14:paraId="079EC2D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sz="4" w:space="0" w:color="auto"/>
            </w:tcBorders>
          </w:tcPr>
          <w:p w14:paraId="70A5EE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2529" w:type="dxa"/>
            <w:tcBorders>
              <w:top w:val="nil"/>
              <w:bottom w:val="single" w:sz="4" w:space="0" w:color="auto"/>
            </w:tcBorders>
          </w:tcPr>
          <w:p w14:paraId="28BD6A6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6CB5A1B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38611EA"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GORF</w:t>
            </w:r>
          </w:p>
        </w:tc>
        <w:tc>
          <w:tcPr>
            <w:tcW w:w="1431" w:type="dxa"/>
            <w:tcBorders>
              <w:top w:val="single" w:sz="4" w:space="0" w:color="auto"/>
              <w:bottom w:val="nil"/>
            </w:tcBorders>
          </w:tcPr>
          <w:p w14:paraId="4969E2A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110" w:type="dxa"/>
            <w:tcBorders>
              <w:top w:val="single" w:sz="4" w:space="0" w:color="auto"/>
              <w:bottom w:val="nil"/>
            </w:tcBorders>
          </w:tcPr>
          <w:p w14:paraId="7E28CD5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7E59CCE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1374" w:type="dxa"/>
            <w:gridSpan w:val="2"/>
            <w:tcBorders>
              <w:top w:val="single" w:sz="4" w:space="0" w:color="auto"/>
              <w:bottom w:val="nil"/>
            </w:tcBorders>
          </w:tcPr>
          <w:p w14:paraId="5615CA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3" w:type="dxa"/>
            <w:tcBorders>
              <w:top w:val="single" w:sz="4" w:space="0" w:color="auto"/>
              <w:bottom w:val="nil"/>
            </w:tcBorders>
          </w:tcPr>
          <w:p w14:paraId="1D17A5D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1553" w:type="dxa"/>
            <w:tcBorders>
              <w:top w:val="single" w:sz="4" w:space="0" w:color="auto"/>
              <w:bottom w:val="nil"/>
            </w:tcBorders>
          </w:tcPr>
          <w:p w14:paraId="2F411F1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single" w:sz="4" w:space="0" w:color="auto"/>
              <w:bottom w:val="nil"/>
            </w:tcBorders>
          </w:tcPr>
          <w:p w14:paraId="705278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2529" w:type="dxa"/>
            <w:tcBorders>
              <w:top w:val="single" w:sz="4" w:space="0" w:color="auto"/>
              <w:bottom w:val="nil"/>
            </w:tcBorders>
          </w:tcPr>
          <w:p w14:paraId="26F3A96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62051F7D"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F09BB28"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35DA0B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39EB1BE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0B9AC9E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613</w:t>
            </w:r>
          </w:p>
        </w:tc>
        <w:tc>
          <w:tcPr>
            <w:tcW w:w="1374" w:type="dxa"/>
            <w:gridSpan w:val="2"/>
            <w:tcBorders>
              <w:top w:val="nil"/>
              <w:bottom w:val="single" w:sz="4" w:space="0" w:color="auto"/>
            </w:tcBorders>
          </w:tcPr>
          <w:p w14:paraId="4C3FAFD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3" w:type="dxa"/>
            <w:tcBorders>
              <w:top w:val="nil"/>
              <w:bottom w:val="single" w:sz="4" w:space="0" w:color="auto"/>
            </w:tcBorders>
          </w:tcPr>
          <w:p w14:paraId="424931D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1553" w:type="dxa"/>
            <w:tcBorders>
              <w:top w:val="nil"/>
              <w:bottom w:val="single" w:sz="4" w:space="0" w:color="auto"/>
            </w:tcBorders>
          </w:tcPr>
          <w:p w14:paraId="0D0A703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sz="4" w:space="0" w:color="auto"/>
            </w:tcBorders>
          </w:tcPr>
          <w:p w14:paraId="648060D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2529" w:type="dxa"/>
            <w:tcBorders>
              <w:top w:val="nil"/>
              <w:bottom w:val="single" w:sz="4" w:space="0" w:color="auto"/>
            </w:tcBorders>
          </w:tcPr>
          <w:p w14:paraId="2C0F4CE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5840C84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7995F0BF"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LITP</w:t>
            </w:r>
          </w:p>
        </w:tc>
        <w:tc>
          <w:tcPr>
            <w:tcW w:w="1431" w:type="dxa"/>
            <w:tcBorders>
              <w:top w:val="single" w:sz="4" w:space="0" w:color="auto"/>
              <w:bottom w:val="single" w:sz="4" w:space="0" w:color="auto"/>
            </w:tcBorders>
          </w:tcPr>
          <w:p w14:paraId="0841D6A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95</w:t>
            </w:r>
          </w:p>
        </w:tc>
        <w:tc>
          <w:tcPr>
            <w:tcW w:w="2110" w:type="dxa"/>
            <w:tcBorders>
              <w:top w:val="single" w:sz="4" w:space="0" w:color="auto"/>
              <w:bottom w:val="single" w:sz="4" w:space="0" w:color="auto"/>
            </w:tcBorders>
          </w:tcPr>
          <w:p w14:paraId="60D3D97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3A49C70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149,847</w:t>
            </w:r>
          </w:p>
        </w:tc>
        <w:tc>
          <w:tcPr>
            <w:tcW w:w="1374" w:type="dxa"/>
            <w:gridSpan w:val="2"/>
            <w:tcBorders>
              <w:top w:val="single" w:sz="4" w:space="0" w:color="auto"/>
              <w:bottom w:val="single" w:sz="4" w:space="0" w:color="auto"/>
            </w:tcBorders>
          </w:tcPr>
          <w:p w14:paraId="3B651E8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38</w:t>
            </w:r>
          </w:p>
        </w:tc>
        <w:tc>
          <w:tcPr>
            <w:tcW w:w="893" w:type="dxa"/>
            <w:tcBorders>
              <w:top w:val="single" w:sz="4" w:space="0" w:color="auto"/>
              <w:bottom w:val="single" w:sz="4" w:space="0" w:color="auto"/>
            </w:tcBorders>
          </w:tcPr>
          <w:p w14:paraId="314FEE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1,177</w:t>
            </w:r>
          </w:p>
        </w:tc>
        <w:tc>
          <w:tcPr>
            <w:tcW w:w="1553" w:type="dxa"/>
            <w:tcBorders>
              <w:top w:val="single" w:sz="4" w:space="0" w:color="auto"/>
              <w:bottom w:val="single" w:sz="4" w:space="0" w:color="auto"/>
            </w:tcBorders>
          </w:tcPr>
          <w:p w14:paraId="628B705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891" w:type="dxa"/>
            <w:tcBorders>
              <w:top w:val="single" w:sz="4" w:space="0" w:color="auto"/>
              <w:bottom w:val="single" w:sz="4" w:space="0" w:color="auto"/>
            </w:tcBorders>
          </w:tcPr>
          <w:p w14:paraId="1A62CF6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1,221</w:t>
            </w:r>
          </w:p>
        </w:tc>
        <w:tc>
          <w:tcPr>
            <w:tcW w:w="2529" w:type="dxa"/>
            <w:tcBorders>
              <w:top w:val="single" w:sz="4" w:space="0" w:color="auto"/>
              <w:bottom w:val="single" w:sz="4" w:space="0" w:color="auto"/>
            </w:tcBorders>
          </w:tcPr>
          <w:p w14:paraId="5BBC0CB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134</w:t>
            </w:r>
          </w:p>
        </w:tc>
      </w:tr>
      <w:tr w:rsidR="00E776C0" w:rsidRPr="007E5245" w14:paraId="12F4496D"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485153E4"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MAGM</w:t>
            </w:r>
          </w:p>
        </w:tc>
        <w:tc>
          <w:tcPr>
            <w:tcW w:w="1431" w:type="dxa"/>
            <w:tcBorders>
              <w:top w:val="single" w:sz="4" w:space="0" w:color="auto"/>
              <w:bottom w:val="nil"/>
            </w:tcBorders>
          </w:tcPr>
          <w:p w14:paraId="730C3FD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173</w:t>
            </w:r>
          </w:p>
        </w:tc>
        <w:tc>
          <w:tcPr>
            <w:tcW w:w="2110" w:type="dxa"/>
            <w:tcBorders>
              <w:top w:val="single" w:sz="4" w:space="0" w:color="auto"/>
              <w:bottom w:val="nil"/>
            </w:tcBorders>
          </w:tcPr>
          <w:p w14:paraId="37F94E01"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723259C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149,224</w:t>
            </w:r>
          </w:p>
        </w:tc>
        <w:tc>
          <w:tcPr>
            <w:tcW w:w="1374" w:type="dxa"/>
            <w:gridSpan w:val="2"/>
            <w:tcBorders>
              <w:top w:val="single" w:sz="4" w:space="0" w:color="auto"/>
              <w:bottom w:val="nil"/>
            </w:tcBorders>
          </w:tcPr>
          <w:p w14:paraId="10ABD45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893" w:type="dxa"/>
            <w:tcBorders>
              <w:top w:val="single" w:sz="4" w:space="0" w:color="auto"/>
              <w:bottom w:val="nil"/>
            </w:tcBorders>
          </w:tcPr>
          <w:p w14:paraId="2AFE7A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290</w:t>
            </w:r>
          </w:p>
        </w:tc>
        <w:tc>
          <w:tcPr>
            <w:tcW w:w="1553" w:type="dxa"/>
            <w:tcBorders>
              <w:top w:val="single" w:sz="4" w:space="0" w:color="auto"/>
              <w:bottom w:val="nil"/>
            </w:tcBorders>
          </w:tcPr>
          <w:p w14:paraId="7FB2541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891" w:type="dxa"/>
            <w:tcBorders>
              <w:top w:val="single" w:sz="4" w:space="0" w:color="auto"/>
              <w:bottom w:val="nil"/>
            </w:tcBorders>
          </w:tcPr>
          <w:p w14:paraId="7750D0A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w:t>
            </w:r>
          </w:p>
        </w:tc>
        <w:tc>
          <w:tcPr>
            <w:tcW w:w="2529" w:type="dxa"/>
            <w:tcBorders>
              <w:top w:val="single" w:sz="4" w:space="0" w:color="auto"/>
              <w:bottom w:val="nil"/>
            </w:tcBorders>
          </w:tcPr>
          <w:p w14:paraId="72611F2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r>
      <w:tr w:rsidR="00E776C0" w:rsidRPr="007E5245" w14:paraId="047B0B3A"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40B187A1"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75AD0BB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AA68E3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32A9E89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623,492</w:t>
            </w:r>
          </w:p>
        </w:tc>
        <w:tc>
          <w:tcPr>
            <w:tcW w:w="1374" w:type="dxa"/>
            <w:gridSpan w:val="2"/>
            <w:tcBorders>
              <w:top w:val="nil"/>
              <w:bottom w:val="single" w:sz="4" w:space="0" w:color="auto"/>
            </w:tcBorders>
          </w:tcPr>
          <w:p w14:paraId="3B4D775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219</w:t>
            </w:r>
          </w:p>
        </w:tc>
        <w:tc>
          <w:tcPr>
            <w:tcW w:w="893" w:type="dxa"/>
            <w:tcBorders>
              <w:top w:val="nil"/>
              <w:bottom w:val="single" w:sz="4" w:space="0" w:color="auto"/>
            </w:tcBorders>
          </w:tcPr>
          <w:p w14:paraId="25E8608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729</w:t>
            </w:r>
          </w:p>
        </w:tc>
        <w:tc>
          <w:tcPr>
            <w:tcW w:w="1553" w:type="dxa"/>
            <w:tcBorders>
              <w:top w:val="nil"/>
              <w:bottom w:val="single" w:sz="4" w:space="0" w:color="auto"/>
            </w:tcBorders>
          </w:tcPr>
          <w:p w14:paraId="5ECC1B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119</w:t>
            </w:r>
          </w:p>
        </w:tc>
        <w:tc>
          <w:tcPr>
            <w:tcW w:w="891" w:type="dxa"/>
            <w:tcBorders>
              <w:top w:val="nil"/>
              <w:bottom w:val="single" w:sz="4" w:space="0" w:color="auto"/>
            </w:tcBorders>
          </w:tcPr>
          <w:p w14:paraId="573571F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227</w:t>
            </w:r>
          </w:p>
        </w:tc>
        <w:tc>
          <w:tcPr>
            <w:tcW w:w="2529" w:type="dxa"/>
            <w:tcBorders>
              <w:top w:val="nil"/>
              <w:bottom w:val="single" w:sz="4" w:space="0" w:color="auto"/>
            </w:tcBorders>
          </w:tcPr>
          <w:p w14:paraId="386136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362</w:t>
            </w:r>
          </w:p>
        </w:tc>
      </w:tr>
      <w:tr w:rsidR="00E776C0" w:rsidRPr="007E5245" w14:paraId="26F7066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7F6A6005"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MARR</w:t>
            </w:r>
          </w:p>
        </w:tc>
        <w:tc>
          <w:tcPr>
            <w:tcW w:w="1431" w:type="dxa"/>
            <w:tcBorders>
              <w:top w:val="single" w:sz="4" w:space="0" w:color="auto"/>
              <w:bottom w:val="single" w:sz="4" w:space="0" w:color="auto"/>
            </w:tcBorders>
          </w:tcPr>
          <w:p w14:paraId="2EF2A99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2110" w:type="dxa"/>
            <w:tcBorders>
              <w:top w:val="single" w:sz="4" w:space="0" w:color="auto"/>
              <w:bottom w:val="single" w:sz="4" w:space="0" w:color="auto"/>
            </w:tcBorders>
          </w:tcPr>
          <w:p w14:paraId="2E61A10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726AB3A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8,073</w:t>
            </w:r>
          </w:p>
        </w:tc>
        <w:tc>
          <w:tcPr>
            <w:tcW w:w="1374" w:type="dxa"/>
            <w:gridSpan w:val="2"/>
            <w:tcBorders>
              <w:top w:val="single" w:sz="4" w:space="0" w:color="auto"/>
              <w:bottom w:val="single" w:sz="4" w:space="0" w:color="auto"/>
            </w:tcBorders>
          </w:tcPr>
          <w:p w14:paraId="027BC7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3" w:type="dxa"/>
            <w:tcBorders>
              <w:top w:val="single" w:sz="4" w:space="0" w:color="auto"/>
              <w:bottom w:val="single" w:sz="4" w:space="0" w:color="auto"/>
            </w:tcBorders>
          </w:tcPr>
          <w:p w14:paraId="61A2F54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1553" w:type="dxa"/>
            <w:tcBorders>
              <w:top w:val="single" w:sz="4" w:space="0" w:color="auto"/>
              <w:bottom w:val="single" w:sz="4" w:space="0" w:color="auto"/>
            </w:tcBorders>
          </w:tcPr>
          <w:p w14:paraId="43A8F0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1" w:type="dxa"/>
            <w:tcBorders>
              <w:top w:val="single" w:sz="4" w:space="0" w:color="auto"/>
              <w:bottom w:val="single" w:sz="4" w:space="0" w:color="auto"/>
            </w:tcBorders>
          </w:tcPr>
          <w:p w14:paraId="432E904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2529" w:type="dxa"/>
            <w:tcBorders>
              <w:top w:val="single" w:sz="4" w:space="0" w:color="auto"/>
              <w:bottom w:val="single" w:sz="4" w:space="0" w:color="auto"/>
            </w:tcBorders>
          </w:tcPr>
          <w:p w14:paraId="6C62D7A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344EEFEA"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6DBE02EC"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MERW1</w:t>
            </w:r>
          </w:p>
        </w:tc>
        <w:tc>
          <w:tcPr>
            <w:tcW w:w="1431" w:type="dxa"/>
            <w:tcBorders>
              <w:top w:val="single" w:sz="4" w:space="0" w:color="auto"/>
              <w:bottom w:val="single" w:sz="4" w:space="0" w:color="auto"/>
            </w:tcBorders>
          </w:tcPr>
          <w:p w14:paraId="2D82FF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w:t>
            </w:r>
          </w:p>
        </w:tc>
        <w:tc>
          <w:tcPr>
            <w:tcW w:w="2110" w:type="dxa"/>
            <w:tcBorders>
              <w:top w:val="single" w:sz="4" w:space="0" w:color="auto"/>
              <w:bottom w:val="single" w:sz="4" w:space="0" w:color="auto"/>
            </w:tcBorders>
          </w:tcPr>
          <w:p w14:paraId="1593EE0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671FD9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57,229</w:t>
            </w:r>
          </w:p>
        </w:tc>
        <w:tc>
          <w:tcPr>
            <w:tcW w:w="1374" w:type="dxa"/>
            <w:gridSpan w:val="2"/>
            <w:tcBorders>
              <w:top w:val="single" w:sz="4" w:space="0" w:color="auto"/>
              <w:bottom w:val="single" w:sz="4" w:space="0" w:color="auto"/>
            </w:tcBorders>
          </w:tcPr>
          <w:p w14:paraId="4BEB352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c>
          <w:tcPr>
            <w:tcW w:w="893" w:type="dxa"/>
            <w:tcBorders>
              <w:top w:val="single" w:sz="4" w:space="0" w:color="auto"/>
              <w:bottom w:val="single" w:sz="4" w:space="0" w:color="auto"/>
            </w:tcBorders>
          </w:tcPr>
          <w:p w14:paraId="19639F1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w:t>
            </w:r>
          </w:p>
        </w:tc>
        <w:tc>
          <w:tcPr>
            <w:tcW w:w="1553" w:type="dxa"/>
            <w:tcBorders>
              <w:top w:val="single" w:sz="4" w:space="0" w:color="auto"/>
              <w:bottom w:val="single" w:sz="4" w:space="0" w:color="auto"/>
            </w:tcBorders>
          </w:tcPr>
          <w:p w14:paraId="1DDC1C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1" w:type="dxa"/>
            <w:tcBorders>
              <w:top w:val="single" w:sz="4" w:space="0" w:color="auto"/>
              <w:bottom w:val="single" w:sz="4" w:space="0" w:color="auto"/>
            </w:tcBorders>
          </w:tcPr>
          <w:p w14:paraId="2037F24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529" w:type="dxa"/>
            <w:tcBorders>
              <w:top w:val="single" w:sz="4" w:space="0" w:color="auto"/>
              <w:bottom w:val="single" w:sz="4" w:space="0" w:color="auto"/>
            </w:tcBorders>
          </w:tcPr>
          <w:p w14:paraId="1D572C6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w:t>
            </w:r>
          </w:p>
        </w:tc>
      </w:tr>
      <w:tr w:rsidR="00E776C0" w:rsidRPr="007E5245" w14:paraId="739F56E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5356B9F3"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MERW2</w:t>
            </w:r>
          </w:p>
        </w:tc>
        <w:tc>
          <w:tcPr>
            <w:tcW w:w="1431" w:type="dxa"/>
            <w:tcBorders>
              <w:top w:val="single" w:sz="4" w:space="0" w:color="auto"/>
              <w:bottom w:val="single" w:sz="4" w:space="0" w:color="auto"/>
            </w:tcBorders>
          </w:tcPr>
          <w:p w14:paraId="4128863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30</w:t>
            </w:r>
          </w:p>
        </w:tc>
        <w:tc>
          <w:tcPr>
            <w:tcW w:w="2110" w:type="dxa"/>
            <w:tcBorders>
              <w:top w:val="single" w:sz="4" w:space="0" w:color="auto"/>
              <w:bottom w:val="single" w:sz="4" w:space="0" w:color="auto"/>
            </w:tcBorders>
          </w:tcPr>
          <w:p w14:paraId="4AB24EF0"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358B2E4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54,504</w:t>
            </w:r>
          </w:p>
        </w:tc>
        <w:tc>
          <w:tcPr>
            <w:tcW w:w="1374" w:type="dxa"/>
            <w:gridSpan w:val="2"/>
            <w:tcBorders>
              <w:top w:val="single" w:sz="4" w:space="0" w:color="auto"/>
              <w:bottom w:val="single" w:sz="4" w:space="0" w:color="auto"/>
            </w:tcBorders>
          </w:tcPr>
          <w:p w14:paraId="377BDCA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3" w:type="dxa"/>
            <w:tcBorders>
              <w:top w:val="single" w:sz="4" w:space="0" w:color="auto"/>
              <w:bottom w:val="single" w:sz="4" w:space="0" w:color="auto"/>
            </w:tcBorders>
          </w:tcPr>
          <w:p w14:paraId="25CD7BC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219</w:t>
            </w:r>
          </w:p>
        </w:tc>
        <w:tc>
          <w:tcPr>
            <w:tcW w:w="1553" w:type="dxa"/>
            <w:tcBorders>
              <w:top w:val="single" w:sz="4" w:space="0" w:color="auto"/>
              <w:bottom w:val="single" w:sz="4" w:space="0" w:color="auto"/>
            </w:tcBorders>
          </w:tcPr>
          <w:p w14:paraId="5711DA6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1" w:type="dxa"/>
            <w:tcBorders>
              <w:top w:val="single" w:sz="4" w:space="0" w:color="auto"/>
              <w:bottom w:val="single" w:sz="4" w:space="0" w:color="auto"/>
            </w:tcBorders>
          </w:tcPr>
          <w:p w14:paraId="62F4973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529" w:type="dxa"/>
            <w:tcBorders>
              <w:top w:val="single" w:sz="4" w:space="0" w:color="auto"/>
              <w:bottom w:val="single" w:sz="4" w:space="0" w:color="auto"/>
            </w:tcBorders>
          </w:tcPr>
          <w:p w14:paraId="5C59946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71795C0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42D60F85"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MERW3</w:t>
            </w:r>
          </w:p>
        </w:tc>
        <w:tc>
          <w:tcPr>
            <w:tcW w:w="1431" w:type="dxa"/>
            <w:tcBorders>
              <w:top w:val="single" w:sz="4" w:space="0" w:color="auto"/>
              <w:bottom w:val="single" w:sz="4" w:space="0" w:color="auto"/>
            </w:tcBorders>
          </w:tcPr>
          <w:p w14:paraId="291E4A4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4.5</w:t>
            </w:r>
          </w:p>
        </w:tc>
        <w:tc>
          <w:tcPr>
            <w:tcW w:w="2110" w:type="dxa"/>
            <w:tcBorders>
              <w:top w:val="single" w:sz="4" w:space="0" w:color="auto"/>
              <w:bottom w:val="single" w:sz="4" w:space="0" w:color="auto"/>
            </w:tcBorders>
          </w:tcPr>
          <w:p w14:paraId="0A14E51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EA5153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263,764</w:t>
            </w:r>
          </w:p>
        </w:tc>
        <w:tc>
          <w:tcPr>
            <w:tcW w:w="1374" w:type="dxa"/>
            <w:gridSpan w:val="2"/>
            <w:tcBorders>
              <w:top w:val="single" w:sz="4" w:space="0" w:color="auto"/>
              <w:bottom w:val="single" w:sz="4" w:space="0" w:color="auto"/>
            </w:tcBorders>
          </w:tcPr>
          <w:p w14:paraId="7E2AEC5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893" w:type="dxa"/>
            <w:tcBorders>
              <w:top w:val="single" w:sz="4" w:space="0" w:color="auto"/>
              <w:bottom w:val="single" w:sz="4" w:space="0" w:color="auto"/>
            </w:tcBorders>
          </w:tcPr>
          <w:p w14:paraId="4FB9A2E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2,528</w:t>
            </w:r>
          </w:p>
        </w:tc>
        <w:tc>
          <w:tcPr>
            <w:tcW w:w="1553" w:type="dxa"/>
            <w:tcBorders>
              <w:top w:val="single" w:sz="4" w:space="0" w:color="auto"/>
              <w:bottom w:val="single" w:sz="4" w:space="0" w:color="auto"/>
            </w:tcBorders>
          </w:tcPr>
          <w:p w14:paraId="1FAAE43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w:t>
            </w:r>
          </w:p>
        </w:tc>
        <w:tc>
          <w:tcPr>
            <w:tcW w:w="891" w:type="dxa"/>
            <w:tcBorders>
              <w:top w:val="single" w:sz="4" w:space="0" w:color="auto"/>
              <w:bottom w:val="single" w:sz="4" w:space="0" w:color="auto"/>
            </w:tcBorders>
          </w:tcPr>
          <w:p w14:paraId="7A01CE3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1,810</w:t>
            </w:r>
          </w:p>
        </w:tc>
        <w:tc>
          <w:tcPr>
            <w:tcW w:w="2529" w:type="dxa"/>
            <w:tcBorders>
              <w:top w:val="single" w:sz="4" w:space="0" w:color="auto"/>
              <w:bottom w:val="single" w:sz="4" w:space="0" w:color="auto"/>
            </w:tcBorders>
          </w:tcPr>
          <w:p w14:paraId="32513C0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w:t>
            </w:r>
          </w:p>
        </w:tc>
      </w:tr>
      <w:tr w:rsidR="00E776C0" w:rsidRPr="007E5245" w14:paraId="52C8BCC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57CC067B"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MONW</w:t>
            </w:r>
          </w:p>
        </w:tc>
        <w:tc>
          <w:tcPr>
            <w:tcW w:w="1431" w:type="dxa"/>
            <w:tcBorders>
              <w:top w:val="single" w:sz="4" w:space="0" w:color="auto"/>
              <w:bottom w:val="nil"/>
            </w:tcBorders>
          </w:tcPr>
          <w:p w14:paraId="49216E6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10</w:t>
            </w:r>
          </w:p>
        </w:tc>
        <w:tc>
          <w:tcPr>
            <w:tcW w:w="2110" w:type="dxa"/>
            <w:tcBorders>
              <w:top w:val="single" w:sz="4" w:space="0" w:color="auto"/>
              <w:bottom w:val="nil"/>
            </w:tcBorders>
          </w:tcPr>
          <w:p w14:paraId="2296525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2024</w:t>
            </w:r>
          </w:p>
        </w:tc>
        <w:tc>
          <w:tcPr>
            <w:tcW w:w="1119" w:type="dxa"/>
            <w:tcBorders>
              <w:top w:val="single" w:sz="4" w:space="0" w:color="auto"/>
              <w:bottom w:val="nil"/>
            </w:tcBorders>
          </w:tcPr>
          <w:p w14:paraId="7BE0DDE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11,476</w:t>
            </w:r>
          </w:p>
        </w:tc>
        <w:tc>
          <w:tcPr>
            <w:tcW w:w="1374" w:type="dxa"/>
            <w:gridSpan w:val="2"/>
            <w:tcBorders>
              <w:top w:val="single" w:sz="4" w:space="0" w:color="auto"/>
              <w:bottom w:val="nil"/>
            </w:tcBorders>
          </w:tcPr>
          <w:p w14:paraId="7CAD665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c>
          <w:tcPr>
            <w:tcW w:w="893" w:type="dxa"/>
            <w:tcBorders>
              <w:top w:val="single" w:sz="4" w:space="0" w:color="auto"/>
              <w:bottom w:val="nil"/>
            </w:tcBorders>
          </w:tcPr>
          <w:p w14:paraId="233B203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-33</w:t>
            </w:r>
          </w:p>
        </w:tc>
        <w:tc>
          <w:tcPr>
            <w:tcW w:w="1553" w:type="dxa"/>
            <w:tcBorders>
              <w:top w:val="single" w:sz="4" w:space="0" w:color="auto"/>
              <w:bottom w:val="nil"/>
            </w:tcBorders>
          </w:tcPr>
          <w:p w14:paraId="2E50DD3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-10</w:t>
            </w:r>
          </w:p>
        </w:tc>
        <w:tc>
          <w:tcPr>
            <w:tcW w:w="891" w:type="dxa"/>
            <w:tcBorders>
              <w:top w:val="single" w:sz="4" w:space="0" w:color="auto"/>
              <w:bottom w:val="nil"/>
            </w:tcBorders>
          </w:tcPr>
          <w:p w14:paraId="6F444A8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w:t>
            </w:r>
          </w:p>
        </w:tc>
        <w:tc>
          <w:tcPr>
            <w:tcW w:w="2529" w:type="dxa"/>
            <w:tcBorders>
              <w:top w:val="single" w:sz="4" w:space="0" w:color="auto"/>
              <w:bottom w:val="nil"/>
            </w:tcBorders>
          </w:tcPr>
          <w:p w14:paraId="29EBB69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NA</w:t>
            </w:r>
          </w:p>
        </w:tc>
      </w:tr>
      <w:tr w:rsidR="00E776C0" w:rsidRPr="007E5245" w14:paraId="365CE3E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7A0037FF" w14:textId="77777777" w:rsidR="00E776C0" w:rsidRPr="007E5245" w:rsidRDefault="00E776C0">
            <w:pPr>
              <w:pStyle w:val="TableNormal1"/>
              <w:rPr>
                <w:rFonts w:ascii="Times New Roman" w:hAnsi="Times New Roman" w:cs="Times New Roman"/>
                <w:color w:val="000000"/>
              </w:rPr>
            </w:pPr>
          </w:p>
        </w:tc>
        <w:tc>
          <w:tcPr>
            <w:tcW w:w="1431" w:type="dxa"/>
            <w:tcBorders>
              <w:top w:val="nil"/>
              <w:bottom w:val="single" w:sz="4" w:space="0" w:color="auto"/>
            </w:tcBorders>
          </w:tcPr>
          <w:p w14:paraId="757139E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2110" w:type="dxa"/>
            <w:tcBorders>
              <w:top w:val="nil"/>
              <w:bottom w:val="single" w:sz="4" w:space="0" w:color="auto"/>
            </w:tcBorders>
          </w:tcPr>
          <w:p w14:paraId="13C848E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nil"/>
              <w:bottom w:val="single" w:sz="4" w:space="0" w:color="auto"/>
            </w:tcBorders>
          </w:tcPr>
          <w:p w14:paraId="05A0F5D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18,838</w:t>
            </w:r>
          </w:p>
        </w:tc>
        <w:tc>
          <w:tcPr>
            <w:tcW w:w="1374" w:type="dxa"/>
            <w:gridSpan w:val="2"/>
            <w:tcBorders>
              <w:top w:val="nil"/>
              <w:bottom w:val="single" w:sz="4" w:space="0" w:color="auto"/>
            </w:tcBorders>
          </w:tcPr>
          <w:p w14:paraId="0B034C7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29</w:t>
            </w:r>
          </w:p>
        </w:tc>
        <w:tc>
          <w:tcPr>
            <w:tcW w:w="893" w:type="dxa"/>
            <w:tcBorders>
              <w:top w:val="nil"/>
              <w:bottom w:val="single" w:sz="4" w:space="0" w:color="auto"/>
            </w:tcBorders>
          </w:tcPr>
          <w:p w14:paraId="1899162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184</w:t>
            </w:r>
          </w:p>
        </w:tc>
        <w:tc>
          <w:tcPr>
            <w:tcW w:w="1553" w:type="dxa"/>
            <w:tcBorders>
              <w:top w:val="nil"/>
              <w:bottom w:val="single" w:sz="4" w:space="0" w:color="auto"/>
            </w:tcBorders>
          </w:tcPr>
          <w:p w14:paraId="43F45E8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15</w:t>
            </w:r>
          </w:p>
        </w:tc>
        <w:tc>
          <w:tcPr>
            <w:tcW w:w="891" w:type="dxa"/>
            <w:tcBorders>
              <w:top w:val="nil"/>
              <w:bottom w:val="single" w:sz="4" w:space="0" w:color="auto"/>
            </w:tcBorders>
          </w:tcPr>
          <w:p w14:paraId="10DAC13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85</w:t>
            </w:r>
          </w:p>
        </w:tc>
        <w:tc>
          <w:tcPr>
            <w:tcW w:w="2529" w:type="dxa"/>
            <w:tcBorders>
              <w:top w:val="nil"/>
              <w:bottom w:val="single" w:sz="4" w:space="0" w:color="auto"/>
            </w:tcBorders>
          </w:tcPr>
          <w:p w14:paraId="333293C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NA</w:t>
            </w:r>
          </w:p>
        </w:tc>
      </w:tr>
      <w:tr w:rsidR="00E776C0" w:rsidRPr="007E5245" w14:paraId="558F0CE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249F28B9"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NORR</w:t>
            </w:r>
          </w:p>
        </w:tc>
        <w:tc>
          <w:tcPr>
            <w:tcW w:w="1431" w:type="dxa"/>
            <w:tcBorders>
              <w:top w:val="single" w:sz="4" w:space="0" w:color="auto"/>
              <w:bottom w:val="single" w:sz="4" w:space="0" w:color="auto"/>
            </w:tcBorders>
          </w:tcPr>
          <w:p w14:paraId="08EA0FF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w:t>
            </w:r>
          </w:p>
        </w:tc>
        <w:tc>
          <w:tcPr>
            <w:tcW w:w="2110" w:type="dxa"/>
            <w:tcBorders>
              <w:top w:val="single" w:sz="4" w:space="0" w:color="auto"/>
              <w:bottom w:val="single" w:sz="4" w:space="0" w:color="auto"/>
            </w:tcBorders>
          </w:tcPr>
          <w:p w14:paraId="1673002D"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4DA6D7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151,978</w:t>
            </w:r>
          </w:p>
        </w:tc>
        <w:tc>
          <w:tcPr>
            <w:tcW w:w="1374" w:type="dxa"/>
            <w:gridSpan w:val="2"/>
            <w:tcBorders>
              <w:top w:val="single" w:sz="4" w:space="0" w:color="auto"/>
              <w:bottom w:val="single" w:sz="4" w:space="0" w:color="auto"/>
            </w:tcBorders>
          </w:tcPr>
          <w:p w14:paraId="5AA6C4D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3" w:type="dxa"/>
            <w:tcBorders>
              <w:top w:val="single" w:sz="4" w:space="0" w:color="auto"/>
              <w:bottom w:val="single" w:sz="4" w:space="0" w:color="auto"/>
            </w:tcBorders>
          </w:tcPr>
          <w:p w14:paraId="4AD9B4E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648</w:t>
            </w:r>
          </w:p>
        </w:tc>
        <w:tc>
          <w:tcPr>
            <w:tcW w:w="1553" w:type="dxa"/>
            <w:tcBorders>
              <w:top w:val="single" w:sz="4" w:space="0" w:color="auto"/>
              <w:bottom w:val="single" w:sz="4" w:space="0" w:color="auto"/>
            </w:tcBorders>
          </w:tcPr>
          <w:p w14:paraId="1CFD20F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1" w:type="dxa"/>
            <w:tcBorders>
              <w:top w:val="single" w:sz="4" w:space="0" w:color="auto"/>
              <w:bottom w:val="single" w:sz="4" w:space="0" w:color="auto"/>
            </w:tcBorders>
          </w:tcPr>
          <w:p w14:paraId="35E6558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532</w:t>
            </w:r>
          </w:p>
        </w:tc>
        <w:tc>
          <w:tcPr>
            <w:tcW w:w="2529" w:type="dxa"/>
            <w:tcBorders>
              <w:top w:val="single" w:sz="4" w:space="0" w:color="auto"/>
              <w:bottom w:val="single" w:sz="4" w:space="0" w:color="auto"/>
            </w:tcBorders>
          </w:tcPr>
          <w:p w14:paraId="606D20C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w:t>
            </w:r>
          </w:p>
        </w:tc>
      </w:tr>
      <w:tr w:rsidR="00E776C0" w:rsidRPr="007E5245" w14:paraId="103CA6EE"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BEE732C"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OAKW</w:t>
            </w:r>
          </w:p>
        </w:tc>
        <w:tc>
          <w:tcPr>
            <w:tcW w:w="1431" w:type="dxa"/>
            <w:tcBorders>
              <w:top w:val="single" w:sz="4" w:space="0" w:color="auto"/>
              <w:bottom w:val="nil"/>
            </w:tcBorders>
          </w:tcPr>
          <w:p w14:paraId="35C551D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c>
          <w:tcPr>
            <w:tcW w:w="2110" w:type="dxa"/>
            <w:tcBorders>
              <w:top w:val="single" w:sz="4" w:space="0" w:color="auto"/>
              <w:bottom w:val="nil"/>
            </w:tcBorders>
          </w:tcPr>
          <w:p w14:paraId="6DE1DD34"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0CEFF8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7,621</w:t>
            </w:r>
          </w:p>
        </w:tc>
        <w:tc>
          <w:tcPr>
            <w:tcW w:w="1374" w:type="dxa"/>
            <w:gridSpan w:val="2"/>
            <w:tcBorders>
              <w:top w:val="single" w:sz="4" w:space="0" w:color="auto"/>
              <w:bottom w:val="nil"/>
            </w:tcBorders>
          </w:tcPr>
          <w:p w14:paraId="6D2C3D5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3" w:type="dxa"/>
            <w:tcBorders>
              <w:top w:val="single" w:sz="4" w:space="0" w:color="auto"/>
              <w:bottom w:val="nil"/>
            </w:tcBorders>
          </w:tcPr>
          <w:p w14:paraId="5539E56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106</w:t>
            </w:r>
          </w:p>
        </w:tc>
        <w:tc>
          <w:tcPr>
            <w:tcW w:w="1553" w:type="dxa"/>
            <w:tcBorders>
              <w:top w:val="single" w:sz="4" w:space="0" w:color="auto"/>
              <w:bottom w:val="nil"/>
            </w:tcBorders>
          </w:tcPr>
          <w:p w14:paraId="2922A69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sz="4" w:space="0" w:color="auto"/>
              <w:bottom w:val="nil"/>
            </w:tcBorders>
          </w:tcPr>
          <w:p w14:paraId="315EBB1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88</w:t>
            </w:r>
          </w:p>
        </w:tc>
        <w:tc>
          <w:tcPr>
            <w:tcW w:w="2529" w:type="dxa"/>
            <w:tcBorders>
              <w:top w:val="single" w:sz="4" w:space="0" w:color="auto"/>
              <w:bottom w:val="nil"/>
            </w:tcBorders>
          </w:tcPr>
          <w:p w14:paraId="1A3C23F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255D2A5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1DCB708"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B6654B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6FCCF421"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24BE8C4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52,884</w:t>
            </w:r>
          </w:p>
        </w:tc>
        <w:tc>
          <w:tcPr>
            <w:tcW w:w="1374" w:type="dxa"/>
            <w:gridSpan w:val="2"/>
            <w:tcBorders>
              <w:top w:val="nil"/>
              <w:bottom w:val="single" w:sz="4" w:space="0" w:color="auto"/>
            </w:tcBorders>
          </w:tcPr>
          <w:p w14:paraId="3D18DC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c>
          <w:tcPr>
            <w:tcW w:w="893" w:type="dxa"/>
            <w:tcBorders>
              <w:top w:val="nil"/>
              <w:bottom w:val="single" w:sz="4" w:space="0" w:color="auto"/>
            </w:tcBorders>
          </w:tcPr>
          <w:p w14:paraId="7DD40B7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694</w:t>
            </w:r>
          </w:p>
        </w:tc>
        <w:tc>
          <w:tcPr>
            <w:tcW w:w="1553" w:type="dxa"/>
            <w:tcBorders>
              <w:top w:val="nil"/>
              <w:bottom w:val="single" w:sz="4" w:space="0" w:color="auto"/>
            </w:tcBorders>
          </w:tcPr>
          <w:p w14:paraId="4AC88F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w:t>
            </w:r>
          </w:p>
        </w:tc>
        <w:tc>
          <w:tcPr>
            <w:tcW w:w="891" w:type="dxa"/>
            <w:tcBorders>
              <w:top w:val="nil"/>
              <w:bottom w:val="single" w:sz="4" w:space="0" w:color="auto"/>
            </w:tcBorders>
          </w:tcPr>
          <w:p w14:paraId="0B472E4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576</w:t>
            </w:r>
          </w:p>
        </w:tc>
        <w:tc>
          <w:tcPr>
            <w:tcW w:w="2529" w:type="dxa"/>
            <w:tcBorders>
              <w:top w:val="nil"/>
              <w:bottom w:val="single" w:sz="4" w:space="0" w:color="auto"/>
            </w:tcBorders>
          </w:tcPr>
          <w:p w14:paraId="44C71AD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468C928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22DC744"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REDB</w:t>
            </w:r>
          </w:p>
        </w:tc>
        <w:tc>
          <w:tcPr>
            <w:tcW w:w="1431" w:type="dxa"/>
            <w:tcBorders>
              <w:top w:val="single" w:sz="4" w:space="0" w:color="auto"/>
              <w:bottom w:val="nil"/>
            </w:tcBorders>
          </w:tcPr>
          <w:p w14:paraId="31421AA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2110" w:type="dxa"/>
            <w:tcBorders>
              <w:top w:val="single" w:sz="4" w:space="0" w:color="auto"/>
              <w:bottom w:val="nil"/>
            </w:tcBorders>
          </w:tcPr>
          <w:p w14:paraId="50052CD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2022</w:t>
            </w:r>
          </w:p>
        </w:tc>
        <w:tc>
          <w:tcPr>
            <w:tcW w:w="1119" w:type="dxa"/>
            <w:tcBorders>
              <w:top w:val="single" w:sz="4" w:space="0" w:color="auto"/>
              <w:bottom w:val="nil"/>
            </w:tcBorders>
          </w:tcPr>
          <w:p w14:paraId="71954E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108,974</w:t>
            </w:r>
          </w:p>
        </w:tc>
        <w:tc>
          <w:tcPr>
            <w:tcW w:w="1374" w:type="dxa"/>
            <w:gridSpan w:val="2"/>
            <w:tcBorders>
              <w:top w:val="single" w:sz="4" w:space="0" w:color="auto"/>
              <w:bottom w:val="nil"/>
            </w:tcBorders>
          </w:tcPr>
          <w:p w14:paraId="0802B83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w:t>
            </w:r>
          </w:p>
        </w:tc>
        <w:tc>
          <w:tcPr>
            <w:tcW w:w="893" w:type="dxa"/>
            <w:tcBorders>
              <w:top w:val="single" w:sz="4" w:space="0" w:color="auto"/>
              <w:bottom w:val="nil"/>
            </w:tcBorders>
          </w:tcPr>
          <w:p w14:paraId="6B62CEA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396</w:t>
            </w:r>
          </w:p>
        </w:tc>
        <w:tc>
          <w:tcPr>
            <w:tcW w:w="1553" w:type="dxa"/>
            <w:tcBorders>
              <w:top w:val="single" w:sz="4" w:space="0" w:color="auto"/>
              <w:bottom w:val="nil"/>
            </w:tcBorders>
          </w:tcPr>
          <w:p w14:paraId="489EDC5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1" w:type="dxa"/>
            <w:tcBorders>
              <w:top w:val="single" w:sz="4" w:space="0" w:color="auto"/>
              <w:bottom w:val="nil"/>
            </w:tcBorders>
          </w:tcPr>
          <w:p w14:paraId="1178099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260</w:t>
            </w:r>
          </w:p>
        </w:tc>
        <w:tc>
          <w:tcPr>
            <w:tcW w:w="2529" w:type="dxa"/>
            <w:tcBorders>
              <w:top w:val="single" w:sz="4" w:space="0" w:color="auto"/>
              <w:bottom w:val="nil"/>
            </w:tcBorders>
          </w:tcPr>
          <w:p w14:paraId="4514B5B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7F68392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19DE762D"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6685F1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6D1588F0"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nil"/>
              <w:bottom w:val="nil"/>
            </w:tcBorders>
          </w:tcPr>
          <w:p w14:paraId="6E33623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109,881</w:t>
            </w:r>
          </w:p>
        </w:tc>
        <w:tc>
          <w:tcPr>
            <w:tcW w:w="1374" w:type="dxa"/>
            <w:gridSpan w:val="2"/>
            <w:tcBorders>
              <w:top w:val="nil"/>
              <w:bottom w:val="nil"/>
            </w:tcBorders>
          </w:tcPr>
          <w:p w14:paraId="444C8C2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c>
          <w:tcPr>
            <w:tcW w:w="893" w:type="dxa"/>
            <w:tcBorders>
              <w:top w:val="nil"/>
              <w:bottom w:val="nil"/>
            </w:tcBorders>
          </w:tcPr>
          <w:p w14:paraId="47A9DE2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178</w:t>
            </w:r>
          </w:p>
        </w:tc>
        <w:tc>
          <w:tcPr>
            <w:tcW w:w="1553" w:type="dxa"/>
            <w:tcBorders>
              <w:top w:val="nil"/>
              <w:bottom w:val="nil"/>
            </w:tcBorders>
          </w:tcPr>
          <w:p w14:paraId="5ABD6A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1" w:type="dxa"/>
            <w:tcBorders>
              <w:top w:val="nil"/>
              <w:bottom w:val="nil"/>
            </w:tcBorders>
          </w:tcPr>
          <w:p w14:paraId="2F991D7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126</w:t>
            </w:r>
          </w:p>
        </w:tc>
        <w:tc>
          <w:tcPr>
            <w:tcW w:w="2529" w:type="dxa"/>
            <w:tcBorders>
              <w:top w:val="nil"/>
              <w:bottom w:val="nil"/>
            </w:tcBorders>
          </w:tcPr>
          <w:p w14:paraId="200BCA9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r>
      <w:tr w:rsidR="00E776C0" w:rsidRPr="007E5245" w14:paraId="6A88BE7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5C658ABF"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3E88ABB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1C30354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00793F5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80,006</w:t>
            </w:r>
          </w:p>
        </w:tc>
        <w:tc>
          <w:tcPr>
            <w:tcW w:w="1374" w:type="dxa"/>
            <w:gridSpan w:val="2"/>
            <w:tcBorders>
              <w:top w:val="nil"/>
              <w:bottom w:val="nil"/>
            </w:tcBorders>
          </w:tcPr>
          <w:p w14:paraId="468080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3" w:type="dxa"/>
            <w:tcBorders>
              <w:top w:val="nil"/>
              <w:bottom w:val="nil"/>
            </w:tcBorders>
          </w:tcPr>
          <w:p w14:paraId="4AC8743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212</w:t>
            </w:r>
          </w:p>
        </w:tc>
        <w:tc>
          <w:tcPr>
            <w:tcW w:w="1553" w:type="dxa"/>
            <w:tcBorders>
              <w:top w:val="nil"/>
              <w:bottom w:val="nil"/>
            </w:tcBorders>
          </w:tcPr>
          <w:p w14:paraId="071FCC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nil"/>
              <w:bottom w:val="nil"/>
            </w:tcBorders>
          </w:tcPr>
          <w:p w14:paraId="69F83F1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167</w:t>
            </w:r>
          </w:p>
        </w:tc>
        <w:tc>
          <w:tcPr>
            <w:tcW w:w="2529" w:type="dxa"/>
            <w:tcBorders>
              <w:top w:val="nil"/>
              <w:bottom w:val="nil"/>
            </w:tcBorders>
          </w:tcPr>
          <w:p w14:paraId="7399B38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5D68B1D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1AFF000C"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43B17DA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B2EAA2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1842EB1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75,195</w:t>
            </w:r>
          </w:p>
        </w:tc>
        <w:tc>
          <w:tcPr>
            <w:tcW w:w="1374" w:type="dxa"/>
            <w:gridSpan w:val="2"/>
            <w:tcBorders>
              <w:top w:val="nil"/>
              <w:bottom w:val="single" w:sz="4" w:space="0" w:color="auto"/>
            </w:tcBorders>
          </w:tcPr>
          <w:p w14:paraId="5A40D4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w:t>
            </w:r>
          </w:p>
        </w:tc>
        <w:tc>
          <w:tcPr>
            <w:tcW w:w="893" w:type="dxa"/>
            <w:tcBorders>
              <w:top w:val="nil"/>
              <w:bottom w:val="single" w:sz="4" w:space="0" w:color="auto"/>
            </w:tcBorders>
          </w:tcPr>
          <w:p w14:paraId="043460B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302</w:t>
            </w:r>
          </w:p>
        </w:tc>
        <w:tc>
          <w:tcPr>
            <w:tcW w:w="1553" w:type="dxa"/>
            <w:tcBorders>
              <w:top w:val="nil"/>
              <w:bottom w:val="single" w:sz="4" w:space="0" w:color="auto"/>
            </w:tcBorders>
          </w:tcPr>
          <w:p w14:paraId="686EE1D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sz="4" w:space="0" w:color="auto"/>
            </w:tcBorders>
          </w:tcPr>
          <w:p w14:paraId="00DA9F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279</w:t>
            </w:r>
          </w:p>
        </w:tc>
        <w:tc>
          <w:tcPr>
            <w:tcW w:w="2529" w:type="dxa"/>
            <w:tcBorders>
              <w:top w:val="nil"/>
              <w:bottom w:val="single" w:sz="4" w:space="0" w:color="auto"/>
            </w:tcBorders>
          </w:tcPr>
          <w:p w14:paraId="5E2C1D3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3448B9DC"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147CB1D9"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SJRE</w:t>
            </w:r>
          </w:p>
        </w:tc>
        <w:tc>
          <w:tcPr>
            <w:tcW w:w="1431" w:type="dxa"/>
            <w:tcBorders>
              <w:top w:val="single" w:sz="4" w:space="0" w:color="auto"/>
              <w:bottom w:val="nil"/>
            </w:tcBorders>
          </w:tcPr>
          <w:p w14:paraId="0EBF92A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w:t>
            </w:r>
          </w:p>
        </w:tc>
        <w:tc>
          <w:tcPr>
            <w:tcW w:w="2110" w:type="dxa"/>
            <w:tcBorders>
              <w:top w:val="single" w:sz="4" w:space="0" w:color="auto"/>
              <w:bottom w:val="nil"/>
            </w:tcBorders>
          </w:tcPr>
          <w:p w14:paraId="6669A259"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7D862B7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66,141</w:t>
            </w:r>
          </w:p>
        </w:tc>
        <w:tc>
          <w:tcPr>
            <w:tcW w:w="1374" w:type="dxa"/>
            <w:gridSpan w:val="2"/>
            <w:tcBorders>
              <w:top w:val="single" w:sz="4" w:space="0" w:color="auto"/>
              <w:bottom w:val="nil"/>
            </w:tcBorders>
          </w:tcPr>
          <w:p w14:paraId="1F3D523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3" w:type="dxa"/>
            <w:tcBorders>
              <w:top w:val="single" w:sz="4" w:space="0" w:color="auto"/>
              <w:bottom w:val="nil"/>
            </w:tcBorders>
          </w:tcPr>
          <w:p w14:paraId="0E88AD0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1,075</w:t>
            </w:r>
          </w:p>
        </w:tc>
        <w:tc>
          <w:tcPr>
            <w:tcW w:w="1553" w:type="dxa"/>
            <w:tcBorders>
              <w:top w:val="single" w:sz="4" w:space="0" w:color="auto"/>
              <w:bottom w:val="nil"/>
            </w:tcBorders>
          </w:tcPr>
          <w:p w14:paraId="2C62A83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w:t>
            </w:r>
          </w:p>
        </w:tc>
        <w:tc>
          <w:tcPr>
            <w:tcW w:w="891" w:type="dxa"/>
            <w:tcBorders>
              <w:top w:val="single" w:sz="4" w:space="0" w:color="auto"/>
              <w:bottom w:val="nil"/>
            </w:tcBorders>
          </w:tcPr>
          <w:p w14:paraId="5FDCAC3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750</w:t>
            </w:r>
          </w:p>
        </w:tc>
        <w:tc>
          <w:tcPr>
            <w:tcW w:w="2529" w:type="dxa"/>
            <w:tcBorders>
              <w:top w:val="single" w:sz="4" w:space="0" w:color="auto"/>
              <w:bottom w:val="nil"/>
            </w:tcBorders>
          </w:tcPr>
          <w:p w14:paraId="2FC85A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r>
      <w:tr w:rsidR="00E776C0" w:rsidRPr="007E5245" w14:paraId="163D9D6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650F06AF"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C8058A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32D56917"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402D653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134,681</w:t>
            </w:r>
          </w:p>
        </w:tc>
        <w:tc>
          <w:tcPr>
            <w:tcW w:w="1374" w:type="dxa"/>
            <w:gridSpan w:val="2"/>
            <w:tcBorders>
              <w:top w:val="nil"/>
              <w:bottom w:val="single" w:sz="4" w:space="0" w:color="auto"/>
            </w:tcBorders>
          </w:tcPr>
          <w:p w14:paraId="2890718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3" w:type="dxa"/>
            <w:tcBorders>
              <w:top w:val="nil"/>
              <w:bottom w:val="single" w:sz="4" w:space="0" w:color="auto"/>
            </w:tcBorders>
          </w:tcPr>
          <w:p w14:paraId="486028A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1,968</w:t>
            </w:r>
          </w:p>
        </w:tc>
        <w:tc>
          <w:tcPr>
            <w:tcW w:w="1553" w:type="dxa"/>
            <w:tcBorders>
              <w:top w:val="nil"/>
              <w:bottom w:val="single" w:sz="4" w:space="0" w:color="auto"/>
            </w:tcBorders>
          </w:tcPr>
          <w:p w14:paraId="2C03612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c>
          <w:tcPr>
            <w:tcW w:w="891" w:type="dxa"/>
            <w:tcBorders>
              <w:top w:val="nil"/>
              <w:bottom w:val="single" w:sz="4" w:space="0" w:color="auto"/>
            </w:tcBorders>
          </w:tcPr>
          <w:p w14:paraId="18B23B7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1,701</w:t>
            </w:r>
          </w:p>
        </w:tc>
        <w:tc>
          <w:tcPr>
            <w:tcW w:w="2529" w:type="dxa"/>
            <w:tcBorders>
              <w:top w:val="nil"/>
              <w:bottom w:val="single" w:sz="4" w:space="0" w:color="auto"/>
            </w:tcBorders>
          </w:tcPr>
          <w:p w14:paraId="08A0A74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89</w:t>
            </w:r>
          </w:p>
        </w:tc>
      </w:tr>
      <w:tr w:rsidR="00E776C0" w:rsidRPr="007E5245" w14:paraId="309E00C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54CCD0CF"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SPRC</w:t>
            </w:r>
          </w:p>
        </w:tc>
        <w:tc>
          <w:tcPr>
            <w:tcW w:w="1431" w:type="dxa"/>
            <w:tcBorders>
              <w:top w:val="single" w:sz="4" w:space="0" w:color="auto"/>
              <w:bottom w:val="nil"/>
            </w:tcBorders>
          </w:tcPr>
          <w:p w14:paraId="5073853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2110" w:type="dxa"/>
            <w:tcBorders>
              <w:top w:val="single" w:sz="4" w:space="0" w:color="auto"/>
              <w:bottom w:val="nil"/>
            </w:tcBorders>
          </w:tcPr>
          <w:p w14:paraId="7ACA7E0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2022</w:t>
            </w:r>
          </w:p>
        </w:tc>
        <w:tc>
          <w:tcPr>
            <w:tcW w:w="1119" w:type="dxa"/>
            <w:tcBorders>
              <w:top w:val="single" w:sz="4" w:space="0" w:color="auto"/>
              <w:bottom w:val="nil"/>
            </w:tcBorders>
          </w:tcPr>
          <w:p w14:paraId="45518D5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401,810</w:t>
            </w:r>
          </w:p>
        </w:tc>
        <w:tc>
          <w:tcPr>
            <w:tcW w:w="1374" w:type="dxa"/>
            <w:gridSpan w:val="2"/>
            <w:tcBorders>
              <w:top w:val="single" w:sz="4" w:space="0" w:color="auto"/>
              <w:bottom w:val="nil"/>
            </w:tcBorders>
          </w:tcPr>
          <w:p w14:paraId="64A8F2E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153</w:t>
            </w:r>
          </w:p>
        </w:tc>
        <w:tc>
          <w:tcPr>
            <w:tcW w:w="893" w:type="dxa"/>
            <w:tcBorders>
              <w:top w:val="single" w:sz="4" w:space="0" w:color="auto"/>
              <w:bottom w:val="nil"/>
            </w:tcBorders>
          </w:tcPr>
          <w:p w14:paraId="407AE0F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2,435</w:t>
            </w:r>
          </w:p>
        </w:tc>
        <w:tc>
          <w:tcPr>
            <w:tcW w:w="1553" w:type="dxa"/>
            <w:tcBorders>
              <w:top w:val="single" w:sz="4" w:space="0" w:color="auto"/>
              <w:bottom w:val="nil"/>
            </w:tcBorders>
          </w:tcPr>
          <w:p w14:paraId="4514DF7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76</w:t>
            </w:r>
          </w:p>
        </w:tc>
        <w:tc>
          <w:tcPr>
            <w:tcW w:w="891" w:type="dxa"/>
            <w:tcBorders>
              <w:top w:val="single" w:sz="4" w:space="0" w:color="auto"/>
              <w:bottom w:val="nil"/>
            </w:tcBorders>
          </w:tcPr>
          <w:p w14:paraId="4CCD7E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1,890</w:t>
            </w:r>
          </w:p>
        </w:tc>
        <w:tc>
          <w:tcPr>
            <w:tcW w:w="2529" w:type="dxa"/>
            <w:tcBorders>
              <w:top w:val="single" w:sz="4" w:space="0" w:color="auto"/>
              <w:bottom w:val="nil"/>
            </w:tcBorders>
          </w:tcPr>
          <w:p w14:paraId="026D27D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w:t>
            </w:r>
          </w:p>
        </w:tc>
      </w:tr>
      <w:tr w:rsidR="00E776C0" w:rsidRPr="007E5245" w14:paraId="706B6418"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3890A970"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20C101A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276A61C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nil"/>
              <w:bottom w:val="nil"/>
            </w:tcBorders>
          </w:tcPr>
          <w:p w14:paraId="3736DD6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278,428</w:t>
            </w:r>
          </w:p>
        </w:tc>
        <w:tc>
          <w:tcPr>
            <w:tcW w:w="1374" w:type="dxa"/>
            <w:gridSpan w:val="2"/>
            <w:tcBorders>
              <w:top w:val="nil"/>
              <w:bottom w:val="nil"/>
            </w:tcBorders>
          </w:tcPr>
          <w:p w14:paraId="4ED8696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103</w:t>
            </w:r>
          </w:p>
        </w:tc>
        <w:tc>
          <w:tcPr>
            <w:tcW w:w="893" w:type="dxa"/>
            <w:tcBorders>
              <w:top w:val="nil"/>
              <w:bottom w:val="nil"/>
            </w:tcBorders>
          </w:tcPr>
          <w:p w14:paraId="5F51262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1,952</w:t>
            </w:r>
          </w:p>
        </w:tc>
        <w:tc>
          <w:tcPr>
            <w:tcW w:w="1553" w:type="dxa"/>
            <w:tcBorders>
              <w:top w:val="nil"/>
              <w:bottom w:val="nil"/>
            </w:tcBorders>
          </w:tcPr>
          <w:p w14:paraId="4730AE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w:t>
            </w:r>
          </w:p>
        </w:tc>
        <w:tc>
          <w:tcPr>
            <w:tcW w:w="891" w:type="dxa"/>
            <w:tcBorders>
              <w:top w:val="nil"/>
              <w:bottom w:val="nil"/>
            </w:tcBorders>
          </w:tcPr>
          <w:p w14:paraId="319AE86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1,684</w:t>
            </w:r>
          </w:p>
        </w:tc>
        <w:tc>
          <w:tcPr>
            <w:tcW w:w="2529" w:type="dxa"/>
            <w:tcBorders>
              <w:top w:val="nil"/>
              <w:bottom w:val="nil"/>
            </w:tcBorders>
          </w:tcPr>
          <w:p w14:paraId="1ED1C47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31</w:t>
            </w:r>
          </w:p>
        </w:tc>
      </w:tr>
      <w:tr w:rsidR="00E776C0" w:rsidRPr="007E5245" w14:paraId="4E1937C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62EBDC83"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D7767B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38D3381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1A1C9FC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194,282</w:t>
            </w:r>
          </w:p>
        </w:tc>
        <w:tc>
          <w:tcPr>
            <w:tcW w:w="1374" w:type="dxa"/>
            <w:gridSpan w:val="2"/>
            <w:tcBorders>
              <w:top w:val="nil"/>
              <w:bottom w:val="nil"/>
            </w:tcBorders>
          </w:tcPr>
          <w:p w14:paraId="572B718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68</w:t>
            </w:r>
          </w:p>
        </w:tc>
        <w:tc>
          <w:tcPr>
            <w:tcW w:w="893" w:type="dxa"/>
            <w:tcBorders>
              <w:top w:val="nil"/>
              <w:bottom w:val="nil"/>
            </w:tcBorders>
          </w:tcPr>
          <w:p w14:paraId="38B05EF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1,394</w:t>
            </w:r>
          </w:p>
        </w:tc>
        <w:tc>
          <w:tcPr>
            <w:tcW w:w="1553" w:type="dxa"/>
            <w:tcBorders>
              <w:top w:val="nil"/>
              <w:bottom w:val="nil"/>
            </w:tcBorders>
          </w:tcPr>
          <w:p w14:paraId="6138897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w:t>
            </w:r>
          </w:p>
        </w:tc>
        <w:tc>
          <w:tcPr>
            <w:tcW w:w="891" w:type="dxa"/>
            <w:tcBorders>
              <w:top w:val="nil"/>
              <w:bottom w:val="nil"/>
            </w:tcBorders>
          </w:tcPr>
          <w:p w14:paraId="50FE82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1,130</w:t>
            </w:r>
          </w:p>
        </w:tc>
        <w:tc>
          <w:tcPr>
            <w:tcW w:w="2529" w:type="dxa"/>
            <w:tcBorders>
              <w:top w:val="nil"/>
              <w:bottom w:val="nil"/>
            </w:tcBorders>
          </w:tcPr>
          <w:p w14:paraId="4EE54F1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r>
      <w:tr w:rsidR="00E776C0" w:rsidRPr="007E5245" w14:paraId="4835F1F8"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387E574A"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61E784F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9E55586"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3E0E9BF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334,554</w:t>
            </w:r>
          </w:p>
        </w:tc>
        <w:tc>
          <w:tcPr>
            <w:tcW w:w="1374" w:type="dxa"/>
            <w:gridSpan w:val="2"/>
            <w:tcBorders>
              <w:top w:val="nil"/>
              <w:bottom w:val="single" w:sz="4" w:space="0" w:color="auto"/>
            </w:tcBorders>
          </w:tcPr>
          <w:p w14:paraId="51824BF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110</w:t>
            </w:r>
          </w:p>
        </w:tc>
        <w:tc>
          <w:tcPr>
            <w:tcW w:w="893" w:type="dxa"/>
            <w:tcBorders>
              <w:top w:val="nil"/>
              <w:bottom w:val="single" w:sz="4" w:space="0" w:color="auto"/>
            </w:tcBorders>
          </w:tcPr>
          <w:p w14:paraId="0EA9188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2,864</w:t>
            </w:r>
          </w:p>
        </w:tc>
        <w:tc>
          <w:tcPr>
            <w:tcW w:w="1553" w:type="dxa"/>
            <w:tcBorders>
              <w:top w:val="nil"/>
              <w:bottom w:val="single" w:sz="4" w:space="0" w:color="auto"/>
            </w:tcBorders>
          </w:tcPr>
          <w:p w14:paraId="081EA5B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48</w:t>
            </w:r>
          </w:p>
        </w:tc>
        <w:tc>
          <w:tcPr>
            <w:tcW w:w="891" w:type="dxa"/>
            <w:tcBorders>
              <w:top w:val="nil"/>
              <w:bottom w:val="single" w:sz="4" w:space="0" w:color="auto"/>
            </w:tcBorders>
          </w:tcPr>
          <w:p w14:paraId="1AC76F6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2,049</w:t>
            </w:r>
          </w:p>
        </w:tc>
        <w:tc>
          <w:tcPr>
            <w:tcW w:w="2529" w:type="dxa"/>
            <w:tcBorders>
              <w:top w:val="nil"/>
              <w:bottom w:val="single" w:sz="4" w:space="0" w:color="auto"/>
            </w:tcBorders>
          </w:tcPr>
          <w:p w14:paraId="7009EF8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53</w:t>
            </w:r>
          </w:p>
        </w:tc>
      </w:tr>
      <w:tr w:rsidR="00E776C0" w:rsidRPr="007E5245" w14:paraId="5F255A4E"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5890834B"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rPr>
              <w:t>STMA</w:t>
            </w:r>
          </w:p>
        </w:tc>
        <w:tc>
          <w:tcPr>
            <w:tcW w:w="1431" w:type="dxa"/>
            <w:tcBorders>
              <w:top w:val="single" w:sz="4" w:space="0" w:color="auto"/>
              <w:bottom w:val="single" w:sz="4" w:space="0" w:color="auto"/>
            </w:tcBorders>
          </w:tcPr>
          <w:p w14:paraId="3B09CA0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31</w:t>
            </w:r>
          </w:p>
        </w:tc>
        <w:tc>
          <w:tcPr>
            <w:tcW w:w="2110" w:type="dxa"/>
            <w:tcBorders>
              <w:top w:val="single" w:sz="4" w:space="0" w:color="auto"/>
              <w:bottom w:val="single" w:sz="4" w:space="0" w:color="auto"/>
            </w:tcBorders>
          </w:tcPr>
          <w:p w14:paraId="0198836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2F6C35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370,350</w:t>
            </w:r>
          </w:p>
        </w:tc>
        <w:tc>
          <w:tcPr>
            <w:tcW w:w="1374" w:type="dxa"/>
            <w:gridSpan w:val="2"/>
            <w:tcBorders>
              <w:top w:val="single" w:sz="4" w:space="0" w:color="auto"/>
              <w:bottom w:val="single" w:sz="4" w:space="0" w:color="auto"/>
            </w:tcBorders>
          </w:tcPr>
          <w:p w14:paraId="5FB1ADA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252</w:t>
            </w:r>
          </w:p>
        </w:tc>
        <w:tc>
          <w:tcPr>
            <w:tcW w:w="893" w:type="dxa"/>
            <w:tcBorders>
              <w:top w:val="single" w:sz="4" w:space="0" w:color="auto"/>
              <w:bottom w:val="single" w:sz="4" w:space="0" w:color="auto"/>
            </w:tcBorders>
          </w:tcPr>
          <w:p w14:paraId="3E6020C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2,385</w:t>
            </w:r>
          </w:p>
        </w:tc>
        <w:tc>
          <w:tcPr>
            <w:tcW w:w="1553" w:type="dxa"/>
            <w:tcBorders>
              <w:top w:val="single" w:sz="4" w:space="0" w:color="auto"/>
              <w:bottom w:val="single" w:sz="4" w:space="0" w:color="auto"/>
            </w:tcBorders>
          </w:tcPr>
          <w:p w14:paraId="08D58FB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95</w:t>
            </w:r>
          </w:p>
        </w:tc>
        <w:tc>
          <w:tcPr>
            <w:tcW w:w="891" w:type="dxa"/>
            <w:tcBorders>
              <w:top w:val="single" w:sz="4" w:space="0" w:color="auto"/>
              <w:bottom w:val="single" w:sz="4" w:space="0" w:color="auto"/>
            </w:tcBorders>
          </w:tcPr>
          <w:p w14:paraId="03F62B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2529" w:type="dxa"/>
            <w:tcBorders>
              <w:top w:val="single" w:sz="4" w:space="0" w:color="auto"/>
              <w:bottom w:val="single" w:sz="4" w:space="0" w:color="auto"/>
            </w:tcBorders>
          </w:tcPr>
          <w:p w14:paraId="15E7228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421</w:t>
            </w:r>
          </w:p>
        </w:tc>
      </w:tr>
      <w:tr w:rsidR="00E776C0" w:rsidRPr="007E5245" w14:paraId="7C3BB4D3"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37064F6F"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TIPC</w:t>
            </w:r>
          </w:p>
        </w:tc>
        <w:tc>
          <w:tcPr>
            <w:tcW w:w="1431" w:type="dxa"/>
            <w:tcBorders>
              <w:top w:val="single" w:sz="4" w:space="0" w:color="auto"/>
              <w:bottom w:val="nil"/>
            </w:tcBorders>
          </w:tcPr>
          <w:p w14:paraId="08221AC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w:t>
            </w:r>
          </w:p>
        </w:tc>
        <w:tc>
          <w:tcPr>
            <w:tcW w:w="2110" w:type="dxa"/>
            <w:tcBorders>
              <w:top w:val="single" w:sz="4" w:space="0" w:color="auto"/>
              <w:bottom w:val="nil"/>
            </w:tcBorders>
          </w:tcPr>
          <w:p w14:paraId="1F6A531C"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4D03149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256,538</w:t>
            </w:r>
          </w:p>
        </w:tc>
        <w:tc>
          <w:tcPr>
            <w:tcW w:w="1374" w:type="dxa"/>
            <w:gridSpan w:val="2"/>
            <w:tcBorders>
              <w:top w:val="single" w:sz="4" w:space="0" w:color="auto"/>
              <w:bottom w:val="nil"/>
            </w:tcBorders>
          </w:tcPr>
          <w:p w14:paraId="0A39C04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112</w:t>
            </w:r>
          </w:p>
        </w:tc>
        <w:tc>
          <w:tcPr>
            <w:tcW w:w="893" w:type="dxa"/>
            <w:tcBorders>
              <w:top w:val="single" w:sz="4" w:space="0" w:color="auto"/>
              <w:bottom w:val="nil"/>
            </w:tcBorders>
          </w:tcPr>
          <w:p w14:paraId="6491E19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1,569</w:t>
            </w:r>
          </w:p>
        </w:tc>
        <w:tc>
          <w:tcPr>
            <w:tcW w:w="1553" w:type="dxa"/>
            <w:tcBorders>
              <w:top w:val="single" w:sz="4" w:space="0" w:color="auto"/>
              <w:bottom w:val="nil"/>
            </w:tcBorders>
          </w:tcPr>
          <w:p w14:paraId="4B89605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w:t>
            </w:r>
          </w:p>
        </w:tc>
        <w:tc>
          <w:tcPr>
            <w:tcW w:w="891" w:type="dxa"/>
            <w:tcBorders>
              <w:top w:val="single" w:sz="4" w:space="0" w:color="auto"/>
              <w:bottom w:val="nil"/>
            </w:tcBorders>
          </w:tcPr>
          <w:p w14:paraId="7041995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1,745</w:t>
            </w:r>
          </w:p>
        </w:tc>
        <w:tc>
          <w:tcPr>
            <w:tcW w:w="2529" w:type="dxa"/>
            <w:tcBorders>
              <w:top w:val="single" w:sz="4" w:space="0" w:color="auto"/>
              <w:bottom w:val="nil"/>
            </w:tcBorders>
          </w:tcPr>
          <w:p w14:paraId="1FA446C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r>
      <w:tr w:rsidR="00E776C0" w:rsidRPr="007E5245" w14:paraId="223A46FC"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19950AE0"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5CEEF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6EC87BDD"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1C44BB5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269,018</w:t>
            </w:r>
          </w:p>
        </w:tc>
        <w:tc>
          <w:tcPr>
            <w:tcW w:w="1374" w:type="dxa"/>
            <w:gridSpan w:val="2"/>
            <w:tcBorders>
              <w:top w:val="nil"/>
              <w:bottom w:val="nil"/>
            </w:tcBorders>
          </w:tcPr>
          <w:p w14:paraId="13D4657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w:t>
            </w:r>
          </w:p>
        </w:tc>
        <w:tc>
          <w:tcPr>
            <w:tcW w:w="893" w:type="dxa"/>
            <w:tcBorders>
              <w:top w:val="nil"/>
              <w:bottom w:val="nil"/>
            </w:tcBorders>
          </w:tcPr>
          <w:p w14:paraId="5644F35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1,032</w:t>
            </w:r>
          </w:p>
        </w:tc>
        <w:tc>
          <w:tcPr>
            <w:tcW w:w="1553" w:type="dxa"/>
            <w:tcBorders>
              <w:top w:val="nil"/>
              <w:bottom w:val="nil"/>
            </w:tcBorders>
          </w:tcPr>
          <w:p w14:paraId="2E387F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1" w:type="dxa"/>
            <w:tcBorders>
              <w:top w:val="nil"/>
              <w:bottom w:val="nil"/>
            </w:tcBorders>
          </w:tcPr>
          <w:p w14:paraId="488E15A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987</w:t>
            </w:r>
          </w:p>
        </w:tc>
        <w:tc>
          <w:tcPr>
            <w:tcW w:w="2529" w:type="dxa"/>
            <w:tcBorders>
              <w:top w:val="nil"/>
              <w:bottom w:val="nil"/>
            </w:tcBorders>
          </w:tcPr>
          <w:p w14:paraId="0DE195B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63</w:t>
            </w:r>
          </w:p>
        </w:tc>
      </w:tr>
      <w:tr w:rsidR="00E776C0" w:rsidRPr="007E5245" w14:paraId="7642F53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30C1E46D"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1964E9E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4F6D7D7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3672E31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323,796</w:t>
            </w:r>
          </w:p>
        </w:tc>
        <w:tc>
          <w:tcPr>
            <w:tcW w:w="1374" w:type="dxa"/>
            <w:gridSpan w:val="2"/>
            <w:tcBorders>
              <w:top w:val="nil"/>
              <w:bottom w:val="single" w:sz="4" w:space="0" w:color="auto"/>
            </w:tcBorders>
          </w:tcPr>
          <w:p w14:paraId="707EF7A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73</w:t>
            </w:r>
          </w:p>
        </w:tc>
        <w:tc>
          <w:tcPr>
            <w:tcW w:w="893" w:type="dxa"/>
            <w:tcBorders>
              <w:top w:val="nil"/>
              <w:bottom w:val="single" w:sz="4" w:space="0" w:color="auto"/>
            </w:tcBorders>
          </w:tcPr>
          <w:p w14:paraId="51EF4C4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1,791</w:t>
            </w:r>
          </w:p>
        </w:tc>
        <w:tc>
          <w:tcPr>
            <w:tcW w:w="1553" w:type="dxa"/>
            <w:tcBorders>
              <w:top w:val="nil"/>
              <w:bottom w:val="single" w:sz="4" w:space="0" w:color="auto"/>
            </w:tcBorders>
          </w:tcPr>
          <w:p w14:paraId="644F44B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w:t>
            </w:r>
          </w:p>
        </w:tc>
        <w:tc>
          <w:tcPr>
            <w:tcW w:w="891" w:type="dxa"/>
            <w:tcBorders>
              <w:top w:val="nil"/>
              <w:bottom w:val="single" w:sz="4" w:space="0" w:color="auto"/>
            </w:tcBorders>
          </w:tcPr>
          <w:p w14:paraId="500D294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1,828</w:t>
            </w:r>
          </w:p>
        </w:tc>
        <w:tc>
          <w:tcPr>
            <w:tcW w:w="2529" w:type="dxa"/>
            <w:tcBorders>
              <w:top w:val="nil"/>
              <w:bottom w:val="single" w:sz="4" w:space="0" w:color="auto"/>
            </w:tcBorders>
          </w:tcPr>
          <w:p w14:paraId="23F4829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35</w:t>
            </w:r>
          </w:p>
        </w:tc>
      </w:tr>
      <w:tr w:rsidR="00E776C0" w:rsidRPr="007E5245" w14:paraId="41260D5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01C5D2FE"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TRUC</w:t>
            </w:r>
          </w:p>
        </w:tc>
        <w:tc>
          <w:tcPr>
            <w:tcW w:w="1431" w:type="dxa"/>
            <w:tcBorders>
              <w:top w:val="single" w:sz="4" w:space="0" w:color="auto"/>
              <w:bottom w:val="single" w:sz="4" w:space="0" w:color="auto"/>
            </w:tcBorders>
          </w:tcPr>
          <w:p w14:paraId="1D3BFA9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30</w:t>
            </w:r>
          </w:p>
        </w:tc>
        <w:tc>
          <w:tcPr>
            <w:tcW w:w="2110" w:type="dxa"/>
            <w:tcBorders>
              <w:top w:val="single" w:sz="4" w:space="0" w:color="auto"/>
              <w:bottom w:val="single" w:sz="4" w:space="0" w:color="auto"/>
            </w:tcBorders>
          </w:tcPr>
          <w:p w14:paraId="21087189"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BF84B9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0</w:t>
            </w:r>
          </w:p>
        </w:tc>
        <w:tc>
          <w:tcPr>
            <w:tcW w:w="1374" w:type="dxa"/>
            <w:gridSpan w:val="2"/>
            <w:tcBorders>
              <w:top w:val="single" w:sz="4" w:space="0" w:color="auto"/>
              <w:bottom w:val="single" w:sz="4" w:space="0" w:color="auto"/>
            </w:tcBorders>
          </w:tcPr>
          <w:p w14:paraId="5F79C4B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w:t>
            </w:r>
          </w:p>
        </w:tc>
        <w:tc>
          <w:tcPr>
            <w:tcW w:w="893" w:type="dxa"/>
            <w:tcBorders>
              <w:top w:val="single" w:sz="4" w:space="0" w:color="auto"/>
              <w:bottom w:val="single" w:sz="4" w:space="0" w:color="auto"/>
            </w:tcBorders>
          </w:tcPr>
          <w:p w14:paraId="5D7D666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-56</w:t>
            </w:r>
          </w:p>
        </w:tc>
        <w:tc>
          <w:tcPr>
            <w:tcW w:w="1553" w:type="dxa"/>
            <w:tcBorders>
              <w:top w:val="single" w:sz="4" w:space="0" w:color="auto"/>
              <w:bottom w:val="single" w:sz="4" w:space="0" w:color="auto"/>
            </w:tcBorders>
          </w:tcPr>
          <w:p w14:paraId="2ECEF5F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w:t>
            </w:r>
          </w:p>
        </w:tc>
        <w:tc>
          <w:tcPr>
            <w:tcW w:w="891" w:type="dxa"/>
            <w:tcBorders>
              <w:top w:val="single" w:sz="4" w:space="0" w:color="auto"/>
              <w:bottom w:val="single" w:sz="4" w:space="0" w:color="auto"/>
            </w:tcBorders>
          </w:tcPr>
          <w:p w14:paraId="54BE7EB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w:t>
            </w:r>
          </w:p>
        </w:tc>
        <w:tc>
          <w:tcPr>
            <w:tcW w:w="2529" w:type="dxa"/>
            <w:tcBorders>
              <w:top w:val="single" w:sz="4" w:space="0" w:color="auto"/>
              <w:bottom w:val="single" w:sz="4" w:space="0" w:color="auto"/>
            </w:tcBorders>
          </w:tcPr>
          <w:p w14:paraId="2B10DE1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r>
      <w:tr w:rsidR="00E776C0" w:rsidRPr="007E5245" w14:paraId="5D5AF9A1"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6BDAF11C"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UPPB</w:t>
            </w:r>
          </w:p>
        </w:tc>
        <w:tc>
          <w:tcPr>
            <w:tcW w:w="1431" w:type="dxa"/>
            <w:tcBorders>
              <w:top w:val="single" w:sz="4" w:space="0" w:color="auto"/>
              <w:bottom w:val="single" w:sz="4" w:space="0" w:color="auto"/>
            </w:tcBorders>
          </w:tcPr>
          <w:p w14:paraId="4960C0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30</w:t>
            </w:r>
          </w:p>
        </w:tc>
        <w:tc>
          <w:tcPr>
            <w:tcW w:w="2110" w:type="dxa"/>
            <w:tcBorders>
              <w:top w:val="single" w:sz="4" w:space="0" w:color="auto"/>
              <w:bottom w:val="single" w:sz="4" w:space="0" w:color="auto"/>
            </w:tcBorders>
          </w:tcPr>
          <w:p w14:paraId="1FD6F4D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147B5EF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55,267</w:t>
            </w:r>
          </w:p>
        </w:tc>
        <w:tc>
          <w:tcPr>
            <w:tcW w:w="1374" w:type="dxa"/>
            <w:gridSpan w:val="2"/>
            <w:tcBorders>
              <w:top w:val="single" w:sz="4" w:space="0" w:color="auto"/>
              <w:bottom w:val="single" w:sz="4" w:space="0" w:color="auto"/>
            </w:tcBorders>
          </w:tcPr>
          <w:p w14:paraId="5BF68CB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893" w:type="dxa"/>
            <w:tcBorders>
              <w:top w:val="single" w:sz="4" w:space="0" w:color="auto"/>
              <w:bottom w:val="single" w:sz="4" w:space="0" w:color="auto"/>
            </w:tcBorders>
          </w:tcPr>
          <w:p w14:paraId="1C81D6D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1553" w:type="dxa"/>
            <w:tcBorders>
              <w:top w:val="single" w:sz="4" w:space="0" w:color="auto"/>
              <w:bottom w:val="single" w:sz="4" w:space="0" w:color="auto"/>
            </w:tcBorders>
          </w:tcPr>
          <w:p w14:paraId="3C1B1DE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sz="4" w:space="0" w:color="auto"/>
              <w:bottom w:val="single" w:sz="4" w:space="0" w:color="auto"/>
            </w:tcBorders>
          </w:tcPr>
          <w:p w14:paraId="77577BD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59</w:t>
            </w:r>
          </w:p>
        </w:tc>
        <w:tc>
          <w:tcPr>
            <w:tcW w:w="2529" w:type="dxa"/>
            <w:tcBorders>
              <w:top w:val="single" w:sz="4" w:space="0" w:color="auto"/>
              <w:bottom w:val="single" w:sz="4" w:space="0" w:color="auto"/>
            </w:tcBorders>
          </w:tcPr>
          <w:p w14:paraId="7237AFA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r>
      <w:tr w:rsidR="00E776C0" w:rsidRPr="007E5245" w14:paraId="4C625E4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6276C7C"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WALC</w:t>
            </w:r>
          </w:p>
        </w:tc>
        <w:tc>
          <w:tcPr>
            <w:tcW w:w="1431" w:type="dxa"/>
            <w:tcBorders>
              <w:top w:val="single" w:sz="4" w:space="0" w:color="auto"/>
              <w:bottom w:val="nil"/>
            </w:tcBorders>
          </w:tcPr>
          <w:p w14:paraId="3179801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17.4</w:t>
            </w:r>
          </w:p>
        </w:tc>
        <w:tc>
          <w:tcPr>
            <w:tcW w:w="2110" w:type="dxa"/>
            <w:tcBorders>
              <w:top w:val="single" w:sz="4" w:space="0" w:color="auto"/>
              <w:bottom w:val="nil"/>
            </w:tcBorders>
          </w:tcPr>
          <w:p w14:paraId="1D3441FC"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2023</w:t>
            </w:r>
          </w:p>
        </w:tc>
        <w:tc>
          <w:tcPr>
            <w:tcW w:w="1119" w:type="dxa"/>
            <w:tcBorders>
              <w:top w:val="single" w:sz="4" w:space="0" w:color="auto"/>
              <w:bottom w:val="nil"/>
            </w:tcBorders>
          </w:tcPr>
          <w:p w14:paraId="78D4208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770,819</w:t>
            </w:r>
          </w:p>
        </w:tc>
        <w:tc>
          <w:tcPr>
            <w:tcW w:w="1374" w:type="dxa"/>
            <w:gridSpan w:val="2"/>
            <w:tcBorders>
              <w:top w:val="single" w:sz="4" w:space="0" w:color="auto"/>
              <w:bottom w:val="nil"/>
            </w:tcBorders>
          </w:tcPr>
          <w:p w14:paraId="7CF1064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166</w:t>
            </w:r>
          </w:p>
        </w:tc>
        <w:tc>
          <w:tcPr>
            <w:tcW w:w="893" w:type="dxa"/>
            <w:tcBorders>
              <w:top w:val="single" w:sz="4" w:space="0" w:color="auto"/>
              <w:bottom w:val="nil"/>
            </w:tcBorders>
          </w:tcPr>
          <w:p w14:paraId="4589C76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-549</w:t>
            </w:r>
          </w:p>
        </w:tc>
        <w:tc>
          <w:tcPr>
            <w:tcW w:w="1553" w:type="dxa"/>
            <w:tcBorders>
              <w:top w:val="single" w:sz="4" w:space="0" w:color="auto"/>
              <w:bottom w:val="nil"/>
            </w:tcBorders>
          </w:tcPr>
          <w:p w14:paraId="51B3818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117</w:t>
            </w:r>
          </w:p>
        </w:tc>
        <w:tc>
          <w:tcPr>
            <w:tcW w:w="891" w:type="dxa"/>
            <w:tcBorders>
              <w:top w:val="single" w:sz="4" w:space="0" w:color="auto"/>
              <w:bottom w:val="nil"/>
            </w:tcBorders>
          </w:tcPr>
          <w:p w14:paraId="6E7CD9F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380</w:t>
            </w:r>
          </w:p>
        </w:tc>
        <w:tc>
          <w:tcPr>
            <w:tcW w:w="2529" w:type="dxa"/>
            <w:tcBorders>
              <w:top w:val="single" w:sz="4" w:space="0" w:color="auto"/>
              <w:bottom w:val="nil"/>
            </w:tcBorders>
          </w:tcPr>
          <w:p w14:paraId="46C3460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-24</w:t>
            </w:r>
          </w:p>
        </w:tc>
      </w:tr>
      <w:tr w:rsidR="00E776C0" w:rsidRPr="007E5245" w14:paraId="1F10E8A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12" w:space="0" w:color="auto"/>
            </w:tcBorders>
          </w:tcPr>
          <w:p w14:paraId="74C77433" w14:textId="77777777" w:rsidR="00E776C0" w:rsidRPr="007E5245" w:rsidRDefault="00E776C0">
            <w:pPr>
              <w:pStyle w:val="TableNormal1"/>
              <w:rPr>
                <w:rFonts w:ascii="Times New Roman" w:hAnsi="Times New Roman" w:cs="Times New Roman"/>
                <w:color w:val="000000"/>
              </w:rPr>
            </w:pPr>
          </w:p>
        </w:tc>
        <w:tc>
          <w:tcPr>
            <w:tcW w:w="1431" w:type="dxa"/>
            <w:tcBorders>
              <w:top w:val="nil"/>
              <w:bottom w:val="single" w:sz="12" w:space="0" w:color="auto"/>
            </w:tcBorders>
          </w:tcPr>
          <w:p w14:paraId="22C1C16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2110" w:type="dxa"/>
            <w:tcBorders>
              <w:top w:val="nil"/>
              <w:bottom w:val="single" w:sz="12" w:space="0" w:color="auto"/>
            </w:tcBorders>
          </w:tcPr>
          <w:p w14:paraId="7E24CC5A"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2024</w:t>
            </w:r>
          </w:p>
        </w:tc>
        <w:tc>
          <w:tcPr>
            <w:tcW w:w="1119" w:type="dxa"/>
            <w:tcBorders>
              <w:top w:val="nil"/>
              <w:bottom w:val="single" w:sz="12" w:space="0" w:color="auto"/>
            </w:tcBorders>
          </w:tcPr>
          <w:p w14:paraId="64C08D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1,687,419</w:t>
            </w:r>
          </w:p>
        </w:tc>
        <w:tc>
          <w:tcPr>
            <w:tcW w:w="1374" w:type="dxa"/>
            <w:gridSpan w:val="2"/>
            <w:tcBorders>
              <w:top w:val="nil"/>
              <w:bottom w:val="single" w:sz="12" w:space="0" w:color="auto"/>
            </w:tcBorders>
          </w:tcPr>
          <w:p w14:paraId="49F8F54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497</w:t>
            </w:r>
          </w:p>
        </w:tc>
        <w:tc>
          <w:tcPr>
            <w:tcW w:w="893" w:type="dxa"/>
            <w:tcBorders>
              <w:top w:val="nil"/>
              <w:bottom w:val="single" w:sz="12" w:space="0" w:color="auto"/>
            </w:tcBorders>
          </w:tcPr>
          <w:p w14:paraId="6EE64A6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4,789</w:t>
            </w:r>
          </w:p>
        </w:tc>
        <w:tc>
          <w:tcPr>
            <w:tcW w:w="1553" w:type="dxa"/>
            <w:tcBorders>
              <w:top w:val="nil"/>
              <w:bottom w:val="single" w:sz="12" w:space="0" w:color="auto"/>
            </w:tcBorders>
          </w:tcPr>
          <w:p w14:paraId="13C158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295</w:t>
            </w:r>
          </w:p>
        </w:tc>
        <w:tc>
          <w:tcPr>
            <w:tcW w:w="891" w:type="dxa"/>
            <w:tcBorders>
              <w:top w:val="nil"/>
              <w:bottom w:val="single" w:sz="12" w:space="0" w:color="auto"/>
            </w:tcBorders>
          </w:tcPr>
          <w:p w14:paraId="7B73465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6,904</w:t>
            </w:r>
          </w:p>
        </w:tc>
        <w:tc>
          <w:tcPr>
            <w:tcW w:w="2529" w:type="dxa"/>
            <w:tcBorders>
              <w:top w:val="nil"/>
              <w:bottom w:val="single" w:sz="12" w:space="0" w:color="auto"/>
            </w:tcBorders>
          </w:tcPr>
          <w:p w14:paraId="105EC74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w:t>
            </w:r>
          </w:p>
        </w:tc>
      </w:tr>
    </w:tbl>
    <w:p w14:paraId="42108A4D" w14:textId="66BA4F65" w:rsidR="00E776C0" w:rsidRPr="007E5245" w:rsidRDefault="00E776C0" w:rsidP="00E776C0">
      <w:pPr>
        <w:rPr>
          <w:rFonts w:ascii="Times New Roman" w:hAnsi="Times New Roman" w:cs="Times New Roman"/>
        </w:rPr>
      </w:pPr>
    </w:p>
    <w:p w14:paraId="6B33EDD7" w14:textId="3C2198A0" w:rsidR="00D669F0" w:rsidRPr="007E5245" w:rsidRDefault="00D669F0">
      <w:pPr>
        <w:rPr>
          <w:rFonts w:ascii="Times New Roman" w:hAnsi="Times New Roman" w:cs="Times New Roman"/>
        </w:rPr>
      </w:pPr>
      <w:r w:rsidRPr="007E5245">
        <w:rPr>
          <w:rFonts w:ascii="Times New Roman" w:hAnsi="Times New Roman" w:cs="Times New Roman"/>
        </w:rPr>
        <w:br w:type="page"/>
      </w:r>
    </w:p>
    <w:p w14:paraId="1509EA0B" w14:textId="50CEDAD1" w:rsidR="00765FA0" w:rsidRPr="007E5245" w:rsidRDefault="006E6134" w:rsidP="006E6134">
      <w:pPr>
        <w:pStyle w:val="Caption"/>
        <w:rPr>
          <w:rFonts w:ascii="Times New Roman" w:hAnsi="Times New Roman" w:cs="Times New Roman"/>
          <w:i w:val="0"/>
          <w:iCs w:val="0"/>
          <w:color w:val="auto"/>
          <w:sz w:val="22"/>
          <w:szCs w:val="22"/>
        </w:rPr>
      </w:pPr>
      <w:r w:rsidRPr="007E5245">
        <w:rPr>
          <w:rFonts w:ascii="Times New Roman" w:hAnsi="Times New Roman" w:cs="Times New Roman"/>
          <w:i w:val="0"/>
          <w:iCs w:val="0"/>
          <w:color w:val="auto"/>
          <w:sz w:val="22"/>
          <w:szCs w:val="22"/>
        </w:rPr>
        <w:lastRenderedPageBreak/>
        <w:t>Table S</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Table_S \* ARABIC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2</w:t>
      </w:r>
      <w:r w:rsidRPr="007E5245">
        <w:rPr>
          <w:rFonts w:ascii="Times New Roman" w:hAnsi="Times New Roman" w:cs="Times New Roman"/>
          <w:i w:val="0"/>
          <w:iCs w:val="0"/>
          <w:noProof/>
          <w:color w:val="auto"/>
          <w:sz w:val="22"/>
          <w:szCs w:val="22"/>
        </w:rPr>
        <w:fldChar w:fldCharType="end"/>
      </w:r>
      <w:r w:rsidRPr="007E5245">
        <w:rPr>
          <w:rFonts w:ascii="Times New Roman" w:hAnsi="Times New Roman" w:cs="Times New Roman"/>
          <w:i w:val="0"/>
          <w:iCs w:val="0"/>
          <w:color w:val="auto"/>
          <w:sz w:val="22"/>
          <w:szCs w:val="22"/>
        </w:rPr>
        <w:t xml:space="preserve">. </w:t>
      </w:r>
      <w:r w:rsidR="00765FA0" w:rsidRPr="007E5245">
        <w:rPr>
          <w:rFonts w:ascii="Times New Roman" w:hAnsi="Times New Roman" w:cs="Times New Roman"/>
          <w:i w:val="0"/>
          <w:iCs w:val="0"/>
          <w:color w:val="auto"/>
          <w:sz w:val="22"/>
          <w:szCs w:val="22"/>
        </w:rPr>
        <w:t>H2Ohio wetlands monitored</w:t>
      </w:r>
      <w:r w:rsidR="0073119E" w:rsidRPr="007E5245">
        <w:rPr>
          <w:rFonts w:ascii="Times New Roman" w:hAnsi="Times New Roman" w:cs="Times New Roman"/>
          <w:i w:val="0"/>
          <w:iCs w:val="0"/>
          <w:color w:val="auto"/>
          <w:sz w:val="22"/>
          <w:szCs w:val="22"/>
        </w:rPr>
        <w:t>.</w:t>
      </w:r>
    </w:p>
    <w:tbl>
      <w:tblPr>
        <w:tblStyle w:val="ListTable6Colorful"/>
        <w:tblW w:w="13230" w:type="dxa"/>
        <w:tblLook w:val="04A0" w:firstRow="1" w:lastRow="0" w:firstColumn="1" w:lastColumn="0" w:noHBand="0" w:noVBand="1"/>
      </w:tblPr>
      <w:tblGrid>
        <w:gridCol w:w="1003"/>
        <w:gridCol w:w="2570"/>
        <w:gridCol w:w="5006"/>
        <w:gridCol w:w="2147"/>
        <w:gridCol w:w="2504"/>
      </w:tblGrid>
      <w:tr w:rsidR="00765FA0" w:rsidRPr="007E5245" w14:paraId="65EB0A80" w14:textId="77777777">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03" w:type="dxa"/>
            <w:tcBorders>
              <w:top w:val="single" w:sz="12" w:space="0" w:color="auto"/>
              <w:bottom w:val="single" w:sz="12" w:space="0" w:color="auto"/>
            </w:tcBorders>
            <w:shd w:val="clear" w:color="auto" w:fill="F2F2F2" w:themeFill="background1" w:themeFillShade="F2"/>
            <w:noWrap/>
          </w:tcPr>
          <w:p w14:paraId="38646BBB" w14:textId="77777777" w:rsidR="00765FA0" w:rsidRPr="007E5245" w:rsidRDefault="00765FA0">
            <w:pPr>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Project Code</w:t>
            </w:r>
          </w:p>
        </w:tc>
        <w:tc>
          <w:tcPr>
            <w:tcW w:w="2570" w:type="dxa"/>
            <w:tcBorders>
              <w:top w:val="single" w:sz="12" w:space="0" w:color="auto"/>
              <w:bottom w:val="single" w:sz="12" w:space="0" w:color="auto"/>
            </w:tcBorders>
            <w:shd w:val="clear" w:color="auto" w:fill="F2F2F2" w:themeFill="background1" w:themeFillShade="F2"/>
            <w:noWrap/>
          </w:tcPr>
          <w:p w14:paraId="7F85C690" w14:textId="77777777" w:rsidR="00765FA0" w:rsidRPr="007E5245" w:rsidRDefault="00765FA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Short Name</w:t>
            </w:r>
          </w:p>
        </w:tc>
        <w:tc>
          <w:tcPr>
            <w:tcW w:w="5006" w:type="dxa"/>
            <w:tcBorders>
              <w:top w:val="single" w:sz="12" w:space="0" w:color="auto"/>
              <w:bottom w:val="single" w:sz="12" w:space="0" w:color="auto"/>
            </w:tcBorders>
            <w:shd w:val="clear" w:color="auto" w:fill="F2F2F2" w:themeFill="background1" w:themeFillShade="F2"/>
          </w:tcPr>
          <w:p w14:paraId="4A1F7627" w14:textId="77777777" w:rsidR="00765FA0" w:rsidRPr="007E5245" w:rsidRDefault="00765FA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Long Name</w:t>
            </w:r>
          </w:p>
        </w:tc>
        <w:tc>
          <w:tcPr>
            <w:tcW w:w="2147" w:type="dxa"/>
            <w:tcBorders>
              <w:top w:val="single" w:sz="12" w:space="0" w:color="auto"/>
              <w:bottom w:val="single" w:sz="12" w:space="0" w:color="auto"/>
            </w:tcBorders>
            <w:shd w:val="clear" w:color="auto" w:fill="F2F2F2" w:themeFill="background1" w:themeFillShade="F2"/>
          </w:tcPr>
          <w:p w14:paraId="3404891D" w14:textId="77777777" w:rsidR="00765FA0" w:rsidRPr="007E5245" w:rsidRDefault="00765FA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County</w:t>
            </w:r>
          </w:p>
        </w:tc>
        <w:tc>
          <w:tcPr>
            <w:tcW w:w="2504" w:type="dxa"/>
            <w:tcBorders>
              <w:top w:val="single" w:sz="12" w:space="0" w:color="auto"/>
              <w:bottom w:val="single" w:sz="12" w:space="0" w:color="auto"/>
            </w:tcBorders>
            <w:shd w:val="clear" w:color="auto" w:fill="F2F2F2" w:themeFill="background1" w:themeFillShade="F2"/>
          </w:tcPr>
          <w:p w14:paraId="2D0CFA4C" w14:textId="77777777" w:rsidR="00765FA0" w:rsidRPr="007E5245" w:rsidRDefault="00765FA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Wetland Type</w:t>
            </w:r>
          </w:p>
        </w:tc>
      </w:tr>
      <w:tr w:rsidR="00D24596" w:rsidRPr="007E5245" w14:paraId="0BBA7049"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04FEC8FD" w14:textId="45605336"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BAUD</w:t>
            </w:r>
          </w:p>
        </w:tc>
        <w:tc>
          <w:tcPr>
            <w:tcW w:w="2570" w:type="dxa"/>
            <w:tcBorders>
              <w:top w:val="nil"/>
              <w:bottom w:val="nil"/>
            </w:tcBorders>
            <w:shd w:val="clear" w:color="auto" w:fill="FFFFFF" w:themeFill="background1"/>
            <w:noWrap/>
          </w:tcPr>
          <w:p w14:paraId="3D714862" w14:textId="1B651C35"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Baughman Ditch</w:t>
            </w:r>
          </w:p>
        </w:tc>
        <w:tc>
          <w:tcPr>
            <w:tcW w:w="5006" w:type="dxa"/>
            <w:tcBorders>
              <w:top w:val="nil"/>
              <w:bottom w:val="nil"/>
            </w:tcBorders>
            <w:shd w:val="clear" w:color="auto" w:fill="FFFFFF" w:themeFill="background1"/>
          </w:tcPr>
          <w:p w14:paraId="3DF2B377" w14:textId="10F7CBB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Baughman H2Ohio Wetland Restoration Project</w:t>
            </w:r>
          </w:p>
        </w:tc>
        <w:tc>
          <w:tcPr>
            <w:tcW w:w="2147" w:type="dxa"/>
            <w:tcBorders>
              <w:top w:val="nil"/>
              <w:bottom w:val="nil"/>
            </w:tcBorders>
            <w:shd w:val="clear" w:color="auto" w:fill="FFFFFF" w:themeFill="background1"/>
          </w:tcPr>
          <w:p w14:paraId="22DBAA3C" w14:textId="0D4ED04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7E5245">
              <w:rPr>
                <w:rFonts w:ascii="Times New Roman" w:eastAsia="Times New Roman" w:hAnsi="Times New Roman" w:cs="Times New Roman"/>
                <w:color w:val="000000"/>
                <w:sz w:val="20"/>
                <w:szCs w:val="20"/>
              </w:rPr>
              <w:t>Allen</w:t>
            </w:r>
          </w:p>
        </w:tc>
        <w:tc>
          <w:tcPr>
            <w:tcW w:w="2504" w:type="dxa"/>
            <w:tcBorders>
              <w:top w:val="single" w:sz="12" w:space="0" w:color="auto"/>
              <w:bottom w:val="nil"/>
            </w:tcBorders>
            <w:shd w:val="clear" w:color="auto" w:fill="FFFFFF" w:themeFill="background1"/>
          </w:tcPr>
          <w:p w14:paraId="601E76A5" w14:textId="47161811"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
        </w:tc>
      </w:tr>
      <w:tr w:rsidR="00D24596" w:rsidRPr="007E5245" w14:paraId="2CC3A1B0"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0A7259EB" w14:textId="6BA41971"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BRIC</w:t>
            </w:r>
          </w:p>
        </w:tc>
        <w:tc>
          <w:tcPr>
            <w:tcW w:w="2570" w:type="dxa"/>
            <w:tcBorders>
              <w:top w:val="nil"/>
              <w:bottom w:val="nil"/>
            </w:tcBorders>
            <w:shd w:val="clear" w:color="auto" w:fill="FFFFFF" w:themeFill="background1"/>
            <w:noWrap/>
            <w:hideMark/>
          </w:tcPr>
          <w:p w14:paraId="5FF04517" w14:textId="35449FD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Bright Wetland</w:t>
            </w:r>
          </w:p>
        </w:tc>
        <w:tc>
          <w:tcPr>
            <w:tcW w:w="5006" w:type="dxa"/>
            <w:tcBorders>
              <w:top w:val="nil"/>
              <w:bottom w:val="nil"/>
            </w:tcBorders>
            <w:shd w:val="clear" w:color="auto" w:fill="FFFFFF" w:themeFill="background1"/>
          </w:tcPr>
          <w:p w14:paraId="1F977074" w14:textId="1EF9962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Bright Conservation Area Wetland Restoration Initiative</w:t>
            </w:r>
          </w:p>
        </w:tc>
        <w:tc>
          <w:tcPr>
            <w:tcW w:w="2147" w:type="dxa"/>
            <w:tcBorders>
              <w:top w:val="nil"/>
              <w:bottom w:val="nil"/>
            </w:tcBorders>
            <w:shd w:val="clear" w:color="auto" w:fill="FFFFFF" w:themeFill="background1"/>
          </w:tcPr>
          <w:p w14:paraId="0FC1D79A" w14:textId="3609F922"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Hancock</w:t>
            </w:r>
          </w:p>
        </w:tc>
        <w:tc>
          <w:tcPr>
            <w:tcW w:w="2504" w:type="dxa"/>
            <w:tcBorders>
              <w:top w:val="nil"/>
              <w:bottom w:val="nil"/>
            </w:tcBorders>
            <w:shd w:val="clear" w:color="auto" w:fill="FFFFFF" w:themeFill="background1"/>
          </w:tcPr>
          <w:p w14:paraId="1A78F109"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 depressional</w:t>
            </w:r>
          </w:p>
        </w:tc>
      </w:tr>
      <w:tr w:rsidR="00D24596" w:rsidRPr="007E5245" w14:paraId="5F37A00D"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681EB859" w14:textId="2BA1BAD0"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BROP</w:t>
            </w:r>
          </w:p>
        </w:tc>
        <w:tc>
          <w:tcPr>
            <w:tcW w:w="2570" w:type="dxa"/>
            <w:tcBorders>
              <w:top w:val="nil"/>
              <w:bottom w:val="nil"/>
            </w:tcBorders>
            <w:shd w:val="clear" w:color="auto" w:fill="FFFFFF" w:themeFill="background1"/>
            <w:noWrap/>
          </w:tcPr>
          <w:p w14:paraId="7D931F3F" w14:textId="6CD82D9F"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Brooks Park</w:t>
            </w:r>
          </w:p>
        </w:tc>
        <w:tc>
          <w:tcPr>
            <w:tcW w:w="5006" w:type="dxa"/>
            <w:tcBorders>
              <w:top w:val="nil"/>
              <w:bottom w:val="nil"/>
            </w:tcBorders>
            <w:shd w:val="clear" w:color="auto" w:fill="FFFFFF" w:themeFill="background1"/>
          </w:tcPr>
          <w:p w14:paraId="1022A9D4" w14:textId="0BDC8AE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Brooks Park Wetland Creation &amp; Water Quality Initiative</w:t>
            </w:r>
          </w:p>
        </w:tc>
        <w:tc>
          <w:tcPr>
            <w:tcW w:w="2147" w:type="dxa"/>
            <w:tcBorders>
              <w:top w:val="nil"/>
              <w:bottom w:val="nil"/>
            </w:tcBorders>
            <w:shd w:val="clear" w:color="auto" w:fill="FFFFFF" w:themeFill="background1"/>
          </w:tcPr>
          <w:p w14:paraId="1CD9D9E6" w14:textId="1896644A"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Fairfield</w:t>
            </w:r>
          </w:p>
        </w:tc>
        <w:tc>
          <w:tcPr>
            <w:tcW w:w="2504" w:type="dxa"/>
            <w:tcBorders>
              <w:top w:val="nil"/>
              <w:bottom w:val="nil"/>
            </w:tcBorders>
            <w:shd w:val="clear" w:color="auto" w:fill="FFFFFF" w:themeFill="background1"/>
          </w:tcPr>
          <w:p w14:paraId="6C8902A7"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5FC04D18"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403F566" w14:textId="19BCFE6A"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BWLK</w:t>
            </w:r>
          </w:p>
        </w:tc>
        <w:tc>
          <w:tcPr>
            <w:tcW w:w="2570" w:type="dxa"/>
            <w:tcBorders>
              <w:top w:val="nil"/>
              <w:bottom w:val="nil"/>
            </w:tcBorders>
            <w:shd w:val="clear" w:color="auto" w:fill="FFFFFF" w:themeFill="background1"/>
            <w:noWrap/>
            <w:hideMark/>
          </w:tcPr>
          <w:p w14:paraId="56EA52B9" w14:textId="72D855FD"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Burntwood-Langenkamp</w:t>
            </w:r>
          </w:p>
        </w:tc>
        <w:tc>
          <w:tcPr>
            <w:tcW w:w="5006" w:type="dxa"/>
            <w:tcBorders>
              <w:top w:val="nil"/>
              <w:bottom w:val="nil"/>
            </w:tcBorders>
            <w:shd w:val="clear" w:color="auto" w:fill="FFFFFF" w:themeFill="background1"/>
          </w:tcPr>
          <w:p w14:paraId="76746908" w14:textId="59E4F4D4"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Burntwood-Langenkamp Wetland Conservation Area</w:t>
            </w:r>
          </w:p>
        </w:tc>
        <w:tc>
          <w:tcPr>
            <w:tcW w:w="2147" w:type="dxa"/>
            <w:tcBorders>
              <w:top w:val="nil"/>
              <w:bottom w:val="nil"/>
            </w:tcBorders>
            <w:shd w:val="clear" w:color="auto" w:fill="FFFFFF" w:themeFill="background1"/>
          </w:tcPr>
          <w:p w14:paraId="6AEE5256" w14:textId="4479495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Mercer</w:t>
            </w:r>
          </w:p>
        </w:tc>
        <w:tc>
          <w:tcPr>
            <w:tcW w:w="2504" w:type="dxa"/>
            <w:tcBorders>
              <w:top w:val="nil"/>
              <w:bottom w:val="nil"/>
            </w:tcBorders>
            <w:shd w:val="clear" w:color="auto" w:fill="FFFFFF" w:themeFill="background1"/>
          </w:tcPr>
          <w:p w14:paraId="53D9A5F3"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Isolated</w:t>
            </w:r>
          </w:p>
        </w:tc>
      </w:tr>
      <w:tr w:rsidR="00D24596" w:rsidRPr="007E5245" w14:paraId="7CD983B1"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F5A682F" w14:textId="40866EA4"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EFLA</w:t>
            </w:r>
          </w:p>
        </w:tc>
        <w:tc>
          <w:tcPr>
            <w:tcW w:w="2570" w:type="dxa"/>
            <w:tcBorders>
              <w:top w:val="nil"/>
              <w:bottom w:val="nil"/>
            </w:tcBorders>
            <w:shd w:val="clear" w:color="auto" w:fill="FFFFFF" w:themeFill="background1"/>
            <w:noWrap/>
            <w:hideMark/>
          </w:tcPr>
          <w:p w14:paraId="7A5BC470" w14:textId="7F979DB2"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Williamsburg Wetland</w:t>
            </w:r>
          </w:p>
        </w:tc>
        <w:tc>
          <w:tcPr>
            <w:tcW w:w="5006" w:type="dxa"/>
            <w:tcBorders>
              <w:top w:val="nil"/>
              <w:bottom w:val="nil"/>
            </w:tcBorders>
            <w:shd w:val="clear" w:color="auto" w:fill="FFFFFF" w:themeFill="background1"/>
          </w:tcPr>
          <w:p w14:paraId="2D8BF626" w14:textId="1C916018"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East Fork Riparian Reserve Wetland Treatment System</w:t>
            </w:r>
          </w:p>
        </w:tc>
        <w:tc>
          <w:tcPr>
            <w:tcW w:w="2147" w:type="dxa"/>
            <w:tcBorders>
              <w:top w:val="nil"/>
              <w:bottom w:val="nil"/>
            </w:tcBorders>
            <w:shd w:val="clear" w:color="auto" w:fill="FFFFFF" w:themeFill="background1"/>
          </w:tcPr>
          <w:p w14:paraId="6D6ED436" w14:textId="3F23B6A0"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Clermont</w:t>
            </w:r>
          </w:p>
        </w:tc>
        <w:tc>
          <w:tcPr>
            <w:tcW w:w="2504" w:type="dxa"/>
            <w:tcBorders>
              <w:top w:val="nil"/>
              <w:bottom w:val="nil"/>
            </w:tcBorders>
            <w:shd w:val="clear" w:color="auto" w:fill="FFFFFF" w:themeFill="background1"/>
          </w:tcPr>
          <w:p w14:paraId="4FD0159A"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486D2862"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A5BE1FA" w14:textId="595AE49C"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FORB</w:t>
            </w:r>
          </w:p>
        </w:tc>
        <w:tc>
          <w:tcPr>
            <w:tcW w:w="2570" w:type="dxa"/>
            <w:tcBorders>
              <w:top w:val="nil"/>
              <w:bottom w:val="nil"/>
            </w:tcBorders>
            <w:shd w:val="clear" w:color="auto" w:fill="FFFFFF" w:themeFill="background1"/>
            <w:noWrap/>
            <w:hideMark/>
          </w:tcPr>
          <w:p w14:paraId="61F91F44" w14:textId="36688B55"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Forder Bridge</w:t>
            </w:r>
          </w:p>
        </w:tc>
        <w:tc>
          <w:tcPr>
            <w:tcW w:w="5006" w:type="dxa"/>
            <w:tcBorders>
              <w:top w:val="nil"/>
              <w:bottom w:val="nil"/>
            </w:tcBorders>
            <w:shd w:val="clear" w:color="auto" w:fill="FFFFFF" w:themeFill="background1"/>
          </w:tcPr>
          <w:p w14:paraId="2D315FAD" w14:textId="59BCD8EA"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Forder Bridge Floodplain Reconnection</w:t>
            </w:r>
          </w:p>
        </w:tc>
        <w:tc>
          <w:tcPr>
            <w:tcW w:w="2147" w:type="dxa"/>
            <w:tcBorders>
              <w:top w:val="nil"/>
              <w:bottom w:val="nil"/>
            </w:tcBorders>
            <w:shd w:val="clear" w:color="auto" w:fill="FFFFFF" w:themeFill="background1"/>
          </w:tcPr>
          <w:p w14:paraId="5A303FDF" w14:textId="21A469C8"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Paulding</w:t>
            </w:r>
          </w:p>
        </w:tc>
        <w:tc>
          <w:tcPr>
            <w:tcW w:w="2504" w:type="dxa"/>
            <w:tcBorders>
              <w:top w:val="nil"/>
              <w:bottom w:val="nil"/>
            </w:tcBorders>
            <w:shd w:val="clear" w:color="auto" w:fill="FFFFFF" w:themeFill="background1"/>
          </w:tcPr>
          <w:p w14:paraId="080F278E"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w:t>
            </w:r>
          </w:p>
        </w:tc>
      </w:tr>
      <w:tr w:rsidR="00D24596" w:rsidRPr="007E5245" w14:paraId="1878B679"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D6358A0" w14:textId="00E72C65"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GORF</w:t>
            </w:r>
          </w:p>
        </w:tc>
        <w:tc>
          <w:tcPr>
            <w:tcW w:w="2570" w:type="dxa"/>
            <w:tcBorders>
              <w:top w:val="nil"/>
              <w:bottom w:val="nil"/>
            </w:tcBorders>
            <w:shd w:val="clear" w:color="auto" w:fill="FFFFFF" w:themeFill="background1"/>
            <w:noWrap/>
            <w:hideMark/>
          </w:tcPr>
          <w:p w14:paraId="574BCD9D" w14:textId="4AFD0CC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Gorman Farms</w:t>
            </w:r>
          </w:p>
        </w:tc>
        <w:tc>
          <w:tcPr>
            <w:tcW w:w="5006" w:type="dxa"/>
            <w:tcBorders>
              <w:top w:val="nil"/>
              <w:bottom w:val="nil"/>
            </w:tcBorders>
            <w:shd w:val="clear" w:color="auto" w:fill="FFFFFF" w:themeFill="background1"/>
          </w:tcPr>
          <w:p w14:paraId="121BD18F" w14:textId="74D2FB7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Gorman Heritage Farm Treatment Wetland System</w:t>
            </w:r>
          </w:p>
        </w:tc>
        <w:tc>
          <w:tcPr>
            <w:tcW w:w="2147" w:type="dxa"/>
            <w:tcBorders>
              <w:top w:val="nil"/>
              <w:bottom w:val="nil"/>
            </w:tcBorders>
            <w:shd w:val="clear" w:color="auto" w:fill="FFFFFF" w:themeFill="background1"/>
          </w:tcPr>
          <w:p w14:paraId="50432667" w14:textId="442B157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Hamilton</w:t>
            </w:r>
          </w:p>
        </w:tc>
        <w:tc>
          <w:tcPr>
            <w:tcW w:w="2504" w:type="dxa"/>
            <w:tcBorders>
              <w:top w:val="nil"/>
              <w:bottom w:val="nil"/>
            </w:tcBorders>
            <w:shd w:val="clear" w:color="auto" w:fill="FFFFFF" w:themeFill="background1"/>
          </w:tcPr>
          <w:p w14:paraId="3B2513E3"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25BDB7C6"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93408D7" w14:textId="30C6B64C"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LITP</w:t>
            </w:r>
          </w:p>
        </w:tc>
        <w:tc>
          <w:tcPr>
            <w:tcW w:w="2570" w:type="dxa"/>
            <w:tcBorders>
              <w:top w:val="nil"/>
              <w:bottom w:val="nil"/>
            </w:tcBorders>
            <w:shd w:val="clear" w:color="auto" w:fill="FFFFFF" w:themeFill="background1"/>
            <w:noWrap/>
            <w:hideMark/>
          </w:tcPr>
          <w:p w14:paraId="0C4404D0" w14:textId="53AE1B5B"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Little Portage</w:t>
            </w:r>
          </w:p>
        </w:tc>
        <w:tc>
          <w:tcPr>
            <w:tcW w:w="5006" w:type="dxa"/>
            <w:tcBorders>
              <w:top w:val="nil"/>
              <w:bottom w:val="nil"/>
            </w:tcBorders>
            <w:shd w:val="clear" w:color="auto" w:fill="FFFFFF" w:themeFill="background1"/>
          </w:tcPr>
          <w:p w14:paraId="287957D6" w14:textId="48A6FC63"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Little Portage Nutrient Reduction &amp; Coastal Wetland Restoration</w:t>
            </w:r>
          </w:p>
        </w:tc>
        <w:tc>
          <w:tcPr>
            <w:tcW w:w="2147" w:type="dxa"/>
            <w:tcBorders>
              <w:top w:val="nil"/>
              <w:bottom w:val="nil"/>
            </w:tcBorders>
            <w:shd w:val="clear" w:color="auto" w:fill="FFFFFF" w:themeFill="background1"/>
          </w:tcPr>
          <w:p w14:paraId="522B7007" w14:textId="64E69BD4"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Ottawa</w:t>
            </w:r>
          </w:p>
        </w:tc>
        <w:tc>
          <w:tcPr>
            <w:tcW w:w="2504" w:type="dxa"/>
            <w:tcBorders>
              <w:top w:val="nil"/>
              <w:bottom w:val="nil"/>
            </w:tcBorders>
            <w:shd w:val="clear" w:color="auto" w:fill="FFFFFF" w:themeFill="background1"/>
          </w:tcPr>
          <w:p w14:paraId="67759ABA"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w:t>
            </w:r>
          </w:p>
        </w:tc>
      </w:tr>
      <w:tr w:rsidR="00D24596" w:rsidRPr="007E5245" w14:paraId="41E8D3D3"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CB1C381" w14:textId="2782FB4C"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MAGM</w:t>
            </w:r>
          </w:p>
        </w:tc>
        <w:tc>
          <w:tcPr>
            <w:tcW w:w="2570" w:type="dxa"/>
            <w:tcBorders>
              <w:top w:val="nil"/>
              <w:bottom w:val="nil"/>
            </w:tcBorders>
            <w:shd w:val="clear" w:color="auto" w:fill="FFFFFF" w:themeFill="background1"/>
            <w:noWrap/>
            <w:hideMark/>
          </w:tcPr>
          <w:p w14:paraId="3AA5FA2A" w14:textId="051B6343"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Magee Marsh</w:t>
            </w:r>
          </w:p>
        </w:tc>
        <w:tc>
          <w:tcPr>
            <w:tcW w:w="5006" w:type="dxa"/>
            <w:tcBorders>
              <w:top w:val="nil"/>
              <w:bottom w:val="nil"/>
            </w:tcBorders>
            <w:shd w:val="clear" w:color="auto" w:fill="FFFFFF" w:themeFill="background1"/>
          </w:tcPr>
          <w:p w14:paraId="0C7AEFFB" w14:textId="6A1D2735"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Magee Marsh Turtle Creek Bay Wetland Reconnection</w:t>
            </w:r>
          </w:p>
        </w:tc>
        <w:tc>
          <w:tcPr>
            <w:tcW w:w="2147" w:type="dxa"/>
            <w:tcBorders>
              <w:top w:val="nil"/>
              <w:bottom w:val="nil"/>
            </w:tcBorders>
            <w:shd w:val="clear" w:color="auto" w:fill="FFFFFF" w:themeFill="background1"/>
          </w:tcPr>
          <w:p w14:paraId="6355380A" w14:textId="7B42FC4A"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Ottawa</w:t>
            </w:r>
          </w:p>
        </w:tc>
        <w:tc>
          <w:tcPr>
            <w:tcW w:w="2504" w:type="dxa"/>
            <w:tcBorders>
              <w:top w:val="nil"/>
              <w:bottom w:val="nil"/>
            </w:tcBorders>
            <w:shd w:val="clear" w:color="auto" w:fill="FFFFFF" w:themeFill="background1"/>
          </w:tcPr>
          <w:p w14:paraId="5753B8E3"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7C24D296"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1C132D0E" w14:textId="422F7F28"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MARR</w:t>
            </w:r>
          </w:p>
        </w:tc>
        <w:tc>
          <w:tcPr>
            <w:tcW w:w="2570" w:type="dxa"/>
            <w:tcBorders>
              <w:top w:val="nil"/>
              <w:bottom w:val="nil"/>
            </w:tcBorders>
            <w:shd w:val="clear" w:color="auto" w:fill="FFFFFF" w:themeFill="background1"/>
            <w:noWrap/>
            <w:hideMark/>
          </w:tcPr>
          <w:p w14:paraId="26B43F0A" w14:textId="0864426B"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Martin's Run</w:t>
            </w:r>
          </w:p>
        </w:tc>
        <w:tc>
          <w:tcPr>
            <w:tcW w:w="5006" w:type="dxa"/>
            <w:tcBorders>
              <w:top w:val="nil"/>
              <w:bottom w:val="nil"/>
            </w:tcBorders>
            <w:shd w:val="clear" w:color="auto" w:fill="FFFFFF" w:themeFill="background1"/>
          </w:tcPr>
          <w:p w14:paraId="6BE32B03" w14:textId="1077366E"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Martin's Run Wetland and Stream Restoration Project</w:t>
            </w:r>
          </w:p>
        </w:tc>
        <w:tc>
          <w:tcPr>
            <w:tcW w:w="2147" w:type="dxa"/>
            <w:tcBorders>
              <w:top w:val="nil"/>
              <w:bottom w:val="nil"/>
            </w:tcBorders>
            <w:shd w:val="clear" w:color="auto" w:fill="FFFFFF" w:themeFill="background1"/>
          </w:tcPr>
          <w:p w14:paraId="04F5FDC4" w14:textId="07C9899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Lorain</w:t>
            </w:r>
          </w:p>
        </w:tc>
        <w:tc>
          <w:tcPr>
            <w:tcW w:w="2504" w:type="dxa"/>
            <w:tcBorders>
              <w:top w:val="nil"/>
              <w:bottom w:val="nil"/>
            </w:tcBorders>
            <w:shd w:val="clear" w:color="auto" w:fill="FFFFFF" w:themeFill="background1"/>
          </w:tcPr>
          <w:p w14:paraId="6C14FC6D"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w:t>
            </w:r>
          </w:p>
        </w:tc>
      </w:tr>
      <w:tr w:rsidR="00D24596" w:rsidRPr="007E5245" w14:paraId="32F4FC68"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91D19BD" w14:textId="63FD4BAA"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MERW</w:t>
            </w:r>
          </w:p>
        </w:tc>
        <w:tc>
          <w:tcPr>
            <w:tcW w:w="2570" w:type="dxa"/>
            <w:tcBorders>
              <w:top w:val="nil"/>
              <w:bottom w:val="nil"/>
            </w:tcBorders>
            <w:shd w:val="clear" w:color="auto" w:fill="FFFFFF" w:themeFill="background1"/>
            <w:noWrap/>
            <w:hideMark/>
          </w:tcPr>
          <w:p w14:paraId="1C715C8D" w14:textId="23413F7C"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Mercer Wetland</w:t>
            </w:r>
          </w:p>
        </w:tc>
        <w:tc>
          <w:tcPr>
            <w:tcW w:w="5006" w:type="dxa"/>
            <w:tcBorders>
              <w:top w:val="nil"/>
              <w:bottom w:val="nil"/>
            </w:tcBorders>
            <w:shd w:val="clear" w:color="auto" w:fill="FFFFFF" w:themeFill="background1"/>
          </w:tcPr>
          <w:p w14:paraId="43F84E7C" w14:textId="7697D214"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Mercer Wetland Complex Restoration</w:t>
            </w:r>
          </w:p>
        </w:tc>
        <w:tc>
          <w:tcPr>
            <w:tcW w:w="2147" w:type="dxa"/>
            <w:tcBorders>
              <w:top w:val="nil"/>
              <w:bottom w:val="nil"/>
            </w:tcBorders>
            <w:shd w:val="clear" w:color="auto" w:fill="FFFFFF" w:themeFill="background1"/>
          </w:tcPr>
          <w:p w14:paraId="27E7CCE8" w14:textId="30EC7395"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Mercer</w:t>
            </w:r>
          </w:p>
        </w:tc>
        <w:tc>
          <w:tcPr>
            <w:tcW w:w="2504" w:type="dxa"/>
            <w:tcBorders>
              <w:top w:val="nil"/>
              <w:bottom w:val="nil"/>
            </w:tcBorders>
            <w:shd w:val="clear" w:color="auto" w:fill="FFFFFF" w:themeFill="background1"/>
          </w:tcPr>
          <w:p w14:paraId="02AC9C4E"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29DAC20A"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B83F1BB" w14:textId="73496CE6"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MONW</w:t>
            </w:r>
          </w:p>
        </w:tc>
        <w:tc>
          <w:tcPr>
            <w:tcW w:w="2570" w:type="dxa"/>
            <w:tcBorders>
              <w:top w:val="nil"/>
              <w:bottom w:val="nil"/>
            </w:tcBorders>
            <w:shd w:val="clear" w:color="auto" w:fill="FFFFFF" w:themeFill="background1"/>
            <w:noWrap/>
            <w:hideMark/>
          </w:tcPr>
          <w:p w14:paraId="0FDD7C83" w14:textId="51774DA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Montpelier Wetland</w:t>
            </w:r>
          </w:p>
        </w:tc>
        <w:tc>
          <w:tcPr>
            <w:tcW w:w="5006" w:type="dxa"/>
            <w:tcBorders>
              <w:top w:val="nil"/>
              <w:bottom w:val="nil"/>
            </w:tcBorders>
            <w:shd w:val="clear" w:color="auto" w:fill="FFFFFF" w:themeFill="background1"/>
          </w:tcPr>
          <w:p w14:paraId="3EFE5E85" w14:textId="6AF0625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OSU Montpelier Wetland Restoration</w:t>
            </w:r>
          </w:p>
        </w:tc>
        <w:tc>
          <w:tcPr>
            <w:tcW w:w="2147" w:type="dxa"/>
            <w:tcBorders>
              <w:top w:val="nil"/>
              <w:bottom w:val="nil"/>
            </w:tcBorders>
            <w:shd w:val="clear" w:color="auto" w:fill="FFFFFF" w:themeFill="background1"/>
          </w:tcPr>
          <w:p w14:paraId="3F7CDF3F" w14:textId="5E672A03"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Williams</w:t>
            </w:r>
          </w:p>
        </w:tc>
        <w:tc>
          <w:tcPr>
            <w:tcW w:w="2504" w:type="dxa"/>
            <w:tcBorders>
              <w:top w:val="nil"/>
              <w:bottom w:val="nil"/>
            </w:tcBorders>
            <w:shd w:val="clear" w:color="auto" w:fill="FFFFFF" w:themeFill="background1"/>
          </w:tcPr>
          <w:p w14:paraId="348D3FF1"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783FA9CF"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4852CA08" w14:textId="076EB0B7"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NORR</w:t>
            </w:r>
          </w:p>
        </w:tc>
        <w:tc>
          <w:tcPr>
            <w:tcW w:w="2570" w:type="dxa"/>
            <w:tcBorders>
              <w:top w:val="nil"/>
              <w:bottom w:val="nil"/>
            </w:tcBorders>
            <w:shd w:val="clear" w:color="auto" w:fill="FFFFFF" w:themeFill="background1"/>
            <w:noWrap/>
          </w:tcPr>
          <w:p w14:paraId="2B1D6AED" w14:textId="4A1A687B"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North Ridge</w:t>
            </w:r>
          </w:p>
        </w:tc>
        <w:tc>
          <w:tcPr>
            <w:tcW w:w="5006" w:type="dxa"/>
            <w:tcBorders>
              <w:top w:val="nil"/>
              <w:bottom w:val="nil"/>
            </w:tcBorders>
            <w:shd w:val="clear" w:color="auto" w:fill="FFFFFF" w:themeFill="background1"/>
          </w:tcPr>
          <w:p w14:paraId="229BCDA8" w14:textId="5D86EF4F"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North Ridge Hunt Club Wetland Restoration</w:t>
            </w:r>
          </w:p>
        </w:tc>
        <w:tc>
          <w:tcPr>
            <w:tcW w:w="2147" w:type="dxa"/>
            <w:tcBorders>
              <w:top w:val="nil"/>
              <w:bottom w:val="nil"/>
            </w:tcBorders>
            <w:shd w:val="clear" w:color="auto" w:fill="FFFFFF" w:themeFill="background1"/>
          </w:tcPr>
          <w:p w14:paraId="4E2D6B6A" w14:textId="7FC5A6F3"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Ottawa</w:t>
            </w:r>
          </w:p>
        </w:tc>
        <w:tc>
          <w:tcPr>
            <w:tcW w:w="2504" w:type="dxa"/>
            <w:tcBorders>
              <w:top w:val="nil"/>
              <w:bottom w:val="nil"/>
            </w:tcBorders>
            <w:shd w:val="clear" w:color="auto" w:fill="FFFFFF" w:themeFill="background1"/>
          </w:tcPr>
          <w:p w14:paraId="3F7EA2FD"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524E5B9C"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45ECB92" w14:textId="20A1E1F2"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OAKW</w:t>
            </w:r>
          </w:p>
        </w:tc>
        <w:tc>
          <w:tcPr>
            <w:tcW w:w="2570" w:type="dxa"/>
            <w:tcBorders>
              <w:top w:val="nil"/>
              <w:bottom w:val="nil"/>
            </w:tcBorders>
            <w:shd w:val="clear" w:color="auto" w:fill="FFFFFF" w:themeFill="background1"/>
            <w:noWrap/>
            <w:hideMark/>
          </w:tcPr>
          <w:p w14:paraId="23B4900F" w14:textId="427B49DA"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Oakwoods West</w:t>
            </w:r>
          </w:p>
        </w:tc>
        <w:tc>
          <w:tcPr>
            <w:tcW w:w="5006" w:type="dxa"/>
            <w:tcBorders>
              <w:top w:val="nil"/>
              <w:bottom w:val="nil"/>
            </w:tcBorders>
            <w:shd w:val="clear" w:color="auto" w:fill="FFFFFF" w:themeFill="background1"/>
          </w:tcPr>
          <w:p w14:paraId="61075821" w14:textId="6C4E7E32"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Oakwoods Nature Preserve Wetland Restoration Project, West</w:t>
            </w:r>
          </w:p>
        </w:tc>
        <w:tc>
          <w:tcPr>
            <w:tcW w:w="2147" w:type="dxa"/>
            <w:tcBorders>
              <w:top w:val="nil"/>
              <w:bottom w:val="nil"/>
            </w:tcBorders>
            <w:shd w:val="clear" w:color="auto" w:fill="FFFFFF" w:themeFill="background1"/>
          </w:tcPr>
          <w:p w14:paraId="71CCCB2B" w14:textId="796C2CF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Hancock</w:t>
            </w:r>
          </w:p>
        </w:tc>
        <w:tc>
          <w:tcPr>
            <w:tcW w:w="2504" w:type="dxa"/>
            <w:tcBorders>
              <w:top w:val="nil"/>
              <w:bottom w:val="nil"/>
            </w:tcBorders>
            <w:shd w:val="clear" w:color="auto" w:fill="FFFFFF" w:themeFill="background1"/>
          </w:tcPr>
          <w:p w14:paraId="589B2103"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w:t>
            </w:r>
          </w:p>
        </w:tc>
      </w:tr>
      <w:tr w:rsidR="00D24596" w:rsidRPr="007E5245" w14:paraId="5DB8189A"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574755DE" w14:textId="0FAF3CD6"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REDB</w:t>
            </w:r>
          </w:p>
        </w:tc>
        <w:tc>
          <w:tcPr>
            <w:tcW w:w="2570" w:type="dxa"/>
            <w:tcBorders>
              <w:top w:val="nil"/>
              <w:bottom w:val="nil"/>
            </w:tcBorders>
            <w:shd w:val="clear" w:color="auto" w:fill="FFFFFF" w:themeFill="background1"/>
            <w:noWrap/>
            <w:hideMark/>
          </w:tcPr>
          <w:p w14:paraId="66B61BBC" w14:textId="1208F393"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Redhorse Bend</w:t>
            </w:r>
          </w:p>
        </w:tc>
        <w:tc>
          <w:tcPr>
            <w:tcW w:w="5006" w:type="dxa"/>
            <w:tcBorders>
              <w:top w:val="nil"/>
              <w:bottom w:val="nil"/>
            </w:tcBorders>
            <w:shd w:val="clear" w:color="auto" w:fill="FFFFFF" w:themeFill="background1"/>
          </w:tcPr>
          <w:p w14:paraId="7352DF53" w14:textId="2E54B7BE"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Redhorse Bend Preserve Wetland Restoration</w:t>
            </w:r>
          </w:p>
        </w:tc>
        <w:tc>
          <w:tcPr>
            <w:tcW w:w="2147" w:type="dxa"/>
            <w:tcBorders>
              <w:top w:val="nil"/>
              <w:bottom w:val="nil"/>
            </w:tcBorders>
            <w:shd w:val="clear" w:color="auto" w:fill="FFFFFF" w:themeFill="background1"/>
          </w:tcPr>
          <w:p w14:paraId="4D4E5FCC" w14:textId="0C6F11D4"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Williams</w:t>
            </w:r>
          </w:p>
        </w:tc>
        <w:tc>
          <w:tcPr>
            <w:tcW w:w="2504" w:type="dxa"/>
            <w:tcBorders>
              <w:top w:val="nil"/>
              <w:bottom w:val="nil"/>
            </w:tcBorders>
            <w:shd w:val="clear" w:color="auto" w:fill="FFFFFF" w:themeFill="background1"/>
          </w:tcPr>
          <w:p w14:paraId="52BDFDA2"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 depressional</w:t>
            </w:r>
          </w:p>
        </w:tc>
      </w:tr>
      <w:tr w:rsidR="00D24596" w:rsidRPr="007E5245" w14:paraId="765197C4"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5FB8E37E" w14:textId="39549668"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SJRE</w:t>
            </w:r>
          </w:p>
        </w:tc>
        <w:tc>
          <w:tcPr>
            <w:tcW w:w="2570" w:type="dxa"/>
            <w:tcBorders>
              <w:top w:val="nil"/>
              <w:bottom w:val="nil"/>
            </w:tcBorders>
            <w:shd w:val="clear" w:color="auto" w:fill="FFFFFF" w:themeFill="background1"/>
            <w:noWrap/>
            <w:hideMark/>
          </w:tcPr>
          <w:p w14:paraId="52FC4066" w14:textId="0CE9E0A3"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St. Joe's Restoration</w:t>
            </w:r>
          </w:p>
        </w:tc>
        <w:tc>
          <w:tcPr>
            <w:tcW w:w="5006" w:type="dxa"/>
            <w:tcBorders>
              <w:top w:val="nil"/>
              <w:bottom w:val="nil"/>
            </w:tcBorders>
            <w:shd w:val="clear" w:color="auto" w:fill="FFFFFF" w:themeFill="background1"/>
          </w:tcPr>
          <w:p w14:paraId="323F6AEA" w14:textId="6756A421"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St. Joseph's River Restoration Project</w:t>
            </w:r>
          </w:p>
        </w:tc>
        <w:tc>
          <w:tcPr>
            <w:tcW w:w="2147" w:type="dxa"/>
            <w:tcBorders>
              <w:top w:val="nil"/>
              <w:bottom w:val="nil"/>
            </w:tcBorders>
            <w:shd w:val="clear" w:color="auto" w:fill="FFFFFF" w:themeFill="background1"/>
          </w:tcPr>
          <w:p w14:paraId="45F54F06" w14:textId="0B5E940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Williams</w:t>
            </w:r>
          </w:p>
        </w:tc>
        <w:tc>
          <w:tcPr>
            <w:tcW w:w="2504" w:type="dxa"/>
            <w:tcBorders>
              <w:top w:val="nil"/>
              <w:bottom w:val="nil"/>
            </w:tcBorders>
            <w:shd w:val="clear" w:color="auto" w:fill="FFFFFF" w:themeFill="background1"/>
          </w:tcPr>
          <w:p w14:paraId="6EE585F9"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6FB756ED"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346B707B" w14:textId="0EE673B8"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SPRC</w:t>
            </w:r>
          </w:p>
        </w:tc>
        <w:tc>
          <w:tcPr>
            <w:tcW w:w="2570" w:type="dxa"/>
            <w:tcBorders>
              <w:top w:val="nil"/>
              <w:bottom w:val="nil"/>
            </w:tcBorders>
            <w:shd w:val="clear" w:color="auto" w:fill="FFFFFF" w:themeFill="background1"/>
            <w:noWrap/>
            <w:hideMark/>
          </w:tcPr>
          <w:p w14:paraId="18C6F77A" w14:textId="179C6174"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Springcreek Confluence</w:t>
            </w:r>
          </w:p>
        </w:tc>
        <w:tc>
          <w:tcPr>
            <w:tcW w:w="5006" w:type="dxa"/>
            <w:tcBorders>
              <w:top w:val="nil"/>
              <w:bottom w:val="nil"/>
            </w:tcBorders>
            <w:shd w:val="clear" w:color="auto" w:fill="FFFFFF" w:themeFill="background1"/>
          </w:tcPr>
          <w:p w14:paraId="2410C02A" w14:textId="49B79C02"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Springcreek Confluence Off-Channel Wetlands</w:t>
            </w:r>
          </w:p>
        </w:tc>
        <w:tc>
          <w:tcPr>
            <w:tcW w:w="2147" w:type="dxa"/>
            <w:tcBorders>
              <w:top w:val="nil"/>
              <w:bottom w:val="nil"/>
            </w:tcBorders>
            <w:shd w:val="clear" w:color="auto" w:fill="FFFFFF" w:themeFill="background1"/>
          </w:tcPr>
          <w:p w14:paraId="31A8D19E" w14:textId="36AEED2B"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Miami</w:t>
            </w:r>
          </w:p>
        </w:tc>
        <w:tc>
          <w:tcPr>
            <w:tcW w:w="2504" w:type="dxa"/>
            <w:tcBorders>
              <w:top w:val="nil"/>
              <w:bottom w:val="nil"/>
            </w:tcBorders>
            <w:shd w:val="clear" w:color="auto" w:fill="FFFFFF" w:themeFill="background1"/>
          </w:tcPr>
          <w:p w14:paraId="347E6361"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 flow-through</w:t>
            </w:r>
          </w:p>
        </w:tc>
      </w:tr>
      <w:tr w:rsidR="00D24596" w:rsidRPr="007E5245" w14:paraId="29788991"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B823256" w14:textId="30E6ED40"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STMA</w:t>
            </w:r>
          </w:p>
        </w:tc>
        <w:tc>
          <w:tcPr>
            <w:tcW w:w="2570" w:type="dxa"/>
            <w:tcBorders>
              <w:top w:val="nil"/>
              <w:bottom w:val="nil"/>
            </w:tcBorders>
            <w:shd w:val="clear" w:color="auto" w:fill="FFFFFF" w:themeFill="background1"/>
            <w:noWrap/>
            <w:hideMark/>
          </w:tcPr>
          <w:p w14:paraId="7CD1FC48" w14:textId="7CF2DE44"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St. Mary's</w:t>
            </w:r>
          </w:p>
        </w:tc>
        <w:tc>
          <w:tcPr>
            <w:tcW w:w="5006" w:type="dxa"/>
            <w:tcBorders>
              <w:top w:val="nil"/>
              <w:bottom w:val="nil"/>
            </w:tcBorders>
            <w:shd w:val="clear" w:color="auto" w:fill="FFFFFF" w:themeFill="background1"/>
          </w:tcPr>
          <w:p w14:paraId="1EC85DDB" w14:textId="6BB1B24A"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City of St Marys Treatment Train</w:t>
            </w:r>
          </w:p>
        </w:tc>
        <w:tc>
          <w:tcPr>
            <w:tcW w:w="2147" w:type="dxa"/>
            <w:tcBorders>
              <w:top w:val="nil"/>
              <w:bottom w:val="nil"/>
            </w:tcBorders>
            <w:shd w:val="clear" w:color="auto" w:fill="FFFFFF" w:themeFill="background1"/>
          </w:tcPr>
          <w:p w14:paraId="07C54C3D" w14:textId="0F2CC894"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Auglaize</w:t>
            </w:r>
          </w:p>
        </w:tc>
        <w:tc>
          <w:tcPr>
            <w:tcW w:w="2504" w:type="dxa"/>
            <w:tcBorders>
              <w:top w:val="nil"/>
              <w:bottom w:val="nil"/>
            </w:tcBorders>
            <w:shd w:val="clear" w:color="auto" w:fill="FFFFFF" w:themeFill="background1"/>
          </w:tcPr>
          <w:p w14:paraId="370A840C"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Coastal</w:t>
            </w:r>
          </w:p>
        </w:tc>
      </w:tr>
      <w:tr w:rsidR="00D24596" w:rsidRPr="007E5245" w14:paraId="6D394BFE"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1399058E" w14:textId="24C0BCCF"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TIPC</w:t>
            </w:r>
          </w:p>
        </w:tc>
        <w:tc>
          <w:tcPr>
            <w:tcW w:w="2570" w:type="dxa"/>
            <w:tcBorders>
              <w:top w:val="nil"/>
              <w:bottom w:val="nil"/>
            </w:tcBorders>
            <w:shd w:val="clear" w:color="auto" w:fill="FFFFFF" w:themeFill="background1"/>
            <w:noWrap/>
            <w:hideMark/>
          </w:tcPr>
          <w:p w14:paraId="7076CF95" w14:textId="642FD339"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Tipp City</w:t>
            </w:r>
          </w:p>
        </w:tc>
        <w:tc>
          <w:tcPr>
            <w:tcW w:w="5006" w:type="dxa"/>
            <w:tcBorders>
              <w:top w:val="nil"/>
              <w:bottom w:val="nil"/>
            </w:tcBorders>
            <w:shd w:val="clear" w:color="auto" w:fill="FFFFFF" w:themeFill="background1"/>
          </w:tcPr>
          <w:p w14:paraId="19066D69" w14:textId="04074C0D"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Tipp City Off-Channel Wetland</w:t>
            </w:r>
          </w:p>
        </w:tc>
        <w:tc>
          <w:tcPr>
            <w:tcW w:w="2147" w:type="dxa"/>
            <w:tcBorders>
              <w:top w:val="nil"/>
              <w:bottom w:val="nil"/>
            </w:tcBorders>
            <w:shd w:val="clear" w:color="auto" w:fill="FFFFFF" w:themeFill="background1"/>
          </w:tcPr>
          <w:p w14:paraId="26A00660" w14:textId="5F48948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Miami</w:t>
            </w:r>
          </w:p>
        </w:tc>
        <w:tc>
          <w:tcPr>
            <w:tcW w:w="2504" w:type="dxa"/>
            <w:tcBorders>
              <w:top w:val="nil"/>
              <w:bottom w:val="nil"/>
            </w:tcBorders>
            <w:shd w:val="clear" w:color="auto" w:fill="FFFFFF" w:themeFill="background1"/>
          </w:tcPr>
          <w:p w14:paraId="64215150"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329C193A"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4A25389F" w14:textId="2AAB69FD"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TRUC</w:t>
            </w:r>
          </w:p>
        </w:tc>
        <w:tc>
          <w:tcPr>
            <w:tcW w:w="2570" w:type="dxa"/>
            <w:tcBorders>
              <w:top w:val="nil"/>
              <w:bottom w:val="nil"/>
            </w:tcBorders>
            <w:shd w:val="clear" w:color="auto" w:fill="FFFFFF" w:themeFill="background1"/>
            <w:noWrap/>
            <w:hideMark/>
          </w:tcPr>
          <w:p w14:paraId="10FA1497" w14:textId="699B5FF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Trumbull Creek</w:t>
            </w:r>
          </w:p>
        </w:tc>
        <w:tc>
          <w:tcPr>
            <w:tcW w:w="5006" w:type="dxa"/>
            <w:tcBorders>
              <w:top w:val="nil"/>
              <w:bottom w:val="nil"/>
            </w:tcBorders>
            <w:shd w:val="clear" w:color="auto" w:fill="FFFFFF" w:themeFill="background1"/>
          </w:tcPr>
          <w:p w14:paraId="64F49CC0" w14:textId="3E57868A"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Trumbull Creek H2Ohio</w:t>
            </w:r>
          </w:p>
        </w:tc>
        <w:tc>
          <w:tcPr>
            <w:tcW w:w="2147" w:type="dxa"/>
            <w:tcBorders>
              <w:top w:val="nil"/>
              <w:bottom w:val="nil"/>
            </w:tcBorders>
            <w:shd w:val="clear" w:color="auto" w:fill="FFFFFF" w:themeFill="background1"/>
          </w:tcPr>
          <w:p w14:paraId="172E5EEC" w14:textId="7B10632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Ashtabula</w:t>
            </w:r>
          </w:p>
        </w:tc>
        <w:tc>
          <w:tcPr>
            <w:tcW w:w="2504" w:type="dxa"/>
            <w:tcBorders>
              <w:top w:val="nil"/>
              <w:bottom w:val="nil"/>
            </w:tcBorders>
            <w:shd w:val="clear" w:color="auto" w:fill="FFFFFF" w:themeFill="background1"/>
          </w:tcPr>
          <w:p w14:paraId="68FC5029"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300E59BB"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98081DD" w14:textId="2AA8D18A"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UPPB</w:t>
            </w:r>
          </w:p>
        </w:tc>
        <w:tc>
          <w:tcPr>
            <w:tcW w:w="2570" w:type="dxa"/>
            <w:tcBorders>
              <w:top w:val="nil"/>
              <w:bottom w:val="nil"/>
            </w:tcBorders>
            <w:shd w:val="clear" w:color="auto" w:fill="FFFFFF" w:themeFill="background1"/>
            <w:noWrap/>
            <w:hideMark/>
          </w:tcPr>
          <w:p w14:paraId="4202D32D" w14:textId="7F323269"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Upper Blanchard</w:t>
            </w:r>
          </w:p>
        </w:tc>
        <w:tc>
          <w:tcPr>
            <w:tcW w:w="5006" w:type="dxa"/>
            <w:tcBorders>
              <w:top w:val="nil"/>
              <w:bottom w:val="nil"/>
            </w:tcBorders>
            <w:shd w:val="clear" w:color="auto" w:fill="FFFFFF" w:themeFill="background1"/>
          </w:tcPr>
          <w:p w14:paraId="016C41AA" w14:textId="74E24959"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Upper Blanchard River Watershed Project</w:t>
            </w:r>
          </w:p>
        </w:tc>
        <w:tc>
          <w:tcPr>
            <w:tcW w:w="2147" w:type="dxa"/>
            <w:tcBorders>
              <w:top w:val="nil"/>
              <w:bottom w:val="nil"/>
            </w:tcBorders>
            <w:shd w:val="clear" w:color="auto" w:fill="FFFFFF" w:themeFill="background1"/>
          </w:tcPr>
          <w:p w14:paraId="311FC1D8" w14:textId="27661B58"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Wyandot</w:t>
            </w:r>
          </w:p>
        </w:tc>
        <w:tc>
          <w:tcPr>
            <w:tcW w:w="2504" w:type="dxa"/>
            <w:tcBorders>
              <w:top w:val="nil"/>
              <w:bottom w:val="nil"/>
            </w:tcBorders>
            <w:shd w:val="clear" w:color="auto" w:fill="FFFFFF" w:themeFill="background1"/>
          </w:tcPr>
          <w:p w14:paraId="2A5C3FF5"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282E1155"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0EF1A40" w14:textId="2B8D6C08"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WALC</w:t>
            </w:r>
          </w:p>
        </w:tc>
        <w:tc>
          <w:tcPr>
            <w:tcW w:w="2570" w:type="dxa"/>
            <w:tcBorders>
              <w:top w:val="nil"/>
              <w:bottom w:val="nil"/>
            </w:tcBorders>
            <w:shd w:val="clear" w:color="auto" w:fill="FFFFFF" w:themeFill="background1"/>
            <w:noWrap/>
            <w:hideMark/>
          </w:tcPr>
          <w:p w14:paraId="1FCEFF30" w14:textId="32B7E5BC"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Walnut Creek</w:t>
            </w:r>
          </w:p>
        </w:tc>
        <w:tc>
          <w:tcPr>
            <w:tcW w:w="5006" w:type="dxa"/>
            <w:tcBorders>
              <w:top w:val="nil"/>
              <w:bottom w:val="nil"/>
            </w:tcBorders>
            <w:shd w:val="clear" w:color="auto" w:fill="FFFFFF" w:themeFill="background1"/>
          </w:tcPr>
          <w:p w14:paraId="6320AAAE" w14:textId="7E882B75"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Walnut Creek Treatment Wetland Restoration</w:t>
            </w:r>
          </w:p>
        </w:tc>
        <w:tc>
          <w:tcPr>
            <w:tcW w:w="2147" w:type="dxa"/>
            <w:tcBorders>
              <w:top w:val="nil"/>
              <w:bottom w:val="nil"/>
            </w:tcBorders>
            <w:shd w:val="clear" w:color="auto" w:fill="FFFFFF" w:themeFill="background1"/>
          </w:tcPr>
          <w:p w14:paraId="7740B1AB" w14:textId="70F5F512"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Franklin</w:t>
            </w:r>
          </w:p>
        </w:tc>
        <w:tc>
          <w:tcPr>
            <w:tcW w:w="2504" w:type="dxa"/>
            <w:tcBorders>
              <w:top w:val="nil"/>
              <w:bottom w:val="nil"/>
            </w:tcBorders>
            <w:shd w:val="clear" w:color="auto" w:fill="FFFFFF" w:themeFill="background1"/>
          </w:tcPr>
          <w:p w14:paraId="07ECF2DF"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24B3A9C4"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2BEE31E2" w14:textId="60F4F7C0" w:rsidR="00D24596" w:rsidRPr="007E5245" w:rsidRDefault="00D24596">
            <w:pPr>
              <w:rPr>
                <w:rFonts w:ascii="Times New Roman" w:eastAsia="Times New Roman" w:hAnsi="Times New Roman" w:cs="Times New Roman"/>
                <w:b w:val="0"/>
                <w:bCs w:val="0"/>
                <w:color w:val="000000"/>
                <w:sz w:val="20"/>
                <w:szCs w:val="20"/>
              </w:rPr>
            </w:pPr>
          </w:p>
        </w:tc>
        <w:tc>
          <w:tcPr>
            <w:tcW w:w="2570" w:type="dxa"/>
            <w:tcBorders>
              <w:top w:val="nil"/>
              <w:bottom w:val="nil"/>
            </w:tcBorders>
            <w:shd w:val="clear" w:color="auto" w:fill="FFFFFF" w:themeFill="background1"/>
            <w:noWrap/>
          </w:tcPr>
          <w:p w14:paraId="6BFC7E1F" w14:textId="30D17138"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p>
        </w:tc>
        <w:tc>
          <w:tcPr>
            <w:tcW w:w="5006" w:type="dxa"/>
            <w:tcBorders>
              <w:top w:val="nil"/>
              <w:bottom w:val="nil"/>
            </w:tcBorders>
            <w:shd w:val="clear" w:color="auto" w:fill="FFFFFF" w:themeFill="background1"/>
          </w:tcPr>
          <w:p w14:paraId="507F4EFE" w14:textId="6DF13D78"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p>
        </w:tc>
        <w:tc>
          <w:tcPr>
            <w:tcW w:w="2147" w:type="dxa"/>
            <w:tcBorders>
              <w:top w:val="nil"/>
              <w:bottom w:val="nil"/>
            </w:tcBorders>
            <w:shd w:val="clear" w:color="auto" w:fill="FFFFFF" w:themeFill="background1"/>
          </w:tcPr>
          <w:p w14:paraId="3F06371F" w14:textId="5AD01369"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p>
        </w:tc>
        <w:tc>
          <w:tcPr>
            <w:tcW w:w="2504" w:type="dxa"/>
            <w:tcBorders>
              <w:top w:val="nil"/>
              <w:bottom w:val="nil"/>
            </w:tcBorders>
            <w:shd w:val="clear" w:color="auto" w:fill="FFFFFF" w:themeFill="background1"/>
          </w:tcPr>
          <w:p w14:paraId="6C7D79B9"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bl>
    <w:p w14:paraId="00E56B74" w14:textId="4AF6F540" w:rsidR="00B454CA" w:rsidRPr="007E5245" w:rsidRDefault="00B454CA" w:rsidP="00E776C0">
      <w:pPr>
        <w:rPr>
          <w:rFonts w:ascii="Times New Roman" w:hAnsi="Times New Roman" w:cs="Times New Roman"/>
        </w:rPr>
      </w:pPr>
    </w:p>
    <w:p w14:paraId="7F2B6C9E" w14:textId="77777777" w:rsidR="00B454CA" w:rsidRPr="007E5245" w:rsidRDefault="00B454CA">
      <w:pPr>
        <w:rPr>
          <w:rFonts w:ascii="Times New Roman" w:hAnsi="Times New Roman" w:cs="Times New Roman"/>
        </w:rPr>
      </w:pPr>
      <w:r w:rsidRPr="007E5245">
        <w:rPr>
          <w:rFonts w:ascii="Times New Roman" w:hAnsi="Times New Roman" w:cs="Times New Roman"/>
        </w:rPr>
        <w:br w:type="page"/>
      </w:r>
    </w:p>
    <w:p w14:paraId="450BE8F8" w14:textId="77777777" w:rsidR="00197A62" w:rsidRPr="007E5245" w:rsidRDefault="00197A62" w:rsidP="00197A62">
      <w:pPr>
        <w:rPr>
          <w:rFonts w:ascii="Times New Roman" w:hAnsi="Times New Roman" w:cs="Times New Roman"/>
          <w:b/>
          <w:bCs/>
        </w:rPr>
      </w:pPr>
    </w:p>
    <w:p w14:paraId="74F55B4B" w14:textId="77777777" w:rsidR="00197A62" w:rsidRPr="007E5245" w:rsidRDefault="00197A62" w:rsidP="00197A62">
      <w:pPr>
        <w:rPr>
          <w:rFonts w:ascii="Times New Roman" w:hAnsi="Times New Roman" w:cs="Times New Roman"/>
          <w:b/>
          <w:bCs/>
        </w:rPr>
      </w:pPr>
      <w:commentRangeStart w:id="29"/>
      <w:r w:rsidRPr="00BB2481">
        <w:rPr>
          <w:rFonts w:ascii="Times New Roman" w:hAnsi="Times New Roman" w:cs="Times New Roman"/>
          <w:b/>
          <w:bCs/>
          <w:highlight w:val="yellow"/>
        </w:rPr>
        <w:t>Conflict of Interest Statement:</w:t>
      </w:r>
      <w:r w:rsidRPr="007E5245">
        <w:rPr>
          <w:rFonts w:ascii="Times New Roman" w:hAnsi="Times New Roman" w:cs="Times New Roman"/>
          <w:b/>
          <w:bCs/>
        </w:rPr>
        <w:t xml:space="preserve"> </w:t>
      </w:r>
      <w:commentRangeEnd w:id="29"/>
      <w:r w:rsidR="00BB2481" w:rsidRPr="007E5245">
        <w:rPr>
          <w:rStyle w:val="CommentReference"/>
          <w:rFonts w:ascii="Times New Roman" w:hAnsi="Times New Roman" w:cs="Times New Roman"/>
          <w:b/>
          <w:bCs/>
          <w:sz w:val="22"/>
          <w:szCs w:val="22"/>
        </w:rPr>
        <w:commentReference w:id="29"/>
      </w:r>
    </w:p>
    <w:p w14:paraId="7E88E30C" w14:textId="77777777" w:rsidR="00197A62" w:rsidRDefault="00197A62" w:rsidP="00714131">
      <w:pPr>
        <w:pStyle w:val="Bibliography"/>
        <w:rPr>
          <w:rFonts w:ascii="Times New Roman" w:hAnsi="Times New Roman" w:cs="Times New Roman"/>
          <w:b/>
          <w:bCs/>
          <w:kern w:val="0"/>
          <w:u w:val="single"/>
        </w:rPr>
      </w:pPr>
    </w:p>
    <w:p w14:paraId="42AF76FE" w14:textId="0D16B8C5" w:rsidR="00967CEA" w:rsidRPr="00967CEA" w:rsidRDefault="00967CEA" w:rsidP="00967CEA">
      <w:pPr>
        <w:rPr>
          <w:rFonts w:ascii="Times New Roman" w:hAnsi="Times New Roman" w:cs="Times New Roman"/>
          <w:b/>
          <w:bCs/>
          <w:u w:val="single"/>
        </w:rPr>
      </w:pPr>
      <w:r w:rsidRPr="00967CEA">
        <w:rPr>
          <w:rFonts w:ascii="Times New Roman" w:hAnsi="Times New Roman" w:cs="Times New Roman"/>
          <w:b/>
          <w:bCs/>
          <w:u w:val="single"/>
        </w:rPr>
        <w:t xml:space="preserve">Acknowledgements: </w:t>
      </w:r>
    </w:p>
    <w:p w14:paraId="6BF47534" w14:textId="28579226" w:rsidR="00A120E7" w:rsidRDefault="00A120E7" w:rsidP="00967CEA">
      <w:pPr>
        <w:rPr>
          <w:rFonts w:ascii="Times New Roman" w:hAnsi="Times New Roman" w:cs="Times New Roman"/>
        </w:rPr>
      </w:pPr>
      <w:commentRangeStart w:id="30"/>
      <w:r w:rsidRPr="0073695D">
        <w:rPr>
          <w:rFonts w:ascii="Times New Roman" w:hAnsi="Times New Roman" w:cs="Times New Roman"/>
          <w:highlight w:val="yellow"/>
        </w:rPr>
        <w:t>ADD IN STATEMENT ABOUT H2OHIO FUNDING</w:t>
      </w:r>
    </w:p>
    <w:p w14:paraId="06E77F39" w14:textId="77777777" w:rsidR="00A120E7" w:rsidRDefault="00967CEA" w:rsidP="00967CEA">
      <w:pPr>
        <w:rPr>
          <w:rFonts w:ascii="Times New Roman" w:hAnsi="Times New Roman" w:cs="Times New Roman"/>
        </w:rPr>
      </w:pPr>
      <w:r w:rsidRPr="00960293">
        <w:rPr>
          <w:rFonts w:ascii="Times New Roman" w:hAnsi="Times New Roman" w:cs="Times New Roman"/>
        </w:rPr>
        <w:t>This material is</w:t>
      </w:r>
      <w:r w:rsidR="006264B3">
        <w:rPr>
          <w:rFonts w:ascii="Times New Roman" w:hAnsi="Times New Roman" w:cs="Times New Roman"/>
        </w:rPr>
        <w:t xml:space="preserve"> in part</w:t>
      </w:r>
      <w:r w:rsidRPr="00960293">
        <w:rPr>
          <w:rFonts w:ascii="Times New Roman" w:hAnsi="Times New Roman" w:cs="Times New Roman"/>
        </w:rPr>
        <w:t xml:space="preserve"> based upon work supported by the Great Lakes Restoration Initiative (GLRI) and funded under grant </w:t>
      </w:r>
      <w:r w:rsidRPr="00960293">
        <w:rPr>
          <w:rFonts w:ascii="Times New Roman" w:eastAsia="Calibri" w:hAnsi="Times New Roman" w:cs="Times New Roman"/>
        </w:rPr>
        <w:t>EPA-R5-GL00E03253</w:t>
      </w:r>
      <w:r w:rsidRPr="00960293">
        <w:rPr>
          <w:rFonts w:ascii="Times New Roman" w:hAnsi="Times New Roman" w:cs="Times New Roman"/>
        </w:rPr>
        <w:t xml:space="preserve">. </w:t>
      </w:r>
    </w:p>
    <w:p w14:paraId="1D2DD950" w14:textId="2D34C6CD" w:rsidR="00A120E7" w:rsidRDefault="00A120E7" w:rsidP="00967CEA">
      <w:pPr>
        <w:rPr>
          <w:rFonts w:ascii="Times New Roman" w:hAnsi="Times New Roman" w:cs="Times New Roman"/>
        </w:rPr>
      </w:pPr>
      <w:r w:rsidRPr="0073695D">
        <w:rPr>
          <w:rFonts w:ascii="Times New Roman" w:hAnsi="Times New Roman" w:cs="Times New Roman"/>
          <w:highlight w:val="yellow"/>
        </w:rPr>
        <w:t xml:space="preserve">ADD IN STATEMENT ABOUT </w:t>
      </w:r>
      <w:r w:rsidR="00F9790E" w:rsidRPr="0073695D">
        <w:rPr>
          <w:rFonts w:ascii="Times New Roman" w:hAnsi="Times New Roman" w:cs="Times New Roman"/>
          <w:highlight w:val="yellow"/>
        </w:rPr>
        <w:t>H2OHIO ADVISORY GROUP</w:t>
      </w:r>
    </w:p>
    <w:p w14:paraId="708443CB" w14:textId="03291D98" w:rsidR="00967CEA" w:rsidRDefault="00967CEA" w:rsidP="00967CEA">
      <w:pPr>
        <w:rPr>
          <w:rFonts w:ascii="Times New Roman" w:hAnsi="Times New Roman" w:cs="Times New Roman"/>
        </w:rPr>
      </w:pPr>
      <w:r w:rsidRPr="00960293">
        <w:rPr>
          <w:rFonts w:ascii="Times New Roman" w:hAnsi="Times New Roman" w:cs="Times New Roman"/>
        </w:rPr>
        <w:t>The authors thank the H</w:t>
      </w:r>
      <w:r w:rsidRPr="00F04B64">
        <w:rPr>
          <w:rFonts w:ascii="Times New Roman" w:hAnsi="Times New Roman" w:cs="Times New Roman"/>
          <w:vertAlign w:val="subscript"/>
        </w:rPr>
        <w:t>2</w:t>
      </w:r>
      <w:r w:rsidRPr="00960293">
        <w:rPr>
          <w:rFonts w:ascii="Times New Roman" w:hAnsi="Times New Roman" w:cs="Times New Roman"/>
        </w:rPr>
        <w:t>Ohio GLRI Sensor Network</w:t>
      </w:r>
      <w:r>
        <w:rPr>
          <w:rFonts w:ascii="Times New Roman" w:hAnsi="Times New Roman" w:cs="Times New Roman"/>
        </w:rPr>
        <w:t xml:space="preserve"> </w:t>
      </w:r>
      <w:r w:rsidRPr="00960293">
        <w:rPr>
          <w:rFonts w:ascii="Times New Roman" w:hAnsi="Times New Roman" w:cs="Times New Roman"/>
        </w:rPr>
        <w:t>Advisory</w:t>
      </w:r>
      <w:r>
        <w:rPr>
          <w:rFonts w:ascii="Times New Roman" w:hAnsi="Times New Roman" w:cs="Times New Roman"/>
        </w:rPr>
        <w:t xml:space="preserve"> </w:t>
      </w:r>
      <w:r w:rsidRPr="00960293">
        <w:rPr>
          <w:rFonts w:ascii="Times New Roman" w:hAnsi="Times New Roman" w:cs="Times New Roman"/>
        </w:rPr>
        <w:t xml:space="preserve">Group for advice and feedback during the development of this manuscript: Nandita Basu, Whitney Beck, Jacob Berkowitz, Paul Gledhill, Heather Golden, Matt Pawlowski, Katie Quesnell, Craig Stow, Santina Wortman. </w:t>
      </w:r>
      <w:commentRangeEnd w:id="30"/>
      <w:r w:rsidR="006A5ED9" w:rsidRPr="00960293">
        <w:rPr>
          <w:rStyle w:val="CommentReference"/>
          <w:rFonts w:ascii="Times New Roman" w:hAnsi="Times New Roman" w:cs="Times New Roman"/>
          <w:sz w:val="22"/>
          <w:szCs w:val="22"/>
        </w:rPr>
        <w:commentReference w:id="30"/>
      </w:r>
      <w:r w:rsidR="00507B3A" w:rsidRPr="00960293">
        <w:rPr>
          <w:rFonts w:ascii="Times New Roman" w:hAnsi="Times New Roman" w:cs="Times New Roman"/>
        </w:rPr>
        <w:t>The authors thank Robin Miller for editing, advice, and comments during the writing of this manuscript.</w:t>
      </w:r>
    </w:p>
    <w:p w14:paraId="20937D9E" w14:textId="77777777" w:rsidR="00967CEA" w:rsidRPr="00967CEA" w:rsidRDefault="00967CEA" w:rsidP="00967CEA"/>
    <w:p w14:paraId="687F959C" w14:textId="77777777" w:rsidR="00197A62" w:rsidRPr="007E5245" w:rsidRDefault="00197A62" w:rsidP="00714131">
      <w:pPr>
        <w:pStyle w:val="Bibliography"/>
        <w:rPr>
          <w:rFonts w:ascii="Times New Roman" w:hAnsi="Times New Roman" w:cs="Times New Roman"/>
          <w:b/>
          <w:bCs/>
          <w:kern w:val="0"/>
          <w:u w:val="single"/>
        </w:rPr>
      </w:pPr>
    </w:p>
    <w:p w14:paraId="16977291" w14:textId="647B47D5" w:rsidR="00F515FB" w:rsidRPr="007E5245" w:rsidRDefault="00714131" w:rsidP="00714131">
      <w:pPr>
        <w:pStyle w:val="Bibliography"/>
        <w:rPr>
          <w:rFonts w:ascii="Times New Roman" w:hAnsi="Times New Roman" w:cs="Times New Roman"/>
          <w:b/>
          <w:bCs/>
          <w:kern w:val="0"/>
          <w:u w:val="single"/>
        </w:rPr>
      </w:pPr>
      <w:r w:rsidRPr="007E5245">
        <w:rPr>
          <w:rFonts w:ascii="Times New Roman" w:hAnsi="Times New Roman" w:cs="Times New Roman"/>
          <w:b/>
          <w:bCs/>
          <w:kern w:val="0"/>
          <w:u w:val="single"/>
        </w:rPr>
        <w:t>References:</w:t>
      </w:r>
    </w:p>
    <w:p w14:paraId="03D4D85A" w14:textId="77777777" w:rsidR="00BA029D" w:rsidRDefault="00714131" w:rsidP="00BA029D">
      <w:pPr>
        <w:pStyle w:val="Bibliography"/>
      </w:pPr>
      <w:r w:rsidRPr="007E5245">
        <w:fldChar w:fldCharType="begin"/>
      </w:r>
      <w:r>
        <w:instrText xml:space="preserve"> ADDIN ZOTERO_BIBL {"uncited":[],"omitted":[],"custom":[]} CSL_BIBLIOGRAPHY </w:instrText>
      </w:r>
      <w:r w:rsidRPr="007E5245">
        <w:fldChar w:fldCharType="separate"/>
      </w:r>
      <w:r w:rsidR="00BA029D">
        <w:t>Aldous, A., P. McCormick, C. Ferguson, S. Graham, and C. Craft. 2005. Hydrologic Regime Controls Soil Phosphorus Fluxes in Restoration and Undisturbed Wetlands. Restoration Ecology 13:341–347.</w:t>
      </w:r>
    </w:p>
    <w:p w14:paraId="177C9FEF" w14:textId="77777777" w:rsidR="00BA029D" w:rsidRDefault="00BA029D" w:rsidP="00BA029D">
      <w:pPr>
        <w:pStyle w:val="Bibliography"/>
      </w:pPr>
      <w:r>
        <w:t>Allen, R. G., L. S. Pereira, D. Raes, and M. Smith. 1998. Crop evapotranspiration-Guidelines for computing crop water requirements-FAO Irrigation and drainage paper 56. Fao, rome 300:D05109.</w:t>
      </w:r>
    </w:p>
    <w:p w14:paraId="23103FE2" w14:textId="77777777" w:rsidR="00BA029D" w:rsidRDefault="00BA029D" w:rsidP="00BA029D">
      <w:pPr>
        <w:pStyle w:val="Bibliography"/>
      </w:pPr>
      <w:r>
        <w:t>Anderson, D. M., P. M. Glibert, and J. M. Burkholder. 2002. Harmful algal blooms and eutrophication: Nutrient sources, composition, and consequences. Estuaries 25:704–726.</w:t>
      </w:r>
    </w:p>
    <w:p w14:paraId="416F9373" w14:textId="77777777" w:rsidR="00BA029D" w:rsidRDefault="00BA029D" w:rsidP="00BA029D">
      <w:pPr>
        <w:pStyle w:val="Bibliography"/>
      </w:pPr>
      <w:r>
        <w:t>Anderson, K. J., B. Adhikari, O. F. Schloegel, R. Marques Mendonca, M. P. Back, N. Brocato, J. A. Cianci-Gaskill, S. E. McMurray, C. Bahlai, D. M. Costello, and L. Kinsman-Costello. 2024. We know less about phosphorus retention in constructed wetlands than we think we do: A quantitative literature synthesis. Ecological Indicators 169:112969.</w:t>
      </w:r>
    </w:p>
    <w:p w14:paraId="70786E27" w14:textId="77777777" w:rsidR="00BA029D" w:rsidRDefault="00BA029D" w:rsidP="00BA029D">
      <w:pPr>
        <w:pStyle w:val="Bibliography"/>
      </w:pPr>
      <w:r>
        <w:lastRenderedPageBreak/>
        <w:t>Ardón, M., S. Montanari, J. L. Morse, M. W. Doyle, and E. S. Bernhardt. 2010. Phosphorus export from a restored wetland ecosystem in response to natural and experimental hydrologic fluctuations. Journal of Geophysical Research: Biogeosciences 115.</w:t>
      </w:r>
    </w:p>
    <w:p w14:paraId="5726C407" w14:textId="77777777" w:rsidR="00BA029D" w:rsidRDefault="00BA029D" w:rsidP="00BA029D">
      <w:pPr>
        <w:pStyle w:val="Bibliography"/>
      </w:pPr>
      <w:r>
        <w:t>Atkinson, C. L., and C. C. Vaughn. 2015. Biogeochemical hotspots: temporal and spatial scaling of the impact of freshwater mussels on ecosystem function. Freshwater Biology 60:563–574.</w:t>
      </w:r>
    </w:p>
    <w:p w14:paraId="053B361C" w14:textId="77777777" w:rsidR="00BA029D" w:rsidRDefault="00BA029D" w:rsidP="00BA029D">
      <w:pPr>
        <w:pStyle w:val="Bibliography"/>
      </w:pPr>
      <w:r>
        <w:t>Aziz, T., and P. Van Cappellen. 2021. Economic valuation of suspended sediment and phosphorus filtration services by four different wetland types: A preliminary assessment for southern Ontario, Canada. Hydrological Processes 35:e14442.</w:t>
      </w:r>
    </w:p>
    <w:p w14:paraId="4B97836C" w14:textId="77777777" w:rsidR="00BA029D" w:rsidRDefault="00BA029D" w:rsidP="00BA029D">
      <w:pPr>
        <w:pStyle w:val="Bibliography"/>
      </w:pPr>
      <w:r>
        <w:t>Back, M. P., G. A. Watson, E. B. Campbell, H. C. Esber, J. Myers, C. Kohart, W. R. Midden, S. E. Newell, and L. E. Kinsman-Costello. 2025. Sediment-water nutrient exchange across a diked Lake Erie coastal wetland, Ohio, USA. Journal of Great Lakes Research 51:102658.</w:t>
      </w:r>
    </w:p>
    <w:p w14:paraId="0E99A95E" w14:textId="77777777" w:rsidR="00BA029D" w:rsidRDefault="00BA029D" w:rsidP="00BA029D">
      <w:pPr>
        <w:pStyle w:val="Bibliography"/>
      </w:pPr>
      <w:r>
        <w:t>Bingham, M., S. K. Sinha, and F. Lupi. 2015. Economic benefits of reducing harmful algal blooms in Lake Erie. Environmental Consulting &amp; Technology, Inc., Report 66.</w:t>
      </w:r>
    </w:p>
    <w:p w14:paraId="38033A8A" w14:textId="77777777" w:rsidR="00BA029D" w:rsidRDefault="00BA029D" w:rsidP="00BA029D">
      <w:pPr>
        <w:pStyle w:val="Bibliography"/>
      </w:pPr>
      <w:r>
        <w:t>Carpenter, S. R., N. F. Caraco, D. L. Correll, R. W. Howarth, A. N. Sharpley, and V. H. Smith. 1998. Nonpoint Pollution of Surface Waters with Phosphorus and Nitrogen. Ecological Applications 8:559–568.</w:t>
      </w:r>
    </w:p>
    <w:p w14:paraId="6EE98D3B" w14:textId="77777777" w:rsidR="00BA029D" w:rsidRDefault="00BA029D" w:rsidP="00BA029D">
      <w:pPr>
        <w:pStyle w:val="Bibliography"/>
      </w:pPr>
      <w:r>
        <w:t>Cheng, F. Y., and N. B. Basu. 2017. Biogeochemical hotspots: Role of small water bodies in landscape nutrient processing. Water Resources Research 53:5038–5056.</w:t>
      </w:r>
    </w:p>
    <w:p w14:paraId="10DC0D1E" w14:textId="77777777" w:rsidR="00BA029D" w:rsidRDefault="00BA029D" w:rsidP="00BA029D">
      <w:pPr>
        <w:pStyle w:val="Bibliography"/>
      </w:pPr>
      <w:r>
        <w:t>Cheng, F. Y., J. Park, M. Kumar, and N. B. Basu. 2023. Disconnectivity matters: the outsized role of small ephemeral wetlands in landscape-scale nutrient retention. Environmental Research Letters 18:024018.</w:t>
      </w:r>
    </w:p>
    <w:p w14:paraId="64EFF4F7" w14:textId="77777777" w:rsidR="00BA029D" w:rsidRDefault="00BA029D" w:rsidP="00BA029D">
      <w:pPr>
        <w:pStyle w:val="Bibliography"/>
      </w:pPr>
      <w:r>
        <w:t>Collins, S. D., S. Shukla, and N. K. Shrestha. 2016. Drainage ditches have sufficient adsorption capacity but inadequate residence time for phosphorus retention in the Everglades. Ecological Engineering 92:218–228.</w:t>
      </w:r>
    </w:p>
    <w:p w14:paraId="649582FE" w14:textId="77777777" w:rsidR="00BA029D" w:rsidRDefault="00BA029D" w:rsidP="00BA029D">
      <w:pPr>
        <w:pStyle w:val="Bibliography"/>
      </w:pPr>
      <w:r>
        <w:lastRenderedPageBreak/>
        <w:t>Craft, C. B. 1996. Dynamics of nitrogen and phosphorus retention during wetland ecosystem succession. Wetlands Ecology and Management 4:177–187.</w:t>
      </w:r>
    </w:p>
    <w:p w14:paraId="56CF2D41" w14:textId="77777777" w:rsidR="00BA029D" w:rsidRDefault="00BA029D" w:rsidP="00BA029D">
      <w:pPr>
        <w:pStyle w:val="Bibliography"/>
      </w:pPr>
      <w:r>
        <w:t>D’Amario, S. C., H. F. Wilson, and M. A. Xenopoulos. 2021. Concentration</w:t>
      </w:r>
      <w:r>
        <w:rPr>
          <w:rFonts w:ascii="Cambria Math" w:hAnsi="Cambria Math" w:cs="Cambria Math"/>
        </w:rPr>
        <w:t>‐</w:t>
      </w:r>
      <w:r>
        <w:t>discharge relationships derived from a larger regional dataset as a tool for watershed management. Ecological Applications 31:e02447.</w:t>
      </w:r>
    </w:p>
    <w:p w14:paraId="6507EE6D" w14:textId="77777777" w:rsidR="00BA029D" w:rsidRDefault="00BA029D" w:rsidP="00BA029D">
      <w:pPr>
        <w:pStyle w:val="Bibliography"/>
      </w:pPr>
      <w:r>
        <w:t>Díaz, F. J., A. T. O′Geen, and R. A. Dahlgren. 2012. Agricultural pollutant removal by constructed wetlands: Implications for water management and design. Agricultural Water Management 104:171–183.</w:t>
      </w:r>
    </w:p>
    <w:p w14:paraId="7C52C74D" w14:textId="77777777" w:rsidR="00BA029D" w:rsidRDefault="00BA029D" w:rsidP="00BA029D">
      <w:pPr>
        <w:pStyle w:val="Bibliography"/>
      </w:pPr>
      <w:r>
        <w:t>Dunne, E. J., M. F. Coveney, V. R. Hoge, R. Conrow, R. Naleway, E. F. Lowe, L. E. Battoe, and Y. Wang. 2015. Phosphorus removal performance of a large-scale constructed treatment wetland receiving eutrophic lake water. Ecological Engineering 79:132–142.</w:t>
      </w:r>
    </w:p>
    <w:p w14:paraId="0EB4D0E8" w14:textId="77777777" w:rsidR="00BA029D" w:rsidRDefault="00BA029D" w:rsidP="00BA029D">
      <w:pPr>
        <w:pStyle w:val="Bibliography"/>
      </w:pPr>
      <w:r>
        <w:t>Fennessy, M. S., A. D. Jacobs, and M. E. Kentula. 2007. An evaluation of rapid methods for assessing the ecological condition of wetlands. Wetlands 27:543–560.</w:t>
      </w:r>
    </w:p>
    <w:p w14:paraId="49BF188A" w14:textId="77777777" w:rsidR="00BA029D" w:rsidRDefault="00BA029D" w:rsidP="00BA029D">
      <w:pPr>
        <w:pStyle w:val="Bibliography"/>
      </w:pPr>
      <w:r>
        <w:t>Hambäck, P. A., L. Dawson, P. Geranmayeh, J. Jarsjö, I. Kačergytė, M. Peacock, D. Collentine, G. Destouni, M. Futter, G. Hugelius, S. Hedman, S. Jonsson, B. K. Klatt, A. Lindström, J. E. Nilsson, T. Pärt, L. D. Schneider, J. A. Strand, P. Urrutia-Cordero, D. Åhlén, I. Åhlén, and M. Blicharska. 2023. Tradeoffs and synergies in wetland multifunctionality: A scaling issue. Science of The Total Environment 862:160746.</w:t>
      </w:r>
    </w:p>
    <w:p w14:paraId="431D522E" w14:textId="77777777" w:rsidR="00BA029D" w:rsidRDefault="00BA029D" w:rsidP="00BA029D">
      <w:pPr>
        <w:pStyle w:val="Bibliography"/>
      </w:pPr>
      <w:r>
        <w:t>Hamner, B., M. Frasco, and E. LeDell. 2018. Package ‘metrics.’ R Foundation for Statistical Computing.</w:t>
      </w:r>
    </w:p>
    <w:p w14:paraId="56E685B4" w14:textId="77777777" w:rsidR="00BA029D" w:rsidRDefault="00BA029D" w:rsidP="00BA029D">
      <w:pPr>
        <w:pStyle w:val="Bibliography"/>
      </w:pPr>
      <w:r>
        <w:t>Hanrahan, B. R., K. W. King, M. R. Williams, E. W. Duncan, L. A. Pease, and G. A. LaBarge. 2019. Nutrient balances influence hydrologic losses of nitrogen and phosphorus across agricultural fields in northwestern Ohio. Nutrient Cycling in Agroecosystems 113:231–245.</w:t>
      </w:r>
    </w:p>
    <w:p w14:paraId="64A41FCF" w14:textId="77777777" w:rsidR="00BA029D" w:rsidRDefault="00BA029D" w:rsidP="00BA029D">
      <w:pPr>
        <w:pStyle w:val="Bibliography"/>
      </w:pPr>
      <w:r>
        <w:lastRenderedPageBreak/>
        <w:t>Heisler, J., P. M. Glibert, J. M. Burkholder, D. M. Anderson, W. Cochlan, W. C. Dennison, Q. Dortch, C. J. Gobler, C. A. Heil, E. Humphries, A. Lewitus, R. Magnien, H. G. Marshall, K. Sellner, D. A. Stockwell, D. K. Stoecker, and M. Suddleson. 2008. Eutrophication and harmful algal blooms: A scientific consensus. Harmful Algae 8:3–13.</w:t>
      </w:r>
    </w:p>
    <w:p w14:paraId="076524BD" w14:textId="77777777" w:rsidR="00BA029D" w:rsidRDefault="00BA029D" w:rsidP="00BA029D">
      <w:pPr>
        <w:pStyle w:val="Bibliography"/>
      </w:pPr>
      <w:r>
        <w:t>International Joint Commission. 2014. A Balanced Diet for Lake Erie. International Joint Commission.</w:t>
      </w:r>
    </w:p>
    <w:p w14:paraId="4E3F26A6" w14:textId="77777777" w:rsidR="00BA029D" w:rsidRDefault="00BA029D" w:rsidP="00BA029D">
      <w:pPr>
        <w:pStyle w:val="Bibliography"/>
      </w:pPr>
      <w:r>
        <w:t>Jacquemin, S. J., M. C. Grunden, and T. A. Dirksen. 2025. Wetland Conservation in the Grand Lake St. Marys Watershed: Long Term Monitoring Data from Coldwater Creek Restored Wetland. Wetlands 45:37.</w:t>
      </w:r>
    </w:p>
    <w:p w14:paraId="67BA8CCA" w14:textId="77777777" w:rsidR="00BA029D" w:rsidRDefault="00BA029D" w:rsidP="00BA029D">
      <w:pPr>
        <w:pStyle w:val="Bibliography"/>
      </w:pPr>
      <w:r>
        <w:t>Jacquemin, S. J., L. T. Johnson, T. A. Dirksen, and G. McGlinch. 2018. Changes in Water Quality of Grand Lake St. Marys Watershed Following Implementation of a Distressed Watershed Rules Package. Journal of Environmental Quality 47:113–120.</w:t>
      </w:r>
    </w:p>
    <w:p w14:paraId="7AB7FD17" w14:textId="77777777" w:rsidR="00BA029D" w:rsidRDefault="00BA029D" w:rsidP="00BA029D">
      <w:pPr>
        <w:pStyle w:val="Bibliography"/>
      </w:pPr>
      <w:r>
        <w:t>Jiang, B., and W. J. Mitsch. 2020. Influence of hydrologic conditions on nutrient retention, and soil and plant development in a former central Ohio swamp: A wetlaculture mesocosm experiment. Ecological Engineering 157:105969.</w:t>
      </w:r>
    </w:p>
    <w:p w14:paraId="7F756824" w14:textId="77777777" w:rsidR="00BA029D" w:rsidRDefault="00BA029D" w:rsidP="00BA029D">
      <w:pPr>
        <w:pStyle w:val="Bibliography"/>
      </w:pPr>
      <w:r>
        <w:t>Johnson, L. T., N. Manning, J. Dezse, J. Boehler, E. Clark, T. Fulton, N. Miller, and A. Roerdink. 2024. Drivers of annual suspended sediment and nutrient yields in tributaries to Lake Erie. Aquatic Ecosystem Health &amp; Management 26:5–19.</w:t>
      </w:r>
    </w:p>
    <w:p w14:paraId="562938F8" w14:textId="77777777" w:rsidR="00BA029D" w:rsidRDefault="00BA029D" w:rsidP="00BA029D">
      <w:pPr>
        <w:pStyle w:val="Bibliography"/>
      </w:pPr>
      <w:r>
        <w:t>Jordan, T. E., D. F. Whigham, K. H. Hofmockel, and M. A. Pittek. 2003. Nutrient and Sediment Removal by a Restored Wetland Receiving Agricultural Runoff. Journal of Environmental Quality 32:1534–1547.</w:t>
      </w:r>
    </w:p>
    <w:p w14:paraId="067B60BB" w14:textId="77777777" w:rsidR="00BA029D" w:rsidRDefault="00BA029D" w:rsidP="00BA029D">
      <w:pPr>
        <w:pStyle w:val="Bibliography"/>
      </w:pPr>
      <w:r>
        <w:t>Kadlec, R. H. 2016. Large Constructed Wetlands for Phosphorus Control: A Review. Water 8:243.</w:t>
      </w:r>
    </w:p>
    <w:p w14:paraId="463AA938" w14:textId="77777777" w:rsidR="00BA029D" w:rsidRDefault="00BA029D" w:rsidP="00BA029D">
      <w:pPr>
        <w:pStyle w:val="Bibliography"/>
      </w:pPr>
      <w:r>
        <w:t xml:space="preserve">Kinsman-Costello, L. E., K. Fussel, C. Winslow, J. Kerns, O. Schloegel, R. Mendonça, R. Becker, T. B. Bridgeman, K. Doro, S. J. Jacquemin, L. Johnson, G. Liu, K. McCluney, H. Michaels, W. R. </w:t>
      </w:r>
      <w:r>
        <w:lastRenderedPageBreak/>
        <w:t>Midden, S. E. Newell, M. Back, L. Brown, I. Rahman, and Z. Swan. 2024. H2Ohio Wetland Monitoring Program:Monitoring Framework. Columbus, OH, USA.</w:t>
      </w:r>
    </w:p>
    <w:p w14:paraId="537AA787" w14:textId="77777777" w:rsidR="00BA029D" w:rsidRDefault="00BA029D" w:rsidP="00BA029D">
      <w:pPr>
        <w:pStyle w:val="Bibliography"/>
      </w:pPr>
      <w:r>
        <w:t>Kinsman-Costello, L. E., J. O’Brien, and S. K. Hamilton. 2014. Re-flooding a Historically Drained Wetland Leads to Rapid Sediment Phosphorus Release. Ecosystems 17:641–656.</w:t>
      </w:r>
    </w:p>
    <w:p w14:paraId="2379CC3F" w14:textId="77777777" w:rsidR="00BA029D" w:rsidRDefault="00BA029D" w:rsidP="00BA029D">
      <w:pPr>
        <w:pStyle w:val="Bibliography"/>
      </w:pPr>
      <w:r>
        <w:t>Land, M., W. Granéli, A. Grimvall, C. C. Hoffmann, W. J. Mitsch, K. S. Tonderski, and J. T. A. Verhoeven. 2016. How effective are created or restored freshwater wetlands for nitrogen and phosphorus removal? A systematic review. Environmental Evidence 5:9.</w:t>
      </w:r>
    </w:p>
    <w:p w14:paraId="129D5D70" w14:textId="77777777" w:rsidR="00BA029D" w:rsidRDefault="00BA029D" w:rsidP="00BA029D">
      <w:pPr>
        <w:pStyle w:val="Bibliography"/>
      </w:pPr>
      <w:r>
        <w:t>Lucas, W. C., and M. Greenway. 2008. Nutrient Retention in Vegetated and Nonvegetated Bioretention Mesocosms. Journal of Irrigation and Drainage Engineering 134:613–623.</w:t>
      </w:r>
    </w:p>
    <w:p w14:paraId="3A164F47" w14:textId="77777777" w:rsidR="00BA029D" w:rsidRDefault="00BA029D" w:rsidP="00BA029D">
      <w:pPr>
        <w:pStyle w:val="Bibliography"/>
      </w:pPr>
      <w:r>
        <w:t>Marton, J. M., I. F. Creed, D. B. Lewis, C. R. Lane, N. B. Basu, M. J. Cohen, and C. B. Craft. 2015. Geographically isolated wetlands are important biogeochemical reactors on the landscape. Bioscience 65:408–418.</w:t>
      </w:r>
    </w:p>
    <w:p w14:paraId="04EC3C79" w14:textId="77777777" w:rsidR="00BA029D" w:rsidRDefault="00BA029D" w:rsidP="00BA029D">
      <w:pPr>
        <w:pStyle w:val="Bibliography"/>
      </w:pPr>
      <w:r>
        <w:t>Matisoff, G., E. M. Kaltenberg, R. L. Steely, S. K. Hummel, J. Seo, K. J. Gibbons, T. B. Bridgeman, Y. Seo, M. Behbahani, W. F. James, L. T. Johnson, P. Doan, M. Dittrich, M. A. Evans, and J. D. Chaffin. 2016. Internal loading of phosphorus in western Lake Erie. Journal of Great Lakes Research 42:775–788.</w:t>
      </w:r>
    </w:p>
    <w:p w14:paraId="75D8B416" w14:textId="77777777" w:rsidR="00BA029D" w:rsidRDefault="00BA029D" w:rsidP="00BA029D">
      <w:pPr>
        <w:pStyle w:val="Bibliography"/>
      </w:pPr>
      <w:r>
        <w:t>McLatchey, G. P., and K. R. Reddy. 1998. Regulation of Organic Matter Decomposition and Nutrient Release in a Wetland Soil. Journal of Environmental Quality 27:1268–1274.</w:t>
      </w:r>
    </w:p>
    <w:p w14:paraId="1581B0CC" w14:textId="77777777" w:rsidR="00BA029D" w:rsidRDefault="00BA029D" w:rsidP="00BA029D">
      <w:pPr>
        <w:pStyle w:val="Bibliography"/>
      </w:pPr>
      <w:r>
        <w:t xml:space="preserve">Michalak, A. M., E. J. Anderson, D. Beletsky, S. Boland, N. S. Bosch, T. B. Bridgeman, J. D. Chaffin, K. Cho, R. Confesor, I. Daloğlu, J. V. DePinto, M. A. Evans, G. L. Fahnenstiel, L. He, J. C. Ho, L. Jenkins, T. H. Johengen, K. C. Kuo, E. LaPorte, X. Liu, M. R. McWilliams, M. R. Moore, D. J. Posselt, R. P. Richards, D. Scavia, A. L. Steiner, E. Verhamme, D. M. Wright, and M. A. Zagorski. 2013. Record-setting algal bloom in Lake Erie caused by agricultural and </w:t>
      </w:r>
      <w:r>
        <w:lastRenderedPageBreak/>
        <w:t>meteorological trends consistent with expected future conditions. Proceedings of the National Academy of Sciences 110:6448–6452.</w:t>
      </w:r>
    </w:p>
    <w:p w14:paraId="2B683EE1" w14:textId="77777777" w:rsidR="00BA029D" w:rsidRDefault="00BA029D" w:rsidP="00BA029D">
      <w:pPr>
        <w:pStyle w:val="Bibliography"/>
      </w:pPr>
      <w:r>
        <w:t>Mitsch, W. J. 2017. Solving Lake Erie’s harmful algal blooms by restoring the Great Black Swamp in Ohio. Ecological Engineering 108:406–413.</w:t>
      </w:r>
    </w:p>
    <w:p w14:paraId="5940FD20" w14:textId="77777777" w:rsidR="00BA029D" w:rsidRDefault="00BA029D" w:rsidP="00BA029D">
      <w:pPr>
        <w:pStyle w:val="Bibliography"/>
      </w:pPr>
      <w:r>
        <w:t>Mitsch, W. J., S. M. Nedrich, S. K. Harter, C. Anderson, A. M. Nahlik, and B. Bernal. 2014. Sedimentation in created freshwater riverine wetlands: 15 years of succession and contrast of methods. Ecological Engineering 72:25–34.</w:t>
      </w:r>
    </w:p>
    <w:p w14:paraId="2D3BA817" w14:textId="77777777" w:rsidR="00BA029D" w:rsidRDefault="00BA029D" w:rsidP="00BA029D">
      <w:pPr>
        <w:pStyle w:val="Bibliography"/>
      </w:pPr>
      <w:r>
        <w:t>Ohio Department of Natural Resources. 2026. H2Ohio. https://ohiodnr.gov/discover-and-learn/safety-conservation/about-ODNR/water-resources/h2ohio.</w:t>
      </w:r>
    </w:p>
    <w:p w14:paraId="64AC50AC" w14:textId="77777777" w:rsidR="00BA029D" w:rsidRDefault="00BA029D" w:rsidP="00BA029D">
      <w:pPr>
        <w:pStyle w:val="Bibliography"/>
      </w:pPr>
      <w:r>
        <w:t>Ohio Environmental Protection Agency (EPA). 2023. Maumee Watershed Nutrient Total Maximum Daily Load. Division of Surface Water, Assessment and Modeling Section, Columbus, OH, USA.</w:t>
      </w:r>
    </w:p>
    <w:p w14:paraId="419FB9EA" w14:textId="77777777" w:rsidR="00BA029D" w:rsidRDefault="00BA029D" w:rsidP="00BA029D">
      <w:pPr>
        <w:pStyle w:val="Bibliography"/>
      </w:pPr>
      <w:r>
        <w:t>R Core Team. 2024. R: A language and environment for statistical computing. R Foundation for Statistical Computing, Vienna Austria.</w:t>
      </w:r>
    </w:p>
    <w:p w14:paraId="27AC2146" w14:textId="77777777" w:rsidR="00BA029D" w:rsidRDefault="00BA029D" w:rsidP="00BA029D">
      <w:pPr>
        <w:pStyle w:val="Bibliography"/>
      </w:pPr>
      <w:r>
        <w:t>Silvan, N., H. Vasander, and J. Laine. 2004. Vegetation is the main factor in nutrient retention in a constructed wetland buffer. Plant and Soil 258:179–187.</w:t>
      </w:r>
    </w:p>
    <w:p w14:paraId="1185370D" w14:textId="77777777" w:rsidR="00BA029D" w:rsidRDefault="00BA029D" w:rsidP="00BA029D">
      <w:pPr>
        <w:pStyle w:val="Bibliography"/>
      </w:pPr>
      <w:r>
        <w:t>Smith, V. H., and D. W. Schindler. 2009. Eutrophication science: where do we go from here? Trends in ecology &amp; evolution 24:201–207.</w:t>
      </w:r>
    </w:p>
    <w:p w14:paraId="3E9D9F2D" w14:textId="77777777" w:rsidR="00BA029D" w:rsidRDefault="00BA029D" w:rsidP="00BA029D">
      <w:pPr>
        <w:pStyle w:val="Bibliography"/>
      </w:pPr>
      <w:r>
        <w:t>Sparks, A. 2018. nasapower: A NASA POWER Global Meteorology, Surface Solar Energy and Climatology Data Client for R. Journal of Open Source Software 3:1035.</w:t>
      </w:r>
    </w:p>
    <w:p w14:paraId="3FF056B1" w14:textId="77777777" w:rsidR="00BA029D" w:rsidRDefault="00BA029D" w:rsidP="00BA029D">
      <w:pPr>
        <w:pStyle w:val="Bibliography"/>
      </w:pPr>
      <w:r>
        <w:t>Steinman, A. D., and M. E. Ogdahl. 2011. Does converting agricultural fields to wetlands retain or release P? Journal of the North American Benthological Society 30:820–830.</w:t>
      </w:r>
    </w:p>
    <w:p w14:paraId="023A99DF" w14:textId="77777777" w:rsidR="00BA029D" w:rsidRDefault="00BA029D" w:rsidP="00BA029D">
      <w:pPr>
        <w:pStyle w:val="Bibliography"/>
      </w:pPr>
      <w:r>
        <w:lastRenderedPageBreak/>
        <w:t>Steinman, A. D., M. E. Ogdahl, M. Weinert, K. Thompson, M. J. Cooper, and D. G. Uzarski. 2012. Water level fluctuation and sediment–water nutrient exchange in Great Lakes coastal wetlands. Journal of Great Lakes Research 38:766–775.</w:t>
      </w:r>
    </w:p>
    <w:p w14:paraId="1D2DC420" w14:textId="77777777" w:rsidR="00BA029D" w:rsidRDefault="00BA029D" w:rsidP="00BA029D">
      <w:pPr>
        <w:pStyle w:val="Bibliography"/>
      </w:pPr>
      <w:r>
        <w:t>Tanner, C. C., and J. P. S. Sukias. 2011. Multiyear Nutrient Removal Performance of Three Constructed Wetlands Intercepting Tile Drain Flows from Grazed Pastures. Journal of Environmental Quality 40:620–633.</w:t>
      </w:r>
    </w:p>
    <w:p w14:paraId="7FC9B75F" w14:textId="77777777" w:rsidR="00BA029D" w:rsidRDefault="00BA029D" w:rsidP="00BA029D">
      <w:pPr>
        <w:pStyle w:val="Bibliography"/>
      </w:pPr>
      <w:r>
        <w:t>Ury, E. A., P. Arrumugam, E. R. Herbert, P. Badiou, B. Page, and N. B. Basu. 2023. Source or sink? Meta-analysis reveals diverging controls of phosphorus retention and release in restored and constructed wetlands. Environmental Research Letters 18:083002.</w:t>
      </w:r>
    </w:p>
    <w:p w14:paraId="788CADBF" w14:textId="77777777" w:rsidR="00BA029D" w:rsidRDefault="00BA029D" w:rsidP="00BA029D">
      <w:pPr>
        <w:pStyle w:val="Bibliography"/>
      </w:pPr>
      <w:r>
        <w:t>USDA-NRCS. 2004. Estimation of Direct Runoff from Storm Rainfall. Page National Engineering Handbook, Title 210 Engineering. United States Department of Agriculture Natural Resources Conservation Service.</w:t>
      </w:r>
    </w:p>
    <w:p w14:paraId="47F26A81" w14:textId="77777777" w:rsidR="00BA029D" w:rsidRDefault="00BA029D" w:rsidP="00BA029D">
      <w:pPr>
        <w:pStyle w:val="Bibliography"/>
      </w:pPr>
      <w:r>
        <w:t>Vymazal, J. 2007. Removal of nutrients in various types of constructed wetlands. Science of The Total Environment 380:48–65.</w:t>
      </w:r>
    </w:p>
    <w:p w14:paraId="39ECA2EB" w14:textId="77777777" w:rsidR="00BA029D" w:rsidRDefault="00BA029D" w:rsidP="00BA029D">
      <w:pPr>
        <w:pStyle w:val="Bibliography"/>
      </w:pPr>
      <w:r>
        <w:t>Weisner, S. E. B., K. Johannesson, G. Thiere, H. Svengren, P. M. Ehde, and K. S. Tonderski. 2016a. National Large-Scale Wetland Creation in Agricultural Areas—Potential versus Realized Effects on Nutrient Transports. Water 8:544.</w:t>
      </w:r>
    </w:p>
    <w:p w14:paraId="4632D2DC" w14:textId="77777777" w:rsidR="00BA029D" w:rsidRDefault="00BA029D" w:rsidP="00BA029D">
      <w:pPr>
        <w:pStyle w:val="Bibliography"/>
      </w:pPr>
      <w:r>
        <w:t>Weisner, S. E. B., K. Johannesson, G. Thiere, H. Svengren, P. M. Ehde, and K. S. Tonderski. 2016b. National Large-Scale Wetland Creation in Agricultural Areas—Potential versus Realized Effects on Nutrient Transports. Water 8:544.</w:t>
      </w:r>
    </w:p>
    <w:p w14:paraId="26D01252" w14:textId="77777777" w:rsidR="00BA029D" w:rsidRDefault="00BA029D" w:rsidP="00BA029D">
      <w:pPr>
        <w:pStyle w:val="Bibliography"/>
      </w:pPr>
      <w:r>
        <w:t>Wurtsbaugh, W. A., H. W. Paerl, and W. K. Dodds. 2019. Nutrients, eutrophication and harmful algal blooms along the freshwater to marine continuum. WIREs Water 6:e1373.</w:t>
      </w:r>
    </w:p>
    <w:p w14:paraId="08E4C219" w14:textId="1417A4DD" w:rsidR="00765FA0" w:rsidRPr="007E5245" w:rsidRDefault="00714131">
      <w:pPr>
        <w:pStyle w:val="Bibliography"/>
        <w:rPr>
          <w:rFonts w:ascii="Times New Roman" w:hAnsi="Times New Roman" w:cs="Times New Roman"/>
        </w:rPr>
        <w:pPrChange w:id="31" w:author="Anderson, Kenneth" w:date="2026-09-02T16:06:00Z" w16du:dateUtc="2026-09-02T20:06:00Z">
          <w:pPr/>
        </w:pPrChange>
      </w:pPr>
      <w:r w:rsidRPr="007E5245">
        <w:rPr>
          <w:rFonts w:ascii="Times New Roman" w:hAnsi="Times New Roman" w:cs="Times New Roman"/>
        </w:rPr>
        <w:fldChar w:fldCharType="end"/>
      </w:r>
    </w:p>
    <w:sectPr w:rsidR="00765FA0" w:rsidRPr="007E5245" w:rsidSect="00842941">
      <w:footerReference w:type="default" r:id="rId20"/>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derson, Kenneth" w:date="2026-09-01T15:49:00Z" w:initials="KA">
    <w:p w14:paraId="65A7E4E4" w14:textId="32FD954F" w:rsidR="004A7505" w:rsidRDefault="004A7505" w:rsidP="004A7505">
      <w:pPr>
        <w:pStyle w:val="CommentText"/>
      </w:pPr>
      <w:r>
        <w:rPr>
          <w:rStyle w:val="CommentReference"/>
        </w:rPr>
        <w:annotationRef/>
      </w:r>
      <w:r>
        <w:fldChar w:fldCharType="begin"/>
      </w:r>
      <w:r>
        <w:instrText>HYPERLINK "mailto:rmarques@kent.edu"</w:instrText>
      </w:r>
      <w:bookmarkStart w:id="2" w:name="_@_6A081B3E94914065B91DF50BD51FA829Z"/>
      <w:r>
        <w:fldChar w:fldCharType="separate"/>
      </w:r>
      <w:bookmarkEnd w:id="2"/>
      <w:r w:rsidRPr="004A7505">
        <w:rPr>
          <w:rStyle w:val="Mention"/>
          <w:noProof/>
        </w:rPr>
        <w:t>@Marques Mendonca, Raissa</w:t>
      </w:r>
      <w:r>
        <w:fldChar w:fldCharType="end"/>
      </w:r>
      <w:r>
        <w:t xml:space="preserve"> please give specifics about data release. We can also talk about if we want to publish (or just add as supplemental material) the nutrient budget dataset</w:t>
      </w:r>
    </w:p>
  </w:comment>
  <w:comment w:id="1" w:author="Marques Mendonca, Raissa" w:date="2026-09-01T16:15:00Z" w:initials="MR">
    <w:p w14:paraId="4AF49EAA" w14:textId="719570AC" w:rsidR="00D74A11" w:rsidRDefault="00D74A11">
      <w:pPr>
        <w:pStyle w:val="CommentText"/>
      </w:pPr>
      <w:r>
        <w:rPr>
          <w:rStyle w:val="CommentReference"/>
        </w:rPr>
        <w:annotationRef/>
      </w:r>
      <w:r w:rsidRPr="0036762C">
        <w:t>Because of the embargo on the data release, I don't know if that would be sufficient here. I'll think through it. At the very least, you'll need the code (and maybe nutrient budget dataset) in a public GH repo, create a release and add that to Zenodo. I can help you set this up if you haven't before.</w:t>
      </w:r>
    </w:p>
  </w:comment>
  <w:comment w:id="3" w:author="Klukow, Mary Ellen" w:date="2026-08-26T09:35:00Z" w:initials="KM">
    <w:p w14:paraId="3D56E6A9" w14:textId="46629473" w:rsidR="000E6DC8" w:rsidRDefault="000E6DC8">
      <w:pPr>
        <w:pStyle w:val="CommentText"/>
      </w:pPr>
      <w:r>
        <w:rPr>
          <w:rStyle w:val="CommentReference"/>
        </w:rPr>
        <w:annotationRef/>
      </w:r>
      <w:r w:rsidRPr="0E3E6A0C">
        <w:t>this almost seems counter to what you're arguing in the paper, so maybe some nuance can be added here?</w:t>
      </w:r>
    </w:p>
  </w:comment>
  <w:comment w:id="4" w:author="Klukow, Mary Ellen" w:date="2026-08-26T08:39:00Z" w:initials="KM">
    <w:p w14:paraId="7E33381F" w14:textId="77777777" w:rsidR="00003188" w:rsidRDefault="00003188">
      <w:pPr>
        <w:pStyle w:val="CommentText"/>
      </w:pPr>
      <w:r>
        <w:rPr>
          <w:rStyle w:val="CommentReference"/>
        </w:rPr>
        <w:annotationRef/>
      </w:r>
      <w:r w:rsidRPr="2A114460">
        <w:t>Kadlec 2016 (doi:10.3390/w8060243); Ury et al. 2023 (https://doi.org/10.1088/1748-9326/ace6bf)</w:t>
      </w:r>
    </w:p>
  </w:comment>
  <w:comment w:id="5" w:author="Klukow, Mary Ellen" w:date="2026-08-26T08:45:00Z" w:initials="KM">
    <w:p w14:paraId="0DFCE6C4" w14:textId="77777777" w:rsidR="00003188" w:rsidRDefault="00003188">
      <w:pPr>
        <w:pStyle w:val="CommentText"/>
      </w:pPr>
      <w:r>
        <w:rPr>
          <w:rStyle w:val="CommentReference"/>
        </w:rPr>
        <w:annotationRef/>
      </w:r>
      <w:r w:rsidRPr="11F49C94">
        <w:t>I think I know what you're saying, but maybe it could be slightly more clear with something like "the designs of the most successful restoration projects are rooted in a deep understanding of the underlying nutrient retention mechanisms of wetlands."?</w:t>
      </w:r>
    </w:p>
  </w:comment>
  <w:comment w:id="6" w:author="Klukow, Mary Ellen" w:date="2026-08-26T08:46:00Z" w:initials="KM">
    <w:p w14:paraId="07E738FA" w14:textId="21CF92DD" w:rsidR="000C66DC" w:rsidRDefault="000C66DC">
      <w:pPr>
        <w:pStyle w:val="CommentText"/>
      </w:pPr>
      <w:r>
        <w:rPr>
          <w:rStyle w:val="CommentReference"/>
        </w:rPr>
        <w:annotationRef/>
      </w:r>
      <w:r w:rsidRPr="6A79A05C">
        <w:t>anything about N here?</w:t>
      </w:r>
    </w:p>
  </w:comment>
  <w:comment w:id="7" w:author="Klukow, Mary Ellen" w:date="2026-08-26T08:47:00Z" w:initials="KM">
    <w:p w14:paraId="2F473D81" w14:textId="5C5A72A1" w:rsidR="003766BB" w:rsidRDefault="003766BB">
      <w:pPr>
        <w:pStyle w:val="CommentText"/>
      </w:pPr>
      <w:r>
        <w:rPr>
          <w:rStyle w:val="CommentReference"/>
        </w:rPr>
        <w:annotationRef/>
      </w:r>
      <w:r w:rsidRPr="28002882">
        <w:t>metrics/indices?</w:t>
      </w:r>
    </w:p>
  </w:comment>
  <w:comment w:id="8" w:author="Klukow, Mary Ellen" w:date="2026-08-26T08:47:00Z" w:initials="KM">
    <w:p w14:paraId="00BFF4E7" w14:textId="6884FFD9" w:rsidR="005661B2" w:rsidRDefault="005661B2">
      <w:pPr>
        <w:pStyle w:val="CommentText"/>
      </w:pPr>
      <w:r>
        <w:rPr>
          <w:rStyle w:val="CommentReference"/>
        </w:rPr>
        <w:annotationRef/>
      </w:r>
      <w:r w:rsidRPr="3084762A">
        <w:t>used as a proxy?</w:t>
      </w:r>
    </w:p>
  </w:comment>
  <w:comment w:id="9" w:author="Klukow, Mary Ellen" w:date="2026-08-26T08:48:00Z" w:initials="KM">
    <w:p w14:paraId="1B18C8C1" w14:textId="33FE0601" w:rsidR="007F51EE" w:rsidRDefault="007F51EE">
      <w:pPr>
        <w:pStyle w:val="CommentText"/>
      </w:pPr>
      <w:r>
        <w:rPr>
          <w:rStyle w:val="CommentReference"/>
        </w:rPr>
        <w:annotationRef/>
      </w:r>
      <w:r w:rsidRPr="79CBB15C">
        <w:t>examples?</w:t>
      </w:r>
    </w:p>
  </w:comment>
  <w:comment w:id="11" w:author="Klukow, Mary Ellen" w:date="2026-08-26T09:22:00Z" w:initials="KM">
    <w:p w14:paraId="164BA8EA" w14:textId="5D02880B" w:rsidR="00864BDA" w:rsidRDefault="00864BDA">
      <w:pPr>
        <w:pStyle w:val="CommentText"/>
      </w:pPr>
      <w:r>
        <w:rPr>
          <w:rStyle w:val="CommentReference"/>
        </w:rPr>
        <w:annotationRef/>
      </w:r>
      <w:r w:rsidRPr="4D76016F">
        <w:t>Flagging this as something that seems unclear to me, but may be obvious to other people. If no one else thinks this is confusing, ignore this comment</w:t>
      </w:r>
    </w:p>
  </w:comment>
  <w:comment w:id="12" w:author="Esber, Hana" w:date="2026-08-28T11:07:00Z" w:initials="HE">
    <w:p w14:paraId="3CB8E7CB" w14:textId="77777777" w:rsidR="00513526" w:rsidRDefault="00513526" w:rsidP="00513526">
      <w:pPr>
        <w:pStyle w:val="CommentText"/>
      </w:pPr>
      <w:r>
        <w:rPr>
          <w:rStyle w:val="CommentReference"/>
        </w:rPr>
        <w:annotationRef/>
      </w:r>
      <w:r>
        <w:t>I also feel that this is a bit confusing. Are you trying to say you used inflow volume when it was available and if you had storm nutrient concentration then you used that too? Is the function of the wetland on nutrient retention just explaining that XX lbs of P went in and XX lbs of P came out?</w:t>
      </w:r>
    </w:p>
  </w:comment>
  <w:comment w:id="24" w:author="Kinsman-Costello, Lauren" w:date="2026-07-16T13:58:00Z" w:initials="LK">
    <w:p w14:paraId="14AF0CD5" w14:textId="77777777" w:rsidR="004A1351" w:rsidRDefault="004A1351">
      <w:r>
        <w:rPr>
          <w:rStyle w:val="CommentReference"/>
        </w:rPr>
        <w:annotationRef/>
      </w:r>
      <w:r>
        <w:rPr>
          <w:sz w:val="20"/>
          <w:szCs w:val="20"/>
        </w:rPr>
        <w:t>I think we should change "standard" to "typical." I think "standard" carries more of a connotation that the structure of the wetland itself is standard, whereas typical, to me, has a connotation that implies a bit more variability.  I.e. the wetlands are variable, but typically retain about 5.2 lbs P/acre</w:t>
      </w:r>
    </w:p>
  </w:comment>
  <w:comment w:id="25" w:author="Kinsman-Costello, Lauren" w:date="2026-06-18T14:36:00Z" w:initials="LK">
    <w:p w14:paraId="1A8BF337" w14:textId="77777777" w:rsidR="004A1351" w:rsidRDefault="004A1351">
      <w:r>
        <w:rPr>
          <w:rStyle w:val="CommentReference"/>
        </w:rPr>
        <w:annotationRef/>
      </w:r>
      <w:r>
        <w:rPr>
          <w:sz w:val="20"/>
          <w:szCs w:val="20"/>
        </w:rPr>
        <w:t>This number seems to precise to me. I think 2-3 significant digits is my gut feeling for these lbs /acre values, which is the best we can do without formally propagating error</w:t>
      </w:r>
    </w:p>
  </w:comment>
  <w:comment w:id="29" w:author="Anderson, Kenneth" w:date="2026-09-01T15:37:00Z" w:initials="KA">
    <w:p w14:paraId="39638954" w14:textId="77777777" w:rsidR="00BB2481" w:rsidRDefault="00BB2481" w:rsidP="00BB2481">
      <w:pPr>
        <w:pStyle w:val="CommentText"/>
      </w:pPr>
      <w:r>
        <w:rPr>
          <w:rStyle w:val="CommentReference"/>
        </w:rPr>
        <w:annotationRef/>
      </w:r>
      <w:r>
        <w:t xml:space="preserve">Does anyone have conflicts of interest? </w:t>
      </w:r>
    </w:p>
  </w:comment>
  <w:comment w:id="30" w:author="Anderson, Kenneth" w:date="2026-09-01T15:45:00Z" w:initials="KA">
    <w:p w14:paraId="7F101B01" w14:textId="77777777" w:rsidR="006A5ED9" w:rsidRDefault="006A5ED9" w:rsidP="006A5ED9">
      <w:pPr>
        <w:pStyle w:val="CommentText"/>
      </w:pPr>
      <w:r>
        <w:rPr>
          <w:rStyle w:val="CommentReference"/>
        </w:rPr>
        <w:annotationRef/>
      </w:r>
      <w:r>
        <w:t>Flesh this out.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A7E4E4" w15:done="0"/>
  <w15:commentEx w15:paraId="4AF49EAA" w15:paraIdParent="65A7E4E4" w15:done="0"/>
  <w15:commentEx w15:paraId="3D56E6A9" w15:done="1"/>
  <w15:commentEx w15:paraId="7E33381F" w15:done="1"/>
  <w15:commentEx w15:paraId="0DFCE6C4" w15:done="1"/>
  <w15:commentEx w15:paraId="07E738FA" w15:done="1"/>
  <w15:commentEx w15:paraId="2F473D81" w15:done="1"/>
  <w15:commentEx w15:paraId="00BFF4E7" w15:done="1"/>
  <w15:commentEx w15:paraId="1B18C8C1" w15:done="1"/>
  <w15:commentEx w15:paraId="164BA8EA" w15:done="1"/>
  <w15:commentEx w15:paraId="3CB8E7CB" w15:paraIdParent="164BA8EA" w15:done="1"/>
  <w15:commentEx w15:paraId="14AF0CD5" w15:done="1"/>
  <w15:commentEx w15:paraId="1A8BF337" w15:done="1"/>
  <w15:commentEx w15:paraId="39638954" w15:done="0"/>
  <w15:commentEx w15:paraId="7F101B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F5AF9B" w16cex:dateUtc="2026-09-01T19:49:00Z"/>
  <w16cex:commentExtensible w16cex:durableId="68298377" w16cex:dateUtc="2026-09-01T20:15:00Z">
    <w16cex:extLst>
      <w16:ext w16:uri="{CE6994B0-6A32-4C9F-8C6B-6E91EDA988CE}">
        <cr:reactions xmlns:cr="http://schemas.microsoft.com/office/comments/2020/reactions">
          <cr:reaction reactionType="1">
            <cr:reactionInfo dateUtc="2026-09-01T20:16:38Z">
              <cr:user userId="S::kande120@kent.edu::71d0f1ec-66db-465c-9160-81dd6a36e785" userProvider="AD" userName="Anderson, Kenneth"/>
            </cr:reactionInfo>
          </cr:reaction>
        </cr:reactions>
      </w16:ext>
    </w16cex:extLst>
  </w16cex:commentExtensible>
  <w16cex:commentExtensible w16cex:durableId="7D9C0FAB" w16cex:dateUtc="2026-08-26T13:35:00Z"/>
  <w16cex:commentExtensible w16cex:durableId="44A76127" w16cex:dateUtc="2026-08-26T12:39:00Z"/>
  <w16cex:commentExtensible w16cex:durableId="04051381" w16cex:dateUtc="2026-08-26T12:45:00Z"/>
  <w16cex:commentExtensible w16cex:durableId="2E67CFFB" w16cex:dateUtc="2026-08-26T12:46:00Z"/>
  <w16cex:commentExtensible w16cex:durableId="02D681C2" w16cex:dateUtc="2026-08-26T12:47:00Z"/>
  <w16cex:commentExtensible w16cex:durableId="2B80D3FF" w16cex:dateUtc="2026-08-26T12:47:00Z"/>
  <w16cex:commentExtensible w16cex:durableId="5D5960BF" w16cex:dateUtc="2026-08-26T12:48:00Z"/>
  <w16cex:commentExtensible w16cex:durableId="12491496" w16cex:dateUtc="2026-08-26T13:22:00Z"/>
  <w16cex:commentExtensible w16cex:durableId="49C1D1DE" w16cex:dateUtc="2026-08-28T15:07:00Z"/>
  <w16cex:commentExtensible w16cex:durableId="795DF92E" w16cex:dateUtc="2026-07-16T17:58:00Z"/>
  <w16cex:commentExtensible w16cex:durableId="085C6BC8" w16cex:dateUtc="2026-06-18T18:36:00Z"/>
  <w16cex:commentExtensible w16cex:durableId="398B6994" w16cex:dateUtc="2026-09-01T19:37:00Z"/>
  <w16cex:commentExtensible w16cex:durableId="77B7391F" w16cex:dateUtc="2026-09-01T19: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A7E4E4" w16cid:durableId="3AF5AF9B"/>
  <w16cid:commentId w16cid:paraId="4AF49EAA" w16cid:durableId="68298377"/>
  <w16cid:commentId w16cid:paraId="3D56E6A9" w16cid:durableId="7D9C0FAB"/>
  <w16cid:commentId w16cid:paraId="7E33381F" w16cid:durableId="44A76127"/>
  <w16cid:commentId w16cid:paraId="0DFCE6C4" w16cid:durableId="04051381"/>
  <w16cid:commentId w16cid:paraId="07E738FA" w16cid:durableId="2E67CFFB"/>
  <w16cid:commentId w16cid:paraId="2F473D81" w16cid:durableId="02D681C2"/>
  <w16cid:commentId w16cid:paraId="00BFF4E7" w16cid:durableId="2B80D3FF"/>
  <w16cid:commentId w16cid:paraId="1B18C8C1" w16cid:durableId="5D5960BF"/>
  <w16cid:commentId w16cid:paraId="164BA8EA" w16cid:durableId="12491496"/>
  <w16cid:commentId w16cid:paraId="3CB8E7CB" w16cid:durableId="49C1D1DE"/>
  <w16cid:commentId w16cid:paraId="14AF0CD5" w16cid:durableId="795DF92E"/>
  <w16cid:commentId w16cid:paraId="1A8BF337" w16cid:durableId="085C6BC8"/>
  <w16cid:commentId w16cid:paraId="39638954" w16cid:durableId="398B6994"/>
  <w16cid:commentId w16cid:paraId="7F101B01" w16cid:durableId="77B7391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79854E" w14:textId="77777777" w:rsidR="00901054" w:rsidRDefault="00901054" w:rsidP="003115EA">
      <w:pPr>
        <w:spacing w:after="0" w:line="240" w:lineRule="auto"/>
      </w:pPr>
      <w:r>
        <w:separator/>
      </w:r>
    </w:p>
  </w:endnote>
  <w:endnote w:type="continuationSeparator" w:id="0">
    <w:p w14:paraId="2739A8DA" w14:textId="77777777" w:rsidR="00901054" w:rsidRDefault="00901054" w:rsidP="003115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3156680"/>
      <w:docPartObj>
        <w:docPartGallery w:val="Page Numbers (Bottom of Page)"/>
        <w:docPartUnique/>
      </w:docPartObj>
    </w:sdtPr>
    <w:sdtEndPr>
      <w:rPr>
        <w:noProof/>
      </w:rPr>
    </w:sdtEndPr>
    <w:sdtContent>
      <w:p w14:paraId="6D3CEB06" w14:textId="37FA53CA" w:rsidR="007B06E6" w:rsidRDefault="007B06E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819CF06" w14:textId="77777777" w:rsidR="007B06E6" w:rsidRDefault="007B06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B25FE" w14:textId="77777777" w:rsidR="00901054" w:rsidRDefault="00901054" w:rsidP="003115EA">
      <w:pPr>
        <w:spacing w:after="0" w:line="240" w:lineRule="auto"/>
      </w:pPr>
      <w:r>
        <w:separator/>
      </w:r>
    </w:p>
  </w:footnote>
  <w:footnote w:type="continuationSeparator" w:id="0">
    <w:p w14:paraId="0FE37B7B" w14:textId="77777777" w:rsidR="00901054" w:rsidRDefault="00901054" w:rsidP="003115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029C5"/>
    <w:multiLevelType w:val="hybridMultilevel"/>
    <w:tmpl w:val="4A44A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F20F49"/>
    <w:multiLevelType w:val="hybridMultilevel"/>
    <w:tmpl w:val="0E4A8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594165"/>
    <w:multiLevelType w:val="hybridMultilevel"/>
    <w:tmpl w:val="09623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B4374C"/>
    <w:multiLevelType w:val="hybridMultilevel"/>
    <w:tmpl w:val="58D09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3B371D"/>
    <w:multiLevelType w:val="hybridMultilevel"/>
    <w:tmpl w:val="158AD1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472B69"/>
    <w:multiLevelType w:val="hybridMultilevel"/>
    <w:tmpl w:val="43E621F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D3A182D"/>
    <w:multiLevelType w:val="hybridMultilevel"/>
    <w:tmpl w:val="48B48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2A5E45"/>
    <w:multiLevelType w:val="hybridMultilevel"/>
    <w:tmpl w:val="6B786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93142C"/>
    <w:multiLevelType w:val="hybridMultilevel"/>
    <w:tmpl w:val="012EC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8F7064"/>
    <w:multiLevelType w:val="hybridMultilevel"/>
    <w:tmpl w:val="E570AD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175955"/>
    <w:multiLevelType w:val="hybridMultilevel"/>
    <w:tmpl w:val="A2D660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4A0488"/>
    <w:multiLevelType w:val="hybridMultilevel"/>
    <w:tmpl w:val="EF6A6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CB6974"/>
    <w:multiLevelType w:val="hybridMultilevel"/>
    <w:tmpl w:val="C00C0D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846B85"/>
    <w:multiLevelType w:val="hybridMultilevel"/>
    <w:tmpl w:val="5518E9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D561E69"/>
    <w:multiLevelType w:val="hybridMultilevel"/>
    <w:tmpl w:val="909C3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9936613">
    <w:abstractNumId w:val="13"/>
  </w:num>
  <w:num w:numId="2" w16cid:durableId="1450851379">
    <w:abstractNumId w:val="1"/>
  </w:num>
  <w:num w:numId="3" w16cid:durableId="1009989436">
    <w:abstractNumId w:val="2"/>
  </w:num>
  <w:num w:numId="4" w16cid:durableId="1582981689">
    <w:abstractNumId w:val="0"/>
  </w:num>
  <w:num w:numId="5" w16cid:durableId="1072584688">
    <w:abstractNumId w:val="10"/>
  </w:num>
  <w:num w:numId="6" w16cid:durableId="1804544390">
    <w:abstractNumId w:val="8"/>
  </w:num>
  <w:num w:numId="7" w16cid:durableId="674112736">
    <w:abstractNumId w:val="9"/>
  </w:num>
  <w:num w:numId="8" w16cid:durableId="1912537986">
    <w:abstractNumId w:val="6"/>
  </w:num>
  <w:num w:numId="9" w16cid:durableId="1345744388">
    <w:abstractNumId w:val="11"/>
  </w:num>
  <w:num w:numId="10" w16cid:durableId="1134131552">
    <w:abstractNumId w:val="5"/>
  </w:num>
  <w:num w:numId="11" w16cid:durableId="1138957564">
    <w:abstractNumId w:val="7"/>
  </w:num>
  <w:num w:numId="12" w16cid:durableId="1904441405">
    <w:abstractNumId w:val="3"/>
  </w:num>
  <w:num w:numId="13" w16cid:durableId="623123060">
    <w:abstractNumId w:val="14"/>
  </w:num>
  <w:num w:numId="14" w16cid:durableId="313921987">
    <w:abstractNumId w:val="12"/>
  </w:num>
  <w:num w:numId="15" w16cid:durableId="115660395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derson, Kenneth">
    <w15:presenceInfo w15:providerId="AD" w15:userId="S::kande120@kent.edu::71d0f1ec-66db-465c-9160-81dd6a36e785"/>
  </w15:person>
  <w15:person w15:author="Marques Mendonca, Raissa">
    <w15:presenceInfo w15:providerId="AD" w15:userId="S::rmarques@kent.edu::47057174-2603-4dc2-83b2-6fff373fe8fa"/>
  </w15:person>
  <w15:person w15:author="Klukow, Mary Ellen">
    <w15:presenceInfo w15:providerId="AD" w15:userId="S::mklukow@kent.edu::c0826514-8d03-4712-84bd-aefb72c35407"/>
  </w15:person>
  <w15:person w15:author="Esber, Hana">
    <w15:presenceInfo w15:providerId="AD" w15:userId="S::hesber@kent.edu::0c83478a-2a4f-458a-985e-d4c7775130ce"/>
  </w15:person>
  <w15:person w15:author="Kinsman-Costello, Lauren">
    <w15:presenceInfo w15:providerId="AD" w15:userId="S::lkinsman@kent.edu::beeeb4a2-f8e9-4f4c-bd36-953ec100c7d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368"/>
    <w:rsid w:val="00002A12"/>
    <w:rsid w:val="00002BA3"/>
    <w:rsid w:val="00003188"/>
    <w:rsid w:val="00003879"/>
    <w:rsid w:val="00006C92"/>
    <w:rsid w:val="000113E3"/>
    <w:rsid w:val="00014167"/>
    <w:rsid w:val="00014677"/>
    <w:rsid w:val="00016041"/>
    <w:rsid w:val="0001738D"/>
    <w:rsid w:val="00017CC9"/>
    <w:rsid w:val="000202BC"/>
    <w:rsid w:val="0002157B"/>
    <w:rsid w:val="000217F4"/>
    <w:rsid w:val="00022E3A"/>
    <w:rsid w:val="00024F8B"/>
    <w:rsid w:val="00026A64"/>
    <w:rsid w:val="000316FC"/>
    <w:rsid w:val="000326DE"/>
    <w:rsid w:val="0003344E"/>
    <w:rsid w:val="00037EDF"/>
    <w:rsid w:val="000408B8"/>
    <w:rsid w:val="00044F02"/>
    <w:rsid w:val="000515A3"/>
    <w:rsid w:val="00051BE3"/>
    <w:rsid w:val="000527AF"/>
    <w:rsid w:val="00052D3C"/>
    <w:rsid w:val="00054DAC"/>
    <w:rsid w:val="0005534F"/>
    <w:rsid w:val="00057012"/>
    <w:rsid w:val="0005738E"/>
    <w:rsid w:val="00060038"/>
    <w:rsid w:val="000612DF"/>
    <w:rsid w:val="0006185C"/>
    <w:rsid w:val="00061993"/>
    <w:rsid w:val="000654F5"/>
    <w:rsid w:val="0006726E"/>
    <w:rsid w:val="000703B3"/>
    <w:rsid w:val="00072F22"/>
    <w:rsid w:val="00074DF4"/>
    <w:rsid w:val="00075226"/>
    <w:rsid w:val="00075787"/>
    <w:rsid w:val="00076B35"/>
    <w:rsid w:val="00076FE8"/>
    <w:rsid w:val="000777B1"/>
    <w:rsid w:val="000823A8"/>
    <w:rsid w:val="0008359E"/>
    <w:rsid w:val="0008518E"/>
    <w:rsid w:val="00085EB6"/>
    <w:rsid w:val="000864A8"/>
    <w:rsid w:val="00087E90"/>
    <w:rsid w:val="00090A77"/>
    <w:rsid w:val="000914A1"/>
    <w:rsid w:val="00093959"/>
    <w:rsid w:val="00094D08"/>
    <w:rsid w:val="0009519B"/>
    <w:rsid w:val="000A0AF7"/>
    <w:rsid w:val="000A2038"/>
    <w:rsid w:val="000A245C"/>
    <w:rsid w:val="000A2AD1"/>
    <w:rsid w:val="000A3287"/>
    <w:rsid w:val="000A35A6"/>
    <w:rsid w:val="000A3F15"/>
    <w:rsid w:val="000A53CA"/>
    <w:rsid w:val="000B16A1"/>
    <w:rsid w:val="000B4317"/>
    <w:rsid w:val="000B5113"/>
    <w:rsid w:val="000B59F1"/>
    <w:rsid w:val="000C0118"/>
    <w:rsid w:val="000C0251"/>
    <w:rsid w:val="000C17DC"/>
    <w:rsid w:val="000C4197"/>
    <w:rsid w:val="000C48BF"/>
    <w:rsid w:val="000C4F20"/>
    <w:rsid w:val="000C5ECB"/>
    <w:rsid w:val="000C66DC"/>
    <w:rsid w:val="000C72B1"/>
    <w:rsid w:val="000D050D"/>
    <w:rsid w:val="000D1691"/>
    <w:rsid w:val="000D2752"/>
    <w:rsid w:val="000D402F"/>
    <w:rsid w:val="000D555C"/>
    <w:rsid w:val="000D5B3E"/>
    <w:rsid w:val="000D5FEE"/>
    <w:rsid w:val="000D65CB"/>
    <w:rsid w:val="000D7AA8"/>
    <w:rsid w:val="000E05A0"/>
    <w:rsid w:val="000E1C51"/>
    <w:rsid w:val="000E29C0"/>
    <w:rsid w:val="000E35F5"/>
    <w:rsid w:val="000E42A9"/>
    <w:rsid w:val="000E5CB2"/>
    <w:rsid w:val="000E60DA"/>
    <w:rsid w:val="000E6DC8"/>
    <w:rsid w:val="000E6FE5"/>
    <w:rsid w:val="000E78CA"/>
    <w:rsid w:val="000E7AF9"/>
    <w:rsid w:val="000F27FD"/>
    <w:rsid w:val="000F5994"/>
    <w:rsid w:val="000F5DF5"/>
    <w:rsid w:val="00103739"/>
    <w:rsid w:val="00103A4A"/>
    <w:rsid w:val="0010663C"/>
    <w:rsid w:val="00106C23"/>
    <w:rsid w:val="00106EDB"/>
    <w:rsid w:val="0011011E"/>
    <w:rsid w:val="001101A7"/>
    <w:rsid w:val="00111587"/>
    <w:rsid w:val="00113F7C"/>
    <w:rsid w:val="00116143"/>
    <w:rsid w:val="001175F1"/>
    <w:rsid w:val="00120A55"/>
    <w:rsid w:val="00122EE9"/>
    <w:rsid w:val="001240C3"/>
    <w:rsid w:val="0012433A"/>
    <w:rsid w:val="00124E77"/>
    <w:rsid w:val="00126A66"/>
    <w:rsid w:val="001279A5"/>
    <w:rsid w:val="00133326"/>
    <w:rsid w:val="00133586"/>
    <w:rsid w:val="0013380B"/>
    <w:rsid w:val="001372F2"/>
    <w:rsid w:val="00140744"/>
    <w:rsid w:val="001417CE"/>
    <w:rsid w:val="00143DFB"/>
    <w:rsid w:val="00143EE9"/>
    <w:rsid w:val="0014428F"/>
    <w:rsid w:val="00144453"/>
    <w:rsid w:val="0014675C"/>
    <w:rsid w:val="00146D1E"/>
    <w:rsid w:val="00147665"/>
    <w:rsid w:val="00147A9F"/>
    <w:rsid w:val="00147B54"/>
    <w:rsid w:val="0015047B"/>
    <w:rsid w:val="00151591"/>
    <w:rsid w:val="001529B5"/>
    <w:rsid w:val="00154721"/>
    <w:rsid w:val="001562D6"/>
    <w:rsid w:val="00161910"/>
    <w:rsid w:val="0016205A"/>
    <w:rsid w:val="00163F3F"/>
    <w:rsid w:val="00166056"/>
    <w:rsid w:val="00167444"/>
    <w:rsid w:val="00170627"/>
    <w:rsid w:val="00170EB6"/>
    <w:rsid w:val="001722C4"/>
    <w:rsid w:val="00172520"/>
    <w:rsid w:val="00172681"/>
    <w:rsid w:val="001730CC"/>
    <w:rsid w:val="0017329A"/>
    <w:rsid w:val="00173838"/>
    <w:rsid w:val="00173FA2"/>
    <w:rsid w:val="00175A09"/>
    <w:rsid w:val="00175F1B"/>
    <w:rsid w:val="0017671F"/>
    <w:rsid w:val="00176E1F"/>
    <w:rsid w:val="00176F5E"/>
    <w:rsid w:val="00177326"/>
    <w:rsid w:val="00177475"/>
    <w:rsid w:val="00180738"/>
    <w:rsid w:val="00183CA1"/>
    <w:rsid w:val="00184310"/>
    <w:rsid w:val="0018596E"/>
    <w:rsid w:val="00186254"/>
    <w:rsid w:val="00186ED9"/>
    <w:rsid w:val="00190B07"/>
    <w:rsid w:val="00192FF2"/>
    <w:rsid w:val="00194584"/>
    <w:rsid w:val="001956F5"/>
    <w:rsid w:val="00196B55"/>
    <w:rsid w:val="00197A62"/>
    <w:rsid w:val="001A37B8"/>
    <w:rsid w:val="001A39D9"/>
    <w:rsid w:val="001A42DD"/>
    <w:rsid w:val="001A4481"/>
    <w:rsid w:val="001A53D5"/>
    <w:rsid w:val="001A63E2"/>
    <w:rsid w:val="001B057C"/>
    <w:rsid w:val="001B1691"/>
    <w:rsid w:val="001B24DD"/>
    <w:rsid w:val="001B4683"/>
    <w:rsid w:val="001B5C3F"/>
    <w:rsid w:val="001B7C1F"/>
    <w:rsid w:val="001C42A4"/>
    <w:rsid w:val="001C66A1"/>
    <w:rsid w:val="001C7423"/>
    <w:rsid w:val="001D108F"/>
    <w:rsid w:val="001D10C7"/>
    <w:rsid w:val="001D1348"/>
    <w:rsid w:val="001D391B"/>
    <w:rsid w:val="001D67D8"/>
    <w:rsid w:val="001E015A"/>
    <w:rsid w:val="001E3ED9"/>
    <w:rsid w:val="001F19B9"/>
    <w:rsid w:val="001F220D"/>
    <w:rsid w:val="001F3043"/>
    <w:rsid w:val="001F364C"/>
    <w:rsid w:val="001F3ACD"/>
    <w:rsid w:val="001F40D7"/>
    <w:rsid w:val="001F5045"/>
    <w:rsid w:val="001F53FC"/>
    <w:rsid w:val="001F64B4"/>
    <w:rsid w:val="001F6B5C"/>
    <w:rsid w:val="001F79E7"/>
    <w:rsid w:val="00200203"/>
    <w:rsid w:val="00200EA7"/>
    <w:rsid w:val="002010AF"/>
    <w:rsid w:val="00201107"/>
    <w:rsid w:val="0020177E"/>
    <w:rsid w:val="00201906"/>
    <w:rsid w:val="00201E1B"/>
    <w:rsid w:val="002027A4"/>
    <w:rsid w:val="00204070"/>
    <w:rsid w:val="002054B9"/>
    <w:rsid w:val="00205AC7"/>
    <w:rsid w:val="00205D28"/>
    <w:rsid w:val="00205FFC"/>
    <w:rsid w:val="002107DB"/>
    <w:rsid w:val="00211318"/>
    <w:rsid w:val="002157DF"/>
    <w:rsid w:val="00215C19"/>
    <w:rsid w:val="0021710B"/>
    <w:rsid w:val="00222A61"/>
    <w:rsid w:val="00224BCE"/>
    <w:rsid w:val="0022774E"/>
    <w:rsid w:val="00227ACB"/>
    <w:rsid w:val="00231D1E"/>
    <w:rsid w:val="00232826"/>
    <w:rsid w:val="0023301D"/>
    <w:rsid w:val="002359EB"/>
    <w:rsid w:val="00235BDF"/>
    <w:rsid w:val="00235DAD"/>
    <w:rsid w:val="0024196A"/>
    <w:rsid w:val="0024253F"/>
    <w:rsid w:val="00242E38"/>
    <w:rsid w:val="00244CEC"/>
    <w:rsid w:val="002457D7"/>
    <w:rsid w:val="002500CB"/>
    <w:rsid w:val="0025103C"/>
    <w:rsid w:val="00251B2B"/>
    <w:rsid w:val="00254859"/>
    <w:rsid w:val="0025661C"/>
    <w:rsid w:val="00256677"/>
    <w:rsid w:val="00257CAB"/>
    <w:rsid w:val="0026124A"/>
    <w:rsid w:val="002616EF"/>
    <w:rsid w:val="002621B1"/>
    <w:rsid w:val="00262AF2"/>
    <w:rsid w:val="00263AB9"/>
    <w:rsid w:val="00266EB1"/>
    <w:rsid w:val="00272832"/>
    <w:rsid w:val="002740EE"/>
    <w:rsid w:val="00274626"/>
    <w:rsid w:val="00277081"/>
    <w:rsid w:val="00286811"/>
    <w:rsid w:val="002877F5"/>
    <w:rsid w:val="00287DEF"/>
    <w:rsid w:val="0029311B"/>
    <w:rsid w:val="002A08D2"/>
    <w:rsid w:val="002A0F2E"/>
    <w:rsid w:val="002A3CA8"/>
    <w:rsid w:val="002A726C"/>
    <w:rsid w:val="002B06DE"/>
    <w:rsid w:val="002B1099"/>
    <w:rsid w:val="002B3E7A"/>
    <w:rsid w:val="002B5251"/>
    <w:rsid w:val="002B59A6"/>
    <w:rsid w:val="002B63E8"/>
    <w:rsid w:val="002C0991"/>
    <w:rsid w:val="002C0AB3"/>
    <w:rsid w:val="002C1212"/>
    <w:rsid w:val="002C1689"/>
    <w:rsid w:val="002C1C8E"/>
    <w:rsid w:val="002C3821"/>
    <w:rsid w:val="002C4705"/>
    <w:rsid w:val="002C4DC3"/>
    <w:rsid w:val="002C7058"/>
    <w:rsid w:val="002C78D5"/>
    <w:rsid w:val="002D10FD"/>
    <w:rsid w:val="002D206E"/>
    <w:rsid w:val="002D271B"/>
    <w:rsid w:val="002D3331"/>
    <w:rsid w:val="002D39A5"/>
    <w:rsid w:val="002D56F7"/>
    <w:rsid w:val="002D5B59"/>
    <w:rsid w:val="002D5DB5"/>
    <w:rsid w:val="002E0AB8"/>
    <w:rsid w:val="002E2C5A"/>
    <w:rsid w:val="002E365D"/>
    <w:rsid w:val="002E3D1C"/>
    <w:rsid w:val="002E41D5"/>
    <w:rsid w:val="002E4898"/>
    <w:rsid w:val="002E534D"/>
    <w:rsid w:val="002E5870"/>
    <w:rsid w:val="002E6747"/>
    <w:rsid w:val="002F06D2"/>
    <w:rsid w:val="002F0735"/>
    <w:rsid w:val="002F0757"/>
    <w:rsid w:val="002F1374"/>
    <w:rsid w:val="002F403D"/>
    <w:rsid w:val="002F4054"/>
    <w:rsid w:val="002F4674"/>
    <w:rsid w:val="002F51CD"/>
    <w:rsid w:val="002F6296"/>
    <w:rsid w:val="002F6DFA"/>
    <w:rsid w:val="0030029A"/>
    <w:rsid w:val="00301B06"/>
    <w:rsid w:val="0030219A"/>
    <w:rsid w:val="00305EFF"/>
    <w:rsid w:val="00306B25"/>
    <w:rsid w:val="00306ED4"/>
    <w:rsid w:val="0031153C"/>
    <w:rsid w:val="003115EA"/>
    <w:rsid w:val="00311B09"/>
    <w:rsid w:val="00311F9D"/>
    <w:rsid w:val="0031346D"/>
    <w:rsid w:val="0031630A"/>
    <w:rsid w:val="00316BCA"/>
    <w:rsid w:val="0031781E"/>
    <w:rsid w:val="003200E6"/>
    <w:rsid w:val="00320CFC"/>
    <w:rsid w:val="00324015"/>
    <w:rsid w:val="003240E1"/>
    <w:rsid w:val="00325706"/>
    <w:rsid w:val="0032648D"/>
    <w:rsid w:val="0032696B"/>
    <w:rsid w:val="00331F10"/>
    <w:rsid w:val="0033336F"/>
    <w:rsid w:val="003334EA"/>
    <w:rsid w:val="0033609E"/>
    <w:rsid w:val="00341121"/>
    <w:rsid w:val="003424C5"/>
    <w:rsid w:val="00344F61"/>
    <w:rsid w:val="00344FC9"/>
    <w:rsid w:val="00345B19"/>
    <w:rsid w:val="00346344"/>
    <w:rsid w:val="00347442"/>
    <w:rsid w:val="0035574C"/>
    <w:rsid w:val="003557B1"/>
    <w:rsid w:val="0035592A"/>
    <w:rsid w:val="0035675B"/>
    <w:rsid w:val="00362D4A"/>
    <w:rsid w:val="003630C1"/>
    <w:rsid w:val="003633B7"/>
    <w:rsid w:val="0036488F"/>
    <w:rsid w:val="00364E16"/>
    <w:rsid w:val="003672DB"/>
    <w:rsid w:val="00367918"/>
    <w:rsid w:val="00367DFC"/>
    <w:rsid w:val="003707A9"/>
    <w:rsid w:val="003708BD"/>
    <w:rsid w:val="00370D04"/>
    <w:rsid w:val="00371B88"/>
    <w:rsid w:val="00371EBA"/>
    <w:rsid w:val="00372793"/>
    <w:rsid w:val="00373C3F"/>
    <w:rsid w:val="00374561"/>
    <w:rsid w:val="00374ACA"/>
    <w:rsid w:val="00375539"/>
    <w:rsid w:val="00376114"/>
    <w:rsid w:val="003766BB"/>
    <w:rsid w:val="0037BD50"/>
    <w:rsid w:val="003803AA"/>
    <w:rsid w:val="003807A7"/>
    <w:rsid w:val="003821D6"/>
    <w:rsid w:val="00382DCD"/>
    <w:rsid w:val="00382EA2"/>
    <w:rsid w:val="00383449"/>
    <w:rsid w:val="00387C3E"/>
    <w:rsid w:val="00393229"/>
    <w:rsid w:val="00393704"/>
    <w:rsid w:val="00393F04"/>
    <w:rsid w:val="003943BA"/>
    <w:rsid w:val="00394995"/>
    <w:rsid w:val="003963DC"/>
    <w:rsid w:val="00396554"/>
    <w:rsid w:val="003A11D1"/>
    <w:rsid w:val="003A12F8"/>
    <w:rsid w:val="003A2BD8"/>
    <w:rsid w:val="003A60D0"/>
    <w:rsid w:val="003A719C"/>
    <w:rsid w:val="003B177B"/>
    <w:rsid w:val="003B216E"/>
    <w:rsid w:val="003B2C3F"/>
    <w:rsid w:val="003B3039"/>
    <w:rsid w:val="003B394A"/>
    <w:rsid w:val="003B397A"/>
    <w:rsid w:val="003B50F6"/>
    <w:rsid w:val="003B527C"/>
    <w:rsid w:val="003B53C9"/>
    <w:rsid w:val="003B5768"/>
    <w:rsid w:val="003B6541"/>
    <w:rsid w:val="003C0BC4"/>
    <w:rsid w:val="003C0D98"/>
    <w:rsid w:val="003C1B9C"/>
    <w:rsid w:val="003C3A89"/>
    <w:rsid w:val="003C65D4"/>
    <w:rsid w:val="003D4C49"/>
    <w:rsid w:val="003D52E2"/>
    <w:rsid w:val="003D5A2A"/>
    <w:rsid w:val="003D7D16"/>
    <w:rsid w:val="003E0270"/>
    <w:rsid w:val="003E1011"/>
    <w:rsid w:val="003E103F"/>
    <w:rsid w:val="003E2B13"/>
    <w:rsid w:val="003E32BE"/>
    <w:rsid w:val="003E4C95"/>
    <w:rsid w:val="003E5237"/>
    <w:rsid w:val="003E5498"/>
    <w:rsid w:val="003E6D93"/>
    <w:rsid w:val="003F0966"/>
    <w:rsid w:val="003F27E8"/>
    <w:rsid w:val="003F287D"/>
    <w:rsid w:val="003F321B"/>
    <w:rsid w:val="003F4104"/>
    <w:rsid w:val="003F4806"/>
    <w:rsid w:val="003F6125"/>
    <w:rsid w:val="00400158"/>
    <w:rsid w:val="004023BE"/>
    <w:rsid w:val="00402674"/>
    <w:rsid w:val="0040354E"/>
    <w:rsid w:val="00405199"/>
    <w:rsid w:val="00405683"/>
    <w:rsid w:val="00405DC7"/>
    <w:rsid w:val="00407ACF"/>
    <w:rsid w:val="00411BFB"/>
    <w:rsid w:val="00412523"/>
    <w:rsid w:val="00413DD4"/>
    <w:rsid w:val="00415D5C"/>
    <w:rsid w:val="00417CCF"/>
    <w:rsid w:val="004200E2"/>
    <w:rsid w:val="004206FA"/>
    <w:rsid w:val="00420F10"/>
    <w:rsid w:val="00422BBE"/>
    <w:rsid w:val="004231C9"/>
    <w:rsid w:val="00423BF5"/>
    <w:rsid w:val="004248E3"/>
    <w:rsid w:val="004249E2"/>
    <w:rsid w:val="004311D7"/>
    <w:rsid w:val="00431F7F"/>
    <w:rsid w:val="004330FA"/>
    <w:rsid w:val="00433ECB"/>
    <w:rsid w:val="004351F5"/>
    <w:rsid w:val="004369C9"/>
    <w:rsid w:val="004371AA"/>
    <w:rsid w:val="0044391E"/>
    <w:rsid w:val="00443B64"/>
    <w:rsid w:val="00444626"/>
    <w:rsid w:val="00450F4B"/>
    <w:rsid w:val="00451781"/>
    <w:rsid w:val="00452476"/>
    <w:rsid w:val="00454597"/>
    <w:rsid w:val="0045567A"/>
    <w:rsid w:val="00455B94"/>
    <w:rsid w:val="00455CE3"/>
    <w:rsid w:val="0045632E"/>
    <w:rsid w:val="004622CA"/>
    <w:rsid w:val="00462FB4"/>
    <w:rsid w:val="0046682E"/>
    <w:rsid w:val="00466E02"/>
    <w:rsid w:val="00470CA9"/>
    <w:rsid w:val="0047415B"/>
    <w:rsid w:val="00475C0D"/>
    <w:rsid w:val="00475F91"/>
    <w:rsid w:val="004770AF"/>
    <w:rsid w:val="00477345"/>
    <w:rsid w:val="00480A80"/>
    <w:rsid w:val="00480C5A"/>
    <w:rsid w:val="00481484"/>
    <w:rsid w:val="00482233"/>
    <w:rsid w:val="004827BD"/>
    <w:rsid w:val="00483853"/>
    <w:rsid w:val="00486B99"/>
    <w:rsid w:val="00487DBE"/>
    <w:rsid w:val="00491D8F"/>
    <w:rsid w:val="00492667"/>
    <w:rsid w:val="0049292B"/>
    <w:rsid w:val="00492A81"/>
    <w:rsid w:val="004940C3"/>
    <w:rsid w:val="00494327"/>
    <w:rsid w:val="00494C3C"/>
    <w:rsid w:val="00495B08"/>
    <w:rsid w:val="004A1351"/>
    <w:rsid w:val="004A2316"/>
    <w:rsid w:val="004A422C"/>
    <w:rsid w:val="004A4E7E"/>
    <w:rsid w:val="004A5246"/>
    <w:rsid w:val="004A529E"/>
    <w:rsid w:val="004A6E58"/>
    <w:rsid w:val="004A7505"/>
    <w:rsid w:val="004A7A6C"/>
    <w:rsid w:val="004B00F7"/>
    <w:rsid w:val="004B06C7"/>
    <w:rsid w:val="004B1959"/>
    <w:rsid w:val="004B66A2"/>
    <w:rsid w:val="004B6FF2"/>
    <w:rsid w:val="004B7E1C"/>
    <w:rsid w:val="004C0802"/>
    <w:rsid w:val="004C2850"/>
    <w:rsid w:val="004C4472"/>
    <w:rsid w:val="004C5C1A"/>
    <w:rsid w:val="004C676B"/>
    <w:rsid w:val="004C6AE0"/>
    <w:rsid w:val="004D0033"/>
    <w:rsid w:val="004D1604"/>
    <w:rsid w:val="004D4188"/>
    <w:rsid w:val="004D4ACB"/>
    <w:rsid w:val="004D55D5"/>
    <w:rsid w:val="004D5837"/>
    <w:rsid w:val="004D6926"/>
    <w:rsid w:val="004D69A0"/>
    <w:rsid w:val="004D79B9"/>
    <w:rsid w:val="004E29A8"/>
    <w:rsid w:val="004E2B59"/>
    <w:rsid w:val="004E3345"/>
    <w:rsid w:val="004E335D"/>
    <w:rsid w:val="004E44A1"/>
    <w:rsid w:val="004E46CC"/>
    <w:rsid w:val="004E4F1D"/>
    <w:rsid w:val="004E7387"/>
    <w:rsid w:val="004F1284"/>
    <w:rsid w:val="004F5831"/>
    <w:rsid w:val="00500DA3"/>
    <w:rsid w:val="00501540"/>
    <w:rsid w:val="00502353"/>
    <w:rsid w:val="0050253D"/>
    <w:rsid w:val="00503F1E"/>
    <w:rsid w:val="00504601"/>
    <w:rsid w:val="00506934"/>
    <w:rsid w:val="00507B3A"/>
    <w:rsid w:val="00510103"/>
    <w:rsid w:val="00510858"/>
    <w:rsid w:val="00510FDA"/>
    <w:rsid w:val="00513526"/>
    <w:rsid w:val="00514225"/>
    <w:rsid w:val="00516391"/>
    <w:rsid w:val="0051783D"/>
    <w:rsid w:val="00517ED5"/>
    <w:rsid w:val="00517F99"/>
    <w:rsid w:val="0052395C"/>
    <w:rsid w:val="00524B1C"/>
    <w:rsid w:val="00524F41"/>
    <w:rsid w:val="005252C6"/>
    <w:rsid w:val="00527161"/>
    <w:rsid w:val="00527F0C"/>
    <w:rsid w:val="005301A2"/>
    <w:rsid w:val="00531CE2"/>
    <w:rsid w:val="005322AD"/>
    <w:rsid w:val="005346B5"/>
    <w:rsid w:val="0054057C"/>
    <w:rsid w:val="00540C67"/>
    <w:rsid w:val="0054174E"/>
    <w:rsid w:val="00541A4E"/>
    <w:rsid w:val="00543923"/>
    <w:rsid w:val="00543AF1"/>
    <w:rsid w:val="00543C10"/>
    <w:rsid w:val="00543E6F"/>
    <w:rsid w:val="00543FA3"/>
    <w:rsid w:val="00544DF9"/>
    <w:rsid w:val="00545058"/>
    <w:rsid w:val="005464B9"/>
    <w:rsid w:val="0054798F"/>
    <w:rsid w:val="0055311A"/>
    <w:rsid w:val="00553268"/>
    <w:rsid w:val="0055409D"/>
    <w:rsid w:val="00555E04"/>
    <w:rsid w:val="005568B1"/>
    <w:rsid w:val="00557BBC"/>
    <w:rsid w:val="00557C87"/>
    <w:rsid w:val="005661B2"/>
    <w:rsid w:val="005665FE"/>
    <w:rsid w:val="005668DA"/>
    <w:rsid w:val="0057132E"/>
    <w:rsid w:val="005719AC"/>
    <w:rsid w:val="00571F64"/>
    <w:rsid w:val="0057372D"/>
    <w:rsid w:val="00573BF7"/>
    <w:rsid w:val="00573CDF"/>
    <w:rsid w:val="005740C2"/>
    <w:rsid w:val="0057628A"/>
    <w:rsid w:val="00576C29"/>
    <w:rsid w:val="00577882"/>
    <w:rsid w:val="00580280"/>
    <w:rsid w:val="00581230"/>
    <w:rsid w:val="00581FA9"/>
    <w:rsid w:val="005826FD"/>
    <w:rsid w:val="005841BA"/>
    <w:rsid w:val="005852C5"/>
    <w:rsid w:val="00587332"/>
    <w:rsid w:val="00590F30"/>
    <w:rsid w:val="005922B1"/>
    <w:rsid w:val="00592BC0"/>
    <w:rsid w:val="00593B83"/>
    <w:rsid w:val="00594ED0"/>
    <w:rsid w:val="005977AB"/>
    <w:rsid w:val="00597D0C"/>
    <w:rsid w:val="005A20DB"/>
    <w:rsid w:val="005A32F0"/>
    <w:rsid w:val="005A3382"/>
    <w:rsid w:val="005A62E7"/>
    <w:rsid w:val="005A6A71"/>
    <w:rsid w:val="005A78D5"/>
    <w:rsid w:val="005B01B9"/>
    <w:rsid w:val="005B0872"/>
    <w:rsid w:val="005B1679"/>
    <w:rsid w:val="005B1E41"/>
    <w:rsid w:val="005B3C82"/>
    <w:rsid w:val="005B49E0"/>
    <w:rsid w:val="005B4E9F"/>
    <w:rsid w:val="005B508A"/>
    <w:rsid w:val="005C1DE9"/>
    <w:rsid w:val="005C2689"/>
    <w:rsid w:val="005C41FE"/>
    <w:rsid w:val="005C4211"/>
    <w:rsid w:val="005C5A0B"/>
    <w:rsid w:val="005C6E0D"/>
    <w:rsid w:val="005C76C3"/>
    <w:rsid w:val="005C7C5E"/>
    <w:rsid w:val="005C7CA2"/>
    <w:rsid w:val="005C7F64"/>
    <w:rsid w:val="005D277D"/>
    <w:rsid w:val="005D3187"/>
    <w:rsid w:val="005D38E7"/>
    <w:rsid w:val="005D65B3"/>
    <w:rsid w:val="005D7DC1"/>
    <w:rsid w:val="005E003C"/>
    <w:rsid w:val="005E123E"/>
    <w:rsid w:val="005E2B6A"/>
    <w:rsid w:val="005E7061"/>
    <w:rsid w:val="005E74B0"/>
    <w:rsid w:val="005F1168"/>
    <w:rsid w:val="005F1C4F"/>
    <w:rsid w:val="005F3449"/>
    <w:rsid w:val="005F446A"/>
    <w:rsid w:val="005F73B8"/>
    <w:rsid w:val="006007F9"/>
    <w:rsid w:val="00602B10"/>
    <w:rsid w:val="0061071D"/>
    <w:rsid w:val="0061426E"/>
    <w:rsid w:val="00614C13"/>
    <w:rsid w:val="00616799"/>
    <w:rsid w:val="0061697F"/>
    <w:rsid w:val="00617075"/>
    <w:rsid w:val="0061728A"/>
    <w:rsid w:val="00617C09"/>
    <w:rsid w:val="00621A40"/>
    <w:rsid w:val="00622E4D"/>
    <w:rsid w:val="00625A19"/>
    <w:rsid w:val="00625AEF"/>
    <w:rsid w:val="006264B3"/>
    <w:rsid w:val="0062753A"/>
    <w:rsid w:val="00631586"/>
    <w:rsid w:val="00632B2B"/>
    <w:rsid w:val="00632FB1"/>
    <w:rsid w:val="00633356"/>
    <w:rsid w:val="00633DC3"/>
    <w:rsid w:val="0063484C"/>
    <w:rsid w:val="00634EF5"/>
    <w:rsid w:val="0064257D"/>
    <w:rsid w:val="00645824"/>
    <w:rsid w:val="0064603E"/>
    <w:rsid w:val="006462C5"/>
    <w:rsid w:val="0064783D"/>
    <w:rsid w:val="00647CBC"/>
    <w:rsid w:val="00650656"/>
    <w:rsid w:val="0065271A"/>
    <w:rsid w:val="00652830"/>
    <w:rsid w:val="006534F1"/>
    <w:rsid w:val="00653D7A"/>
    <w:rsid w:val="00657338"/>
    <w:rsid w:val="006573CF"/>
    <w:rsid w:val="00661E7A"/>
    <w:rsid w:val="00663789"/>
    <w:rsid w:val="00663F2C"/>
    <w:rsid w:val="00666E2F"/>
    <w:rsid w:val="00667B40"/>
    <w:rsid w:val="00670D8A"/>
    <w:rsid w:val="00672F62"/>
    <w:rsid w:val="00673229"/>
    <w:rsid w:val="006776BD"/>
    <w:rsid w:val="00681037"/>
    <w:rsid w:val="00682BBA"/>
    <w:rsid w:val="006875D6"/>
    <w:rsid w:val="00687CF9"/>
    <w:rsid w:val="00692D43"/>
    <w:rsid w:val="00693961"/>
    <w:rsid w:val="00694178"/>
    <w:rsid w:val="00695DDA"/>
    <w:rsid w:val="006963F2"/>
    <w:rsid w:val="00696639"/>
    <w:rsid w:val="00696796"/>
    <w:rsid w:val="00696E21"/>
    <w:rsid w:val="006A005C"/>
    <w:rsid w:val="006A0504"/>
    <w:rsid w:val="006A4868"/>
    <w:rsid w:val="006A5ED9"/>
    <w:rsid w:val="006A6A5E"/>
    <w:rsid w:val="006B1A66"/>
    <w:rsid w:val="006B37F5"/>
    <w:rsid w:val="006B500D"/>
    <w:rsid w:val="006B5561"/>
    <w:rsid w:val="006B5603"/>
    <w:rsid w:val="006B63B7"/>
    <w:rsid w:val="006B6A08"/>
    <w:rsid w:val="006C0D0A"/>
    <w:rsid w:val="006C3372"/>
    <w:rsid w:val="006C3A20"/>
    <w:rsid w:val="006C3E2E"/>
    <w:rsid w:val="006C55C2"/>
    <w:rsid w:val="006D02A7"/>
    <w:rsid w:val="006D118F"/>
    <w:rsid w:val="006D2EBD"/>
    <w:rsid w:val="006D36F5"/>
    <w:rsid w:val="006D3C42"/>
    <w:rsid w:val="006D4178"/>
    <w:rsid w:val="006D4E68"/>
    <w:rsid w:val="006D682F"/>
    <w:rsid w:val="006D6FD8"/>
    <w:rsid w:val="006D7288"/>
    <w:rsid w:val="006D7DC2"/>
    <w:rsid w:val="006E0469"/>
    <w:rsid w:val="006E0FD2"/>
    <w:rsid w:val="006E10B6"/>
    <w:rsid w:val="006E6134"/>
    <w:rsid w:val="006E6D3A"/>
    <w:rsid w:val="006F03BD"/>
    <w:rsid w:val="006F08FC"/>
    <w:rsid w:val="006F10EE"/>
    <w:rsid w:val="006F1550"/>
    <w:rsid w:val="006F15C2"/>
    <w:rsid w:val="006F3730"/>
    <w:rsid w:val="006F5567"/>
    <w:rsid w:val="006F5C44"/>
    <w:rsid w:val="006F60F8"/>
    <w:rsid w:val="006F6B2C"/>
    <w:rsid w:val="006F72A9"/>
    <w:rsid w:val="007006D6"/>
    <w:rsid w:val="0070163C"/>
    <w:rsid w:val="00701FFC"/>
    <w:rsid w:val="00703A46"/>
    <w:rsid w:val="007042FD"/>
    <w:rsid w:val="0070567D"/>
    <w:rsid w:val="0071112C"/>
    <w:rsid w:val="00711E53"/>
    <w:rsid w:val="00711F75"/>
    <w:rsid w:val="007122A3"/>
    <w:rsid w:val="00713327"/>
    <w:rsid w:val="0071348D"/>
    <w:rsid w:val="0071407C"/>
    <w:rsid w:val="00714131"/>
    <w:rsid w:val="00714496"/>
    <w:rsid w:val="0071650A"/>
    <w:rsid w:val="0071679E"/>
    <w:rsid w:val="0071683F"/>
    <w:rsid w:val="00717161"/>
    <w:rsid w:val="00722C18"/>
    <w:rsid w:val="007239D7"/>
    <w:rsid w:val="0072526F"/>
    <w:rsid w:val="00725E89"/>
    <w:rsid w:val="0072638F"/>
    <w:rsid w:val="007271A0"/>
    <w:rsid w:val="0073119E"/>
    <w:rsid w:val="0073304B"/>
    <w:rsid w:val="007333FC"/>
    <w:rsid w:val="007334F9"/>
    <w:rsid w:val="0073695D"/>
    <w:rsid w:val="007375BF"/>
    <w:rsid w:val="0074156F"/>
    <w:rsid w:val="00743F86"/>
    <w:rsid w:val="00744E65"/>
    <w:rsid w:val="007464CA"/>
    <w:rsid w:val="0074758A"/>
    <w:rsid w:val="00747B6D"/>
    <w:rsid w:val="00747BDC"/>
    <w:rsid w:val="00747FA5"/>
    <w:rsid w:val="00750073"/>
    <w:rsid w:val="00750F13"/>
    <w:rsid w:val="007515EF"/>
    <w:rsid w:val="0075165B"/>
    <w:rsid w:val="0075455A"/>
    <w:rsid w:val="00754E76"/>
    <w:rsid w:val="0075518F"/>
    <w:rsid w:val="00756BCB"/>
    <w:rsid w:val="007575F5"/>
    <w:rsid w:val="00757872"/>
    <w:rsid w:val="00760052"/>
    <w:rsid w:val="00760089"/>
    <w:rsid w:val="00761203"/>
    <w:rsid w:val="00761501"/>
    <w:rsid w:val="00762994"/>
    <w:rsid w:val="00762A18"/>
    <w:rsid w:val="00764247"/>
    <w:rsid w:val="00765F45"/>
    <w:rsid w:val="00765FA0"/>
    <w:rsid w:val="00767717"/>
    <w:rsid w:val="00767B56"/>
    <w:rsid w:val="00767DFA"/>
    <w:rsid w:val="007739F3"/>
    <w:rsid w:val="00774497"/>
    <w:rsid w:val="00775D7F"/>
    <w:rsid w:val="00775EA9"/>
    <w:rsid w:val="00776D06"/>
    <w:rsid w:val="00777CF4"/>
    <w:rsid w:val="00780C90"/>
    <w:rsid w:val="00783D52"/>
    <w:rsid w:val="007841E8"/>
    <w:rsid w:val="00784B4C"/>
    <w:rsid w:val="00785594"/>
    <w:rsid w:val="00785842"/>
    <w:rsid w:val="00786866"/>
    <w:rsid w:val="007901F3"/>
    <w:rsid w:val="007908C8"/>
    <w:rsid w:val="007911ED"/>
    <w:rsid w:val="00791EDE"/>
    <w:rsid w:val="00792212"/>
    <w:rsid w:val="00793210"/>
    <w:rsid w:val="007977C6"/>
    <w:rsid w:val="007979E7"/>
    <w:rsid w:val="007A147F"/>
    <w:rsid w:val="007A16F4"/>
    <w:rsid w:val="007A326E"/>
    <w:rsid w:val="007A3C0B"/>
    <w:rsid w:val="007A4348"/>
    <w:rsid w:val="007A541E"/>
    <w:rsid w:val="007A5BBB"/>
    <w:rsid w:val="007A63F1"/>
    <w:rsid w:val="007A7A18"/>
    <w:rsid w:val="007A7ACA"/>
    <w:rsid w:val="007B034F"/>
    <w:rsid w:val="007B057A"/>
    <w:rsid w:val="007B06E6"/>
    <w:rsid w:val="007B0E5C"/>
    <w:rsid w:val="007B182A"/>
    <w:rsid w:val="007B39B9"/>
    <w:rsid w:val="007B3AC0"/>
    <w:rsid w:val="007B43F6"/>
    <w:rsid w:val="007B6103"/>
    <w:rsid w:val="007C3367"/>
    <w:rsid w:val="007C4593"/>
    <w:rsid w:val="007C4FB9"/>
    <w:rsid w:val="007C4FF2"/>
    <w:rsid w:val="007D02A4"/>
    <w:rsid w:val="007D11D6"/>
    <w:rsid w:val="007D25FA"/>
    <w:rsid w:val="007D2D46"/>
    <w:rsid w:val="007D3E1F"/>
    <w:rsid w:val="007D5650"/>
    <w:rsid w:val="007D5B05"/>
    <w:rsid w:val="007E1281"/>
    <w:rsid w:val="007E3A63"/>
    <w:rsid w:val="007E43DD"/>
    <w:rsid w:val="007E5245"/>
    <w:rsid w:val="007E6643"/>
    <w:rsid w:val="007E67FC"/>
    <w:rsid w:val="007E6815"/>
    <w:rsid w:val="007E6D57"/>
    <w:rsid w:val="007F01F3"/>
    <w:rsid w:val="007F1D33"/>
    <w:rsid w:val="007F4795"/>
    <w:rsid w:val="007F51EE"/>
    <w:rsid w:val="007F56B2"/>
    <w:rsid w:val="007F6F9B"/>
    <w:rsid w:val="008019E2"/>
    <w:rsid w:val="00801CE7"/>
    <w:rsid w:val="008023D6"/>
    <w:rsid w:val="00803380"/>
    <w:rsid w:val="008045A9"/>
    <w:rsid w:val="008047E2"/>
    <w:rsid w:val="00805FBD"/>
    <w:rsid w:val="00806CFE"/>
    <w:rsid w:val="0080742B"/>
    <w:rsid w:val="00807AC3"/>
    <w:rsid w:val="00807CC3"/>
    <w:rsid w:val="008101C8"/>
    <w:rsid w:val="008106C3"/>
    <w:rsid w:val="008121A6"/>
    <w:rsid w:val="00812C74"/>
    <w:rsid w:val="00813B4A"/>
    <w:rsid w:val="00813EC4"/>
    <w:rsid w:val="0081451C"/>
    <w:rsid w:val="008160CF"/>
    <w:rsid w:val="008167B3"/>
    <w:rsid w:val="00816CCC"/>
    <w:rsid w:val="00817ED5"/>
    <w:rsid w:val="00820509"/>
    <w:rsid w:val="00821C8F"/>
    <w:rsid w:val="00822773"/>
    <w:rsid w:val="00822E0E"/>
    <w:rsid w:val="00822F41"/>
    <w:rsid w:val="008242B2"/>
    <w:rsid w:val="00826AD7"/>
    <w:rsid w:val="008277B2"/>
    <w:rsid w:val="00834D34"/>
    <w:rsid w:val="00835864"/>
    <w:rsid w:val="008364C4"/>
    <w:rsid w:val="00837D1D"/>
    <w:rsid w:val="008402AE"/>
    <w:rsid w:val="0084149A"/>
    <w:rsid w:val="00841FA4"/>
    <w:rsid w:val="008422DB"/>
    <w:rsid w:val="00842941"/>
    <w:rsid w:val="0084320B"/>
    <w:rsid w:val="00843BD3"/>
    <w:rsid w:val="00844363"/>
    <w:rsid w:val="00844CF1"/>
    <w:rsid w:val="00844DE5"/>
    <w:rsid w:val="00847646"/>
    <w:rsid w:val="00847E5C"/>
    <w:rsid w:val="00850344"/>
    <w:rsid w:val="00851D75"/>
    <w:rsid w:val="0085355F"/>
    <w:rsid w:val="00853640"/>
    <w:rsid w:val="00854050"/>
    <w:rsid w:val="00854877"/>
    <w:rsid w:val="00855E5D"/>
    <w:rsid w:val="00856741"/>
    <w:rsid w:val="008618BF"/>
    <w:rsid w:val="00861C3C"/>
    <w:rsid w:val="00862349"/>
    <w:rsid w:val="00862ADE"/>
    <w:rsid w:val="00862FA7"/>
    <w:rsid w:val="00864AE7"/>
    <w:rsid w:val="00864BDA"/>
    <w:rsid w:val="00864E53"/>
    <w:rsid w:val="00865273"/>
    <w:rsid w:val="008668E8"/>
    <w:rsid w:val="00866BDC"/>
    <w:rsid w:val="00867A4F"/>
    <w:rsid w:val="00870D1F"/>
    <w:rsid w:val="00874ADF"/>
    <w:rsid w:val="00874C2D"/>
    <w:rsid w:val="008758F6"/>
    <w:rsid w:val="00875B84"/>
    <w:rsid w:val="0087621B"/>
    <w:rsid w:val="00876507"/>
    <w:rsid w:val="008779FB"/>
    <w:rsid w:val="00882A51"/>
    <w:rsid w:val="0088336B"/>
    <w:rsid w:val="00883E0D"/>
    <w:rsid w:val="00885393"/>
    <w:rsid w:val="00890404"/>
    <w:rsid w:val="0089109B"/>
    <w:rsid w:val="008920FD"/>
    <w:rsid w:val="00892653"/>
    <w:rsid w:val="008A1184"/>
    <w:rsid w:val="008A250F"/>
    <w:rsid w:val="008A50D5"/>
    <w:rsid w:val="008A5872"/>
    <w:rsid w:val="008A5FAC"/>
    <w:rsid w:val="008A6D7C"/>
    <w:rsid w:val="008B0772"/>
    <w:rsid w:val="008B21DA"/>
    <w:rsid w:val="008B26BB"/>
    <w:rsid w:val="008B77C3"/>
    <w:rsid w:val="008B7CAC"/>
    <w:rsid w:val="008C179B"/>
    <w:rsid w:val="008C3F63"/>
    <w:rsid w:val="008C6046"/>
    <w:rsid w:val="008C6A49"/>
    <w:rsid w:val="008D1D60"/>
    <w:rsid w:val="008D2304"/>
    <w:rsid w:val="008D2A6D"/>
    <w:rsid w:val="008D2BED"/>
    <w:rsid w:val="008D2DC6"/>
    <w:rsid w:val="008D3C1B"/>
    <w:rsid w:val="008D461D"/>
    <w:rsid w:val="008D49E7"/>
    <w:rsid w:val="008D4C71"/>
    <w:rsid w:val="008D4E8B"/>
    <w:rsid w:val="008D4F91"/>
    <w:rsid w:val="008D5871"/>
    <w:rsid w:val="008D5905"/>
    <w:rsid w:val="008D6A4E"/>
    <w:rsid w:val="008E1E68"/>
    <w:rsid w:val="008E1FC5"/>
    <w:rsid w:val="008E2993"/>
    <w:rsid w:val="008E6532"/>
    <w:rsid w:val="008F050F"/>
    <w:rsid w:val="008F05C6"/>
    <w:rsid w:val="008F06F7"/>
    <w:rsid w:val="008F0958"/>
    <w:rsid w:val="008F165C"/>
    <w:rsid w:val="008F3556"/>
    <w:rsid w:val="008F5024"/>
    <w:rsid w:val="008F5A15"/>
    <w:rsid w:val="00901054"/>
    <w:rsid w:val="00903765"/>
    <w:rsid w:val="009046EF"/>
    <w:rsid w:val="00904A5B"/>
    <w:rsid w:val="009062DA"/>
    <w:rsid w:val="00906F0E"/>
    <w:rsid w:val="00907023"/>
    <w:rsid w:val="0091012A"/>
    <w:rsid w:val="0091015B"/>
    <w:rsid w:val="009102B9"/>
    <w:rsid w:val="0091115B"/>
    <w:rsid w:val="0091722A"/>
    <w:rsid w:val="009173B0"/>
    <w:rsid w:val="009173D9"/>
    <w:rsid w:val="009214EF"/>
    <w:rsid w:val="00921610"/>
    <w:rsid w:val="00923AC4"/>
    <w:rsid w:val="00924CAF"/>
    <w:rsid w:val="009279DF"/>
    <w:rsid w:val="00933CF6"/>
    <w:rsid w:val="00941A3F"/>
    <w:rsid w:val="009430D4"/>
    <w:rsid w:val="009441B4"/>
    <w:rsid w:val="00947077"/>
    <w:rsid w:val="0095092A"/>
    <w:rsid w:val="00952F82"/>
    <w:rsid w:val="00955292"/>
    <w:rsid w:val="00955315"/>
    <w:rsid w:val="00955C37"/>
    <w:rsid w:val="00956B26"/>
    <w:rsid w:val="0095733C"/>
    <w:rsid w:val="00957AF9"/>
    <w:rsid w:val="00957EF1"/>
    <w:rsid w:val="009608CC"/>
    <w:rsid w:val="009617FC"/>
    <w:rsid w:val="00962A89"/>
    <w:rsid w:val="009634CB"/>
    <w:rsid w:val="00963520"/>
    <w:rsid w:val="009643EA"/>
    <w:rsid w:val="00964E09"/>
    <w:rsid w:val="00965238"/>
    <w:rsid w:val="0096568D"/>
    <w:rsid w:val="009679EB"/>
    <w:rsid w:val="00967CEA"/>
    <w:rsid w:val="0097029B"/>
    <w:rsid w:val="0097060A"/>
    <w:rsid w:val="009715A1"/>
    <w:rsid w:val="00971C11"/>
    <w:rsid w:val="009721A0"/>
    <w:rsid w:val="0097376A"/>
    <w:rsid w:val="00974E02"/>
    <w:rsid w:val="0097680E"/>
    <w:rsid w:val="009770B0"/>
    <w:rsid w:val="0097733F"/>
    <w:rsid w:val="009775B2"/>
    <w:rsid w:val="009801CA"/>
    <w:rsid w:val="00980A9E"/>
    <w:rsid w:val="009821D2"/>
    <w:rsid w:val="0098439E"/>
    <w:rsid w:val="00991BD4"/>
    <w:rsid w:val="00992427"/>
    <w:rsid w:val="009936CE"/>
    <w:rsid w:val="00993F18"/>
    <w:rsid w:val="009943E8"/>
    <w:rsid w:val="00994B05"/>
    <w:rsid w:val="00996CBA"/>
    <w:rsid w:val="00997D46"/>
    <w:rsid w:val="009A1201"/>
    <w:rsid w:val="009A2507"/>
    <w:rsid w:val="009A36D2"/>
    <w:rsid w:val="009A675F"/>
    <w:rsid w:val="009B19DF"/>
    <w:rsid w:val="009B4728"/>
    <w:rsid w:val="009B48F4"/>
    <w:rsid w:val="009B5286"/>
    <w:rsid w:val="009B5CE1"/>
    <w:rsid w:val="009B5E1F"/>
    <w:rsid w:val="009B7E4F"/>
    <w:rsid w:val="009B7E7E"/>
    <w:rsid w:val="009C0E89"/>
    <w:rsid w:val="009C24A0"/>
    <w:rsid w:val="009C2CA0"/>
    <w:rsid w:val="009C42D7"/>
    <w:rsid w:val="009C6EF5"/>
    <w:rsid w:val="009C6F95"/>
    <w:rsid w:val="009C74D7"/>
    <w:rsid w:val="009D09C8"/>
    <w:rsid w:val="009D1C7A"/>
    <w:rsid w:val="009D1EEB"/>
    <w:rsid w:val="009D4E87"/>
    <w:rsid w:val="009D69E9"/>
    <w:rsid w:val="009E083A"/>
    <w:rsid w:val="009E0860"/>
    <w:rsid w:val="009E0890"/>
    <w:rsid w:val="009E35D5"/>
    <w:rsid w:val="009E3C3E"/>
    <w:rsid w:val="009E4091"/>
    <w:rsid w:val="009E4EFF"/>
    <w:rsid w:val="009E5973"/>
    <w:rsid w:val="009E6C7E"/>
    <w:rsid w:val="009E72D6"/>
    <w:rsid w:val="009E7904"/>
    <w:rsid w:val="009F0E74"/>
    <w:rsid w:val="009F1E75"/>
    <w:rsid w:val="009F2BE5"/>
    <w:rsid w:val="009F34AA"/>
    <w:rsid w:val="009F653C"/>
    <w:rsid w:val="00A00DBC"/>
    <w:rsid w:val="00A00F9E"/>
    <w:rsid w:val="00A01232"/>
    <w:rsid w:val="00A033E6"/>
    <w:rsid w:val="00A04758"/>
    <w:rsid w:val="00A04CCC"/>
    <w:rsid w:val="00A06171"/>
    <w:rsid w:val="00A10538"/>
    <w:rsid w:val="00A10BC3"/>
    <w:rsid w:val="00A11784"/>
    <w:rsid w:val="00A120E7"/>
    <w:rsid w:val="00A14815"/>
    <w:rsid w:val="00A1761A"/>
    <w:rsid w:val="00A21BB0"/>
    <w:rsid w:val="00A23610"/>
    <w:rsid w:val="00A27619"/>
    <w:rsid w:val="00A279A7"/>
    <w:rsid w:val="00A30C20"/>
    <w:rsid w:val="00A30D4A"/>
    <w:rsid w:val="00A33BB1"/>
    <w:rsid w:val="00A347AD"/>
    <w:rsid w:val="00A36891"/>
    <w:rsid w:val="00A368A7"/>
    <w:rsid w:val="00A36B22"/>
    <w:rsid w:val="00A36B45"/>
    <w:rsid w:val="00A37DEE"/>
    <w:rsid w:val="00A40107"/>
    <w:rsid w:val="00A42F06"/>
    <w:rsid w:val="00A43032"/>
    <w:rsid w:val="00A458B8"/>
    <w:rsid w:val="00A46213"/>
    <w:rsid w:val="00A46CE1"/>
    <w:rsid w:val="00A5441D"/>
    <w:rsid w:val="00A54F51"/>
    <w:rsid w:val="00A556A2"/>
    <w:rsid w:val="00A62FB8"/>
    <w:rsid w:val="00A66483"/>
    <w:rsid w:val="00A66F4A"/>
    <w:rsid w:val="00A7055D"/>
    <w:rsid w:val="00A705E6"/>
    <w:rsid w:val="00A707D7"/>
    <w:rsid w:val="00A719D3"/>
    <w:rsid w:val="00A72B65"/>
    <w:rsid w:val="00A7494E"/>
    <w:rsid w:val="00A749E8"/>
    <w:rsid w:val="00A81EC2"/>
    <w:rsid w:val="00A823C7"/>
    <w:rsid w:val="00A83876"/>
    <w:rsid w:val="00A83B9B"/>
    <w:rsid w:val="00A84291"/>
    <w:rsid w:val="00A871BC"/>
    <w:rsid w:val="00A87623"/>
    <w:rsid w:val="00A87C40"/>
    <w:rsid w:val="00A87ED5"/>
    <w:rsid w:val="00A90163"/>
    <w:rsid w:val="00A921CF"/>
    <w:rsid w:val="00A939BF"/>
    <w:rsid w:val="00AA1C19"/>
    <w:rsid w:val="00AA3796"/>
    <w:rsid w:val="00AA6292"/>
    <w:rsid w:val="00AB0D16"/>
    <w:rsid w:val="00AB17F0"/>
    <w:rsid w:val="00AB2B08"/>
    <w:rsid w:val="00AB5BEB"/>
    <w:rsid w:val="00AB6A3E"/>
    <w:rsid w:val="00AB78EE"/>
    <w:rsid w:val="00AC136F"/>
    <w:rsid w:val="00AC3BFE"/>
    <w:rsid w:val="00AC401C"/>
    <w:rsid w:val="00AC41F3"/>
    <w:rsid w:val="00AC6548"/>
    <w:rsid w:val="00AD6542"/>
    <w:rsid w:val="00AE0A6C"/>
    <w:rsid w:val="00AE2253"/>
    <w:rsid w:val="00AE34A2"/>
    <w:rsid w:val="00AE4120"/>
    <w:rsid w:val="00AE574A"/>
    <w:rsid w:val="00AF0280"/>
    <w:rsid w:val="00AF0AC9"/>
    <w:rsid w:val="00AF2F50"/>
    <w:rsid w:val="00AF6E82"/>
    <w:rsid w:val="00B012B7"/>
    <w:rsid w:val="00B01868"/>
    <w:rsid w:val="00B02E45"/>
    <w:rsid w:val="00B03B73"/>
    <w:rsid w:val="00B04F78"/>
    <w:rsid w:val="00B062B8"/>
    <w:rsid w:val="00B12DA0"/>
    <w:rsid w:val="00B13051"/>
    <w:rsid w:val="00B13268"/>
    <w:rsid w:val="00B13731"/>
    <w:rsid w:val="00B13812"/>
    <w:rsid w:val="00B13BC6"/>
    <w:rsid w:val="00B16C3D"/>
    <w:rsid w:val="00B2079E"/>
    <w:rsid w:val="00B20F20"/>
    <w:rsid w:val="00B21FAC"/>
    <w:rsid w:val="00B22467"/>
    <w:rsid w:val="00B23D4F"/>
    <w:rsid w:val="00B305F7"/>
    <w:rsid w:val="00B30FBC"/>
    <w:rsid w:val="00B316C5"/>
    <w:rsid w:val="00B3201A"/>
    <w:rsid w:val="00B32039"/>
    <w:rsid w:val="00B32EAB"/>
    <w:rsid w:val="00B33A49"/>
    <w:rsid w:val="00B35457"/>
    <w:rsid w:val="00B3673F"/>
    <w:rsid w:val="00B454CA"/>
    <w:rsid w:val="00B469DD"/>
    <w:rsid w:val="00B47A82"/>
    <w:rsid w:val="00B51086"/>
    <w:rsid w:val="00B51D13"/>
    <w:rsid w:val="00B5442D"/>
    <w:rsid w:val="00B5578E"/>
    <w:rsid w:val="00B56373"/>
    <w:rsid w:val="00B61513"/>
    <w:rsid w:val="00B6154A"/>
    <w:rsid w:val="00B6218A"/>
    <w:rsid w:val="00B6252E"/>
    <w:rsid w:val="00B671B6"/>
    <w:rsid w:val="00B7147F"/>
    <w:rsid w:val="00B7237A"/>
    <w:rsid w:val="00B77A73"/>
    <w:rsid w:val="00B80F10"/>
    <w:rsid w:val="00B843B7"/>
    <w:rsid w:val="00B86936"/>
    <w:rsid w:val="00B87B17"/>
    <w:rsid w:val="00B93DF4"/>
    <w:rsid w:val="00B951A7"/>
    <w:rsid w:val="00BA029D"/>
    <w:rsid w:val="00BA09CF"/>
    <w:rsid w:val="00BA2975"/>
    <w:rsid w:val="00BA3C1C"/>
    <w:rsid w:val="00BA68FF"/>
    <w:rsid w:val="00BA712D"/>
    <w:rsid w:val="00BB0DA5"/>
    <w:rsid w:val="00BB1D6B"/>
    <w:rsid w:val="00BB2481"/>
    <w:rsid w:val="00BB24A6"/>
    <w:rsid w:val="00BB6B77"/>
    <w:rsid w:val="00BC0CEA"/>
    <w:rsid w:val="00BC21AD"/>
    <w:rsid w:val="00BC4B88"/>
    <w:rsid w:val="00BC4C0D"/>
    <w:rsid w:val="00BC6948"/>
    <w:rsid w:val="00BC7655"/>
    <w:rsid w:val="00BC7ADE"/>
    <w:rsid w:val="00BC7E07"/>
    <w:rsid w:val="00BC7E67"/>
    <w:rsid w:val="00BD11CF"/>
    <w:rsid w:val="00BD1E1E"/>
    <w:rsid w:val="00BD3DFF"/>
    <w:rsid w:val="00BD4CFE"/>
    <w:rsid w:val="00BD5A83"/>
    <w:rsid w:val="00BD7066"/>
    <w:rsid w:val="00BE1959"/>
    <w:rsid w:val="00BE37AF"/>
    <w:rsid w:val="00BE4194"/>
    <w:rsid w:val="00BE7317"/>
    <w:rsid w:val="00BE77DF"/>
    <w:rsid w:val="00BF0933"/>
    <w:rsid w:val="00BF447C"/>
    <w:rsid w:val="00BF48CD"/>
    <w:rsid w:val="00BF493B"/>
    <w:rsid w:val="00BF52FC"/>
    <w:rsid w:val="00BF6368"/>
    <w:rsid w:val="00BF7982"/>
    <w:rsid w:val="00BF7A66"/>
    <w:rsid w:val="00BF7C08"/>
    <w:rsid w:val="00C004B7"/>
    <w:rsid w:val="00C007B0"/>
    <w:rsid w:val="00C043B3"/>
    <w:rsid w:val="00C048B1"/>
    <w:rsid w:val="00C049F4"/>
    <w:rsid w:val="00C04F99"/>
    <w:rsid w:val="00C10157"/>
    <w:rsid w:val="00C129BF"/>
    <w:rsid w:val="00C16B78"/>
    <w:rsid w:val="00C1798A"/>
    <w:rsid w:val="00C2357A"/>
    <w:rsid w:val="00C23CC4"/>
    <w:rsid w:val="00C25898"/>
    <w:rsid w:val="00C26590"/>
    <w:rsid w:val="00C26B6F"/>
    <w:rsid w:val="00C31FF6"/>
    <w:rsid w:val="00C3290A"/>
    <w:rsid w:val="00C33177"/>
    <w:rsid w:val="00C3756F"/>
    <w:rsid w:val="00C37827"/>
    <w:rsid w:val="00C40BE7"/>
    <w:rsid w:val="00C41F31"/>
    <w:rsid w:val="00C433BF"/>
    <w:rsid w:val="00C456AD"/>
    <w:rsid w:val="00C457E6"/>
    <w:rsid w:val="00C45AD0"/>
    <w:rsid w:val="00C45C82"/>
    <w:rsid w:val="00C47115"/>
    <w:rsid w:val="00C477E8"/>
    <w:rsid w:val="00C47B32"/>
    <w:rsid w:val="00C51709"/>
    <w:rsid w:val="00C52046"/>
    <w:rsid w:val="00C530AC"/>
    <w:rsid w:val="00C53102"/>
    <w:rsid w:val="00C53827"/>
    <w:rsid w:val="00C544FC"/>
    <w:rsid w:val="00C5574D"/>
    <w:rsid w:val="00C55E5E"/>
    <w:rsid w:val="00C5668F"/>
    <w:rsid w:val="00C56FB4"/>
    <w:rsid w:val="00C5714A"/>
    <w:rsid w:val="00C615ED"/>
    <w:rsid w:val="00C65381"/>
    <w:rsid w:val="00C65486"/>
    <w:rsid w:val="00C701E1"/>
    <w:rsid w:val="00C70250"/>
    <w:rsid w:val="00C711A5"/>
    <w:rsid w:val="00C77EDA"/>
    <w:rsid w:val="00C80962"/>
    <w:rsid w:val="00C80F6E"/>
    <w:rsid w:val="00C81933"/>
    <w:rsid w:val="00C84D49"/>
    <w:rsid w:val="00C854D7"/>
    <w:rsid w:val="00C85626"/>
    <w:rsid w:val="00C86520"/>
    <w:rsid w:val="00C90AC5"/>
    <w:rsid w:val="00C91E2B"/>
    <w:rsid w:val="00C93229"/>
    <w:rsid w:val="00C9549D"/>
    <w:rsid w:val="00C96421"/>
    <w:rsid w:val="00CA46DF"/>
    <w:rsid w:val="00CA4AEE"/>
    <w:rsid w:val="00CA597A"/>
    <w:rsid w:val="00CA73EA"/>
    <w:rsid w:val="00CB09AB"/>
    <w:rsid w:val="00CB172C"/>
    <w:rsid w:val="00CB1851"/>
    <w:rsid w:val="00CB2985"/>
    <w:rsid w:val="00CB361A"/>
    <w:rsid w:val="00CB38FB"/>
    <w:rsid w:val="00CB5481"/>
    <w:rsid w:val="00CB5750"/>
    <w:rsid w:val="00CB58A4"/>
    <w:rsid w:val="00CC00EE"/>
    <w:rsid w:val="00CC2D0B"/>
    <w:rsid w:val="00CC35FE"/>
    <w:rsid w:val="00CD0484"/>
    <w:rsid w:val="00CD1100"/>
    <w:rsid w:val="00CD1DCA"/>
    <w:rsid w:val="00CD1FE7"/>
    <w:rsid w:val="00CD2411"/>
    <w:rsid w:val="00CD328E"/>
    <w:rsid w:val="00CD50BA"/>
    <w:rsid w:val="00CD6B26"/>
    <w:rsid w:val="00CD7EFD"/>
    <w:rsid w:val="00CE0791"/>
    <w:rsid w:val="00CE1DFE"/>
    <w:rsid w:val="00CE2366"/>
    <w:rsid w:val="00CE38C1"/>
    <w:rsid w:val="00CE7983"/>
    <w:rsid w:val="00CF0C61"/>
    <w:rsid w:val="00CF3C82"/>
    <w:rsid w:val="00CF41DF"/>
    <w:rsid w:val="00CF6A40"/>
    <w:rsid w:val="00CF7766"/>
    <w:rsid w:val="00D0121A"/>
    <w:rsid w:val="00D03430"/>
    <w:rsid w:val="00D03491"/>
    <w:rsid w:val="00D0379D"/>
    <w:rsid w:val="00D04EC3"/>
    <w:rsid w:val="00D05AEA"/>
    <w:rsid w:val="00D05AFB"/>
    <w:rsid w:val="00D06F60"/>
    <w:rsid w:val="00D10626"/>
    <w:rsid w:val="00D10BEB"/>
    <w:rsid w:val="00D110B1"/>
    <w:rsid w:val="00D11104"/>
    <w:rsid w:val="00D14DA4"/>
    <w:rsid w:val="00D15DCD"/>
    <w:rsid w:val="00D15EB6"/>
    <w:rsid w:val="00D16290"/>
    <w:rsid w:val="00D164C7"/>
    <w:rsid w:val="00D203F9"/>
    <w:rsid w:val="00D20408"/>
    <w:rsid w:val="00D205B9"/>
    <w:rsid w:val="00D23A1D"/>
    <w:rsid w:val="00D24596"/>
    <w:rsid w:val="00D24786"/>
    <w:rsid w:val="00D24F0C"/>
    <w:rsid w:val="00D2505B"/>
    <w:rsid w:val="00D26375"/>
    <w:rsid w:val="00D3261D"/>
    <w:rsid w:val="00D34CD9"/>
    <w:rsid w:val="00D36EAB"/>
    <w:rsid w:val="00D3779A"/>
    <w:rsid w:val="00D417F1"/>
    <w:rsid w:val="00D42F3B"/>
    <w:rsid w:val="00D436DA"/>
    <w:rsid w:val="00D44370"/>
    <w:rsid w:val="00D44E03"/>
    <w:rsid w:val="00D4561F"/>
    <w:rsid w:val="00D45A99"/>
    <w:rsid w:val="00D520B8"/>
    <w:rsid w:val="00D52C4F"/>
    <w:rsid w:val="00D53055"/>
    <w:rsid w:val="00D541BB"/>
    <w:rsid w:val="00D549FB"/>
    <w:rsid w:val="00D55584"/>
    <w:rsid w:val="00D556AA"/>
    <w:rsid w:val="00D5658C"/>
    <w:rsid w:val="00D5749C"/>
    <w:rsid w:val="00D60EB6"/>
    <w:rsid w:val="00D632FC"/>
    <w:rsid w:val="00D669F0"/>
    <w:rsid w:val="00D70875"/>
    <w:rsid w:val="00D72A5F"/>
    <w:rsid w:val="00D74A11"/>
    <w:rsid w:val="00D75D1D"/>
    <w:rsid w:val="00D76130"/>
    <w:rsid w:val="00D76F44"/>
    <w:rsid w:val="00D81E4A"/>
    <w:rsid w:val="00D82952"/>
    <w:rsid w:val="00D82ACE"/>
    <w:rsid w:val="00D85AF6"/>
    <w:rsid w:val="00D872C4"/>
    <w:rsid w:val="00D91219"/>
    <w:rsid w:val="00D9548A"/>
    <w:rsid w:val="00D9664D"/>
    <w:rsid w:val="00DA10AB"/>
    <w:rsid w:val="00DA2479"/>
    <w:rsid w:val="00DA27D0"/>
    <w:rsid w:val="00DA4C4F"/>
    <w:rsid w:val="00DA69C4"/>
    <w:rsid w:val="00DA6ADA"/>
    <w:rsid w:val="00DA7D15"/>
    <w:rsid w:val="00DB0239"/>
    <w:rsid w:val="00DB3F73"/>
    <w:rsid w:val="00DB4966"/>
    <w:rsid w:val="00DB4E87"/>
    <w:rsid w:val="00DC14A8"/>
    <w:rsid w:val="00DC2139"/>
    <w:rsid w:val="00DC26A2"/>
    <w:rsid w:val="00DC295E"/>
    <w:rsid w:val="00DC2F72"/>
    <w:rsid w:val="00DC3129"/>
    <w:rsid w:val="00DC3BEF"/>
    <w:rsid w:val="00DC4116"/>
    <w:rsid w:val="00DC50BA"/>
    <w:rsid w:val="00DC6545"/>
    <w:rsid w:val="00DD1AC0"/>
    <w:rsid w:val="00DD2664"/>
    <w:rsid w:val="00DD2F3B"/>
    <w:rsid w:val="00DD30C3"/>
    <w:rsid w:val="00DD3397"/>
    <w:rsid w:val="00DD4215"/>
    <w:rsid w:val="00DD4445"/>
    <w:rsid w:val="00DD4E52"/>
    <w:rsid w:val="00DD6CAF"/>
    <w:rsid w:val="00DD6F71"/>
    <w:rsid w:val="00DD78E2"/>
    <w:rsid w:val="00DE0304"/>
    <w:rsid w:val="00DE0D3C"/>
    <w:rsid w:val="00DE1486"/>
    <w:rsid w:val="00DE1F6C"/>
    <w:rsid w:val="00DE221D"/>
    <w:rsid w:val="00DE240E"/>
    <w:rsid w:val="00DE2EBC"/>
    <w:rsid w:val="00DE3A39"/>
    <w:rsid w:val="00DE4D0A"/>
    <w:rsid w:val="00DE50D8"/>
    <w:rsid w:val="00DE57CC"/>
    <w:rsid w:val="00DE7376"/>
    <w:rsid w:val="00DF03B3"/>
    <w:rsid w:val="00DF3521"/>
    <w:rsid w:val="00DF5BAB"/>
    <w:rsid w:val="00DF7095"/>
    <w:rsid w:val="00DF7EAF"/>
    <w:rsid w:val="00E01CE0"/>
    <w:rsid w:val="00E01CF1"/>
    <w:rsid w:val="00E02CD1"/>
    <w:rsid w:val="00E03034"/>
    <w:rsid w:val="00E05F7D"/>
    <w:rsid w:val="00E1093B"/>
    <w:rsid w:val="00E10A70"/>
    <w:rsid w:val="00E10E35"/>
    <w:rsid w:val="00E11504"/>
    <w:rsid w:val="00E12F36"/>
    <w:rsid w:val="00E16290"/>
    <w:rsid w:val="00E16E1A"/>
    <w:rsid w:val="00E17FA5"/>
    <w:rsid w:val="00E21653"/>
    <w:rsid w:val="00E219A6"/>
    <w:rsid w:val="00E23CBE"/>
    <w:rsid w:val="00E24E8E"/>
    <w:rsid w:val="00E252A0"/>
    <w:rsid w:val="00E30CA8"/>
    <w:rsid w:val="00E343CE"/>
    <w:rsid w:val="00E34642"/>
    <w:rsid w:val="00E34D89"/>
    <w:rsid w:val="00E36939"/>
    <w:rsid w:val="00E36FFA"/>
    <w:rsid w:val="00E40863"/>
    <w:rsid w:val="00E40A81"/>
    <w:rsid w:val="00E40C9A"/>
    <w:rsid w:val="00E421D7"/>
    <w:rsid w:val="00E426A4"/>
    <w:rsid w:val="00E432D0"/>
    <w:rsid w:val="00E43B5C"/>
    <w:rsid w:val="00E44D22"/>
    <w:rsid w:val="00E50DE2"/>
    <w:rsid w:val="00E532A7"/>
    <w:rsid w:val="00E53FBF"/>
    <w:rsid w:val="00E5598A"/>
    <w:rsid w:val="00E55CC6"/>
    <w:rsid w:val="00E5623B"/>
    <w:rsid w:val="00E613A8"/>
    <w:rsid w:val="00E6390C"/>
    <w:rsid w:val="00E657F5"/>
    <w:rsid w:val="00E669E0"/>
    <w:rsid w:val="00E70F5A"/>
    <w:rsid w:val="00E71035"/>
    <w:rsid w:val="00E71EE3"/>
    <w:rsid w:val="00E72557"/>
    <w:rsid w:val="00E7277F"/>
    <w:rsid w:val="00E75396"/>
    <w:rsid w:val="00E7593C"/>
    <w:rsid w:val="00E75E67"/>
    <w:rsid w:val="00E7733A"/>
    <w:rsid w:val="00E776C0"/>
    <w:rsid w:val="00E8190B"/>
    <w:rsid w:val="00E841B6"/>
    <w:rsid w:val="00E84294"/>
    <w:rsid w:val="00E84B37"/>
    <w:rsid w:val="00E8532E"/>
    <w:rsid w:val="00E87A11"/>
    <w:rsid w:val="00E87ACB"/>
    <w:rsid w:val="00E902B5"/>
    <w:rsid w:val="00E92579"/>
    <w:rsid w:val="00E928CC"/>
    <w:rsid w:val="00E92BE2"/>
    <w:rsid w:val="00E9446F"/>
    <w:rsid w:val="00E94679"/>
    <w:rsid w:val="00E94EF3"/>
    <w:rsid w:val="00E9545F"/>
    <w:rsid w:val="00E95612"/>
    <w:rsid w:val="00E96F74"/>
    <w:rsid w:val="00E97E25"/>
    <w:rsid w:val="00EA0B05"/>
    <w:rsid w:val="00EA0C63"/>
    <w:rsid w:val="00EA0F44"/>
    <w:rsid w:val="00EA2C82"/>
    <w:rsid w:val="00EA2C8C"/>
    <w:rsid w:val="00EA3D94"/>
    <w:rsid w:val="00EA3F84"/>
    <w:rsid w:val="00EA48FF"/>
    <w:rsid w:val="00EA5EAC"/>
    <w:rsid w:val="00EA6E2E"/>
    <w:rsid w:val="00EA7BB6"/>
    <w:rsid w:val="00EA7C10"/>
    <w:rsid w:val="00EB1722"/>
    <w:rsid w:val="00EB2216"/>
    <w:rsid w:val="00EB23E8"/>
    <w:rsid w:val="00EB2C32"/>
    <w:rsid w:val="00EB4622"/>
    <w:rsid w:val="00EB469A"/>
    <w:rsid w:val="00EB4B6E"/>
    <w:rsid w:val="00EB5C63"/>
    <w:rsid w:val="00EB5D08"/>
    <w:rsid w:val="00EB6B35"/>
    <w:rsid w:val="00EB6DFF"/>
    <w:rsid w:val="00EB7D26"/>
    <w:rsid w:val="00EC08BA"/>
    <w:rsid w:val="00EC12CC"/>
    <w:rsid w:val="00EC1413"/>
    <w:rsid w:val="00EC1586"/>
    <w:rsid w:val="00EC2022"/>
    <w:rsid w:val="00EC22F1"/>
    <w:rsid w:val="00EC3A65"/>
    <w:rsid w:val="00EC48CB"/>
    <w:rsid w:val="00EC6045"/>
    <w:rsid w:val="00EC70DF"/>
    <w:rsid w:val="00EC726D"/>
    <w:rsid w:val="00ED066F"/>
    <w:rsid w:val="00ED0B8F"/>
    <w:rsid w:val="00ED12E6"/>
    <w:rsid w:val="00ED40FE"/>
    <w:rsid w:val="00ED5589"/>
    <w:rsid w:val="00EE0EFF"/>
    <w:rsid w:val="00EE456A"/>
    <w:rsid w:val="00EE46FB"/>
    <w:rsid w:val="00EE6252"/>
    <w:rsid w:val="00EE734B"/>
    <w:rsid w:val="00EF02F5"/>
    <w:rsid w:val="00EF15F4"/>
    <w:rsid w:val="00EF1D5D"/>
    <w:rsid w:val="00EF1F2C"/>
    <w:rsid w:val="00EF2B0C"/>
    <w:rsid w:val="00EF37F1"/>
    <w:rsid w:val="00EF4591"/>
    <w:rsid w:val="00EF48A1"/>
    <w:rsid w:val="00EF48EB"/>
    <w:rsid w:val="00EF498C"/>
    <w:rsid w:val="00EF60DC"/>
    <w:rsid w:val="00F00430"/>
    <w:rsid w:val="00F017D6"/>
    <w:rsid w:val="00F03891"/>
    <w:rsid w:val="00F04AA0"/>
    <w:rsid w:val="00F06CB2"/>
    <w:rsid w:val="00F124FC"/>
    <w:rsid w:val="00F12701"/>
    <w:rsid w:val="00F13A3E"/>
    <w:rsid w:val="00F207F7"/>
    <w:rsid w:val="00F20981"/>
    <w:rsid w:val="00F210E1"/>
    <w:rsid w:val="00F223C4"/>
    <w:rsid w:val="00F22EA3"/>
    <w:rsid w:val="00F2583F"/>
    <w:rsid w:val="00F278FC"/>
    <w:rsid w:val="00F33BFD"/>
    <w:rsid w:val="00F373E7"/>
    <w:rsid w:val="00F405A7"/>
    <w:rsid w:val="00F41DDC"/>
    <w:rsid w:val="00F459F4"/>
    <w:rsid w:val="00F468D7"/>
    <w:rsid w:val="00F479E7"/>
    <w:rsid w:val="00F47C9E"/>
    <w:rsid w:val="00F50387"/>
    <w:rsid w:val="00F5084D"/>
    <w:rsid w:val="00F515FB"/>
    <w:rsid w:val="00F51B87"/>
    <w:rsid w:val="00F5246C"/>
    <w:rsid w:val="00F52AA1"/>
    <w:rsid w:val="00F52FA3"/>
    <w:rsid w:val="00F61784"/>
    <w:rsid w:val="00F634F4"/>
    <w:rsid w:val="00F64DBD"/>
    <w:rsid w:val="00F65E7A"/>
    <w:rsid w:val="00F7336C"/>
    <w:rsid w:val="00F74008"/>
    <w:rsid w:val="00F763F8"/>
    <w:rsid w:val="00F7644F"/>
    <w:rsid w:val="00F767BF"/>
    <w:rsid w:val="00F76B37"/>
    <w:rsid w:val="00F76D36"/>
    <w:rsid w:val="00F774A9"/>
    <w:rsid w:val="00F80113"/>
    <w:rsid w:val="00F82DB5"/>
    <w:rsid w:val="00F8456A"/>
    <w:rsid w:val="00F8703A"/>
    <w:rsid w:val="00F87495"/>
    <w:rsid w:val="00F90189"/>
    <w:rsid w:val="00F9029C"/>
    <w:rsid w:val="00F9096F"/>
    <w:rsid w:val="00F91838"/>
    <w:rsid w:val="00F9202A"/>
    <w:rsid w:val="00F92781"/>
    <w:rsid w:val="00F92A55"/>
    <w:rsid w:val="00F93588"/>
    <w:rsid w:val="00F93707"/>
    <w:rsid w:val="00F95804"/>
    <w:rsid w:val="00F965F5"/>
    <w:rsid w:val="00F9790E"/>
    <w:rsid w:val="00FA1DCC"/>
    <w:rsid w:val="00FA446E"/>
    <w:rsid w:val="00FA4954"/>
    <w:rsid w:val="00FA59E5"/>
    <w:rsid w:val="00FA5EE7"/>
    <w:rsid w:val="00FA6E0E"/>
    <w:rsid w:val="00FA7304"/>
    <w:rsid w:val="00FB1909"/>
    <w:rsid w:val="00FB2968"/>
    <w:rsid w:val="00FB47E1"/>
    <w:rsid w:val="00FB6AB8"/>
    <w:rsid w:val="00FB70BB"/>
    <w:rsid w:val="00FC1787"/>
    <w:rsid w:val="00FC2014"/>
    <w:rsid w:val="00FC2FDA"/>
    <w:rsid w:val="00FC35A0"/>
    <w:rsid w:val="00FC502B"/>
    <w:rsid w:val="00FC6CD7"/>
    <w:rsid w:val="00FD06F6"/>
    <w:rsid w:val="00FD5000"/>
    <w:rsid w:val="00FD58BB"/>
    <w:rsid w:val="00FD5EE1"/>
    <w:rsid w:val="00FD7589"/>
    <w:rsid w:val="00FE1883"/>
    <w:rsid w:val="00FE19F4"/>
    <w:rsid w:val="00FE1EF7"/>
    <w:rsid w:val="00FE3590"/>
    <w:rsid w:val="00FE3684"/>
    <w:rsid w:val="00FE466B"/>
    <w:rsid w:val="00FE49CE"/>
    <w:rsid w:val="00FE4FA8"/>
    <w:rsid w:val="00FE621A"/>
    <w:rsid w:val="00FF0C13"/>
    <w:rsid w:val="00FF46F4"/>
    <w:rsid w:val="00FF4D7C"/>
    <w:rsid w:val="00FF5405"/>
    <w:rsid w:val="00FF5E87"/>
    <w:rsid w:val="00FF63F2"/>
    <w:rsid w:val="016471C9"/>
    <w:rsid w:val="02EC589E"/>
    <w:rsid w:val="0376A9D3"/>
    <w:rsid w:val="099715C3"/>
    <w:rsid w:val="09B010B7"/>
    <w:rsid w:val="0A28693E"/>
    <w:rsid w:val="0BB03783"/>
    <w:rsid w:val="0C02B4FD"/>
    <w:rsid w:val="0C0F120D"/>
    <w:rsid w:val="0C5122FA"/>
    <w:rsid w:val="0D58AD42"/>
    <w:rsid w:val="1029179B"/>
    <w:rsid w:val="1101106C"/>
    <w:rsid w:val="11ACC088"/>
    <w:rsid w:val="17FDEB17"/>
    <w:rsid w:val="186E62F6"/>
    <w:rsid w:val="1894298C"/>
    <w:rsid w:val="18DEC28B"/>
    <w:rsid w:val="1A03E539"/>
    <w:rsid w:val="1A052989"/>
    <w:rsid w:val="1B27D857"/>
    <w:rsid w:val="1B2CE232"/>
    <w:rsid w:val="1CBE66E7"/>
    <w:rsid w:val="1E263A7B"/>
    <w:rsid w:val="1E4FE65E"/>
    <w:rsid w:val="1E5AF6B8"/>
    <w:rsid w:val="1E7F30EC"/>
    <w:rsid w:val="1F364FF7"/>
    <w:rsid w:val="1F4CA7D4"/>
    <w:rsid w:val="1FF111B4"/>
    <w:rsid w:val="21C419B7"/>
    <w:rsid w:val="22C938CF"/>
    <w:rsid w:val="237ED005"/>
    <w:rsid w:val="26877A03"/>
    <w:rsid w:val="272676F3"/>
    <w:rsid w:val="27A84B3F"/>
    <w:rsid w:val="2A312134"/>
    <w:rsid w:val="2A7FCF90"/>
    <w:rsid w:val="2C04B64D"/>
    <w:rsid w:val="2D6E557C"/>
    <w:rsid w:val="2D6E8219"/>
    <w:rsid w:val="2F4234E3"/>
    <w:rsid w:val="30DA85CC"/>
    <w:rsid w:val="3152EEDB"/>
    <w:rsid w:val="339B8630"/>
    <w:rsid w:val="339EC1B0"/>
    <w:rsid w:val="34117A85"/>
    <w:rsid w:val="342525FE"/>
    <w:rsid w:val="3539B7FA"/>
    <w:rsid w:val="35FBF4AE"/>
    <w:rsid w:val="380199D3"/>
    <w:rsid w:val="3A0FB780"/>
    <w:rsid w:val="3D5769BA"/>
    <w:rsid w:val="3DF63B38"/>
    <w:rsid w:val="3E55A949"/>
    <w:rsid w:val="3E71D3B1"/>
    <w:rsid w:val="41465EDE"/>
    <w:rsid w:val="424A2507"/>
    <w:rsid w:val="44FB097B"/>
    <w:rsid w:val="46C371BE"/>
    <w:rsid w:val="472FAE93"/>
    <w:rsid w:val="475FA226"/>
    <w:rsid w:val="482A2739"/>
    <w:rsid w:val="482CF719"/>
    <w:rsid w:val="4844964A"/>
    <w:rsid w:val="495EAC98"/>
    <w:rsid w:val="4AF8A257"/>
    <w:rsid w:val="4BC2EF08"/>
    <w:rsid w:val="4C6707D9"/>
    <w:rsid w:val="4C80FF87"/>
    <w:rsid w:val="4CFB542B"/>
    <w:rsid w:val="4D898479"/>
    <w:rsid w:val="4E4FBFF4"/>
    <w:rsid w:val="50138583"/>
    <w:rsid w:val="507469BB"/>
    <w:rsid w:val="51D54157"/>
    <w:rsid w:val="51F84D7D"/>
    <w:rsid w:val="529CB8DF"/>
    <w:rsid w:val="54E58F04"/>
    <w:rsid w:val="57FCB701"/>
    <w:rsid w:val="58EB5BA6"/>
    <w:rsid w:val="594B5958"/>
    <w:rsid w:val="59D2A1C4"/>
    <w:rsid w:val="5A12A713"/>
    <w:rsid w:val="5A7BD1EC"/>
    <w:rsid w:val="5B6CA288"/>
    <w:rsid w:val="5D8EE9C2"/>
    <w:rsid w:val="5EEA556C"/>
    <w:rsid w:val="5F4EEE2B"/>
    <w:rsid w:val="621173EA"/>
    <w:rsid w:val="63C5466A"/>
    <w:rsid w:val="63F7B8E6"/>
    <w:rsid w:val="6430DA73"/>
    <w:rsid w:val="64FEA6AF"/>
    <w:rsid w:val="6554B76A"/>
    <w:rsid w:val="65ADA74B"/>
    <w:rsid w:val="675025DD"/>
    <w:rsid w:val="6BC0CED6"/>
    <w:rsid w:val="6C3C2E79"/>
    <w:rsid w:val="6DB01CCD"/>
    <w:rsid w:val="6E88CC8A"/>
    <w:rsid w:val="6EA15E3E"/>
    <w:rsid w:val="6FE245EE"/>
    <w:rsid w:val="714A6F03"/>
    <w:rsid w:val="72582ECF"/>
    <w:rsid w:val="7430BD06"/>
    <w:rsid w:val="74F6296C"/>
    <w:rsid w:val="74FA85FA"/>
    <w:rsid w:val="768109A8"/>
    <w:rsid w:val="775ACB50"/>
    <w:rsid w:val="7841FBB6"/>
    <w:rsid w:val="789614DC"/>
    <w:rsid w:val="79B8B045"/>
    <w:rsid w:val="7A05C1D0"/>
    <w:rsid w:val="7E987CC8"/>
    <w:rsid w:val="7ECF710E"/>
    <w:rsid w:val="7F539618"/>
    <w:rsid w:val="7FF14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A8BE9"/>
  <w15:chartTrackingRefBased/>
  <w15:docId w15:val="{BD1E4675-EFC8-48BB-A57A-E188812BC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63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63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63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63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63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63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63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3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63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63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63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63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63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63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63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63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3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6368"/>
    <w:rPr>
      <w:rFonts w:eastAsiaTheme="majorEastAsia" w:cstheme="majorBidi"/>
      <w:color w:val="272727" w:themeColor="text1" w:themeTint="D8"/>
    </w:rPr>
  </w:style>
  <w:style w:type="paragraph" w:styleId="Title">
    <w:name w:val="Title"/>
    <w:basedOn w:val="Normal"/>
    <w:next w:val="Normal"/>
    <w:link w:val="TitleChar"/>
    <w:uiPriority w:val="10"/>
    <w:qFormat/>
    <w:rsid w:val="00BF63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3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3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3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6368"/>
    <w:pPr>
      <w:spacing w:before="160"/>
      <w:jc w:val="center"/>
    </w:pPr>
    <w:rPr>
      <w:i/>
      <w:iCs/>
      <w:color w:val="404040" w:themeColor="text1" w:themeTint="BF"/>
    </w:rPr>
  </w:style>
  <w:style w:type="character" w:customStyle="1" w:styleId="QuoteChar">
    <w:name w:val="Quote Char"/>
    <w:basedOn w:val="DefaultParagraphFont"/>
    <w:link w:val="Quote"/>
    <w:uiPriority w:val="29"/>
    <w:rsid w:val="00BF6368"/>
    <w:rPr>
      <w:i/>
      <w:iCs/>
      <w:color w:val="404040" w:themeColor="text1" w:themeTint="BF"/>
    </w:rPr>
  </w:style>
  <w:style w:type="paragraph" w:styleId="ListParagraph">
    <w:name w:val="List Paragraph"/>
    <w:basedOn w:val="Normal"/>
    <w:uiPriority w:val="34"/>
    <w:qFormat/>
    <w:rsid w:val="00BF6368"/>
    <w:pPr>
      <w:ind w:left="720"/>
      <w:contextualSpacing/>
    </w:pPr>
  </w:style>
  <w:style w:type="character" w:styleId="IntenseEmphasis">
    <w:name w:val="Intense Emphasis"/>
    <w:basedOn w:val="DefaultParagraphFont"/>
    <w:uiPriority w:val="21"/>
    <w:qFormat/>
    <w:rsid w:val="00BF6368"/>
    <w:rPr>
      <w:i/>
      <w:iCs/>
      <w:color w:val="0F4761" w:themeColor="accent1" w:themeShade="BF"/>
    </w:rPr>
  </w:style>
  <w:style w:type="paragraph" w:styleId="IntenseQuote">
    <w:name w:val="Intense Quote"/>
    <w:basedOn w:val="Normal"/>
    <w:next w:val="Normal"/>
    <w:link w:val="IntenseQuoteChar"/>
    <w:uiPriority w:val="30"/>
    <w:qFormat/>
    <w:rsid w:val="00BF63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6368"/>
    <w:rPr>
      <w:i/>
      <w:iCs/>
      <w:color w:val="0F4761" w:themeColor="accent1" w:themeShade="BF"/>
    </w:rPr>
  </w:style>
  <w:style w:type="character" w:styleId="IntenseReference">
    <w:name w:val="Intense Reference"/>
    <w:basedOn w:val="DefaultParagraphFont"/>
    <w:uiPriority w:val="32"/>
    <w:qFormat/>
    <w:rsid w:val="00BF6368"/>
    <w:rPr>
      <w:b/>
      <w:bCs/>
      <w:smallCaps/>
      <w:color w:val="0F4761" w:themeColor="accent1" w:themeShade="BF"/>
      <w:spacing w:val="5"/>
    </w:rPr>
  </w:style>
  <w:style w:type="character" w:styleId="Hyperlink">
    <w:name w:val="Hyperlink"/>
    <w:basedOn w:val="DefaultParagraphFont"/>
    <w:uiPriority w:val="99"/>
    <w:unhideWhenUsed/>
    <w:rsid w:val="00147A9F"/>
    <w:rPr>
      <w:color w:val="467886" w:themeColor="hyperlink"/>
      <w:u w:val="single"/>
    </w:rPr>
  </w:style>
  <w:style w:type="paragraph" w:styleId="Header">
    <w:name w:val="header"/>
    <w:basedOn w:val="Normal"/>
    <w:link w:val="HeaderChar"/>
    <w:uiPriority w:val="99"/>
    <w:unhideWhenUsed/>
    <w:rsid w:val="003115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15EA"/>
  </w:style>
  <w:style w:type="paragraph" w:styleId="Footer">
    <w:name w:val="footer"/>
    <w:basedOn w:val="Normal"/>
    <w:link w:val="FooterChar"/>
    <w:uiPriority w:val="99"/>
    <w:unhideWhenUsed/>
    <w:rsid w:val="003115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15EA"/>
  </w:style>
  <w:style w:type="paragraph" w:styleId="Caption">
    <w:name w:val="caption"/>
    <w:basedOn w:val="Normal"/>
    <w:next w:val="Normal"/>
    <w:link w:val="CaptionChar"/>
    <w:uiPriority w:val="35"/>
    <w:unhideWhenUsed/>
    <w:qFormat/>
    <w:rsid w:val="00DB023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E3A39"/>
    <w:pPr>
      <w:spacing w:after="0"/>
    </w:pPr>
  </w:style>
  <w:style w:type="character" w:styleId="CommentReference">
    <w:name w:val="annotation reference"/>
    <w:basedOn w:val="DefaultParagraphFont"/>
    <w:uiPriority w:val="99"/>
    <w:semiHidden/>
    <w:unhideWhenUsed/>
    <w:rsid w:val="00812C74"/>
    <w:rPr>
      <w:sz w:val="16"/>
      <w:szCs w:val="16"/>
    </w:rPr>
  </w:style>
  <w:style w:type="paragraph" w:styleId="CommentText">
    <w:name w:val="annotation text"/>
    <w:basedOn w:val="Normal"/>
    <w:link w:val="CommentTextChar"/>
    <w:uiPriority w:val="99"/>
    <w:unhideWhenUsed/>
    <w:rsid w:val="00812C74"/>
    <w:pPr>
      <w:spacing w:line="240" w:lineRule="auto"/>
    </w:pPr>
    <w:rPr>
      <w:sz w:val="20"/>
      <w:szCs w:val="20"/>
    </w:rPr>
  </w:style>
  <w:style w:type="character" w:customStyle="1" w:styleId="CommentTextChar">
    <w:name w:val="Comment Text Char"/>
    <w:basedOn w:val="DefaultParagraphFont"/>
    <w:link w:val="CommentText"/>
    <w:uiPriority w:val="99"/>
    <w:rsid w:val="00812C74"/>
    <w:rPr>
      <w:sz w:val="20"/>
      <w:szCs w:val="20"/>
    </w:rPr>
  </w:style>
  <w:style w:type="paragraph" w:styleId="CommentSubject">
    <w:name w:val="annotation subject"/>
    <w:basedOn w:val="CommentText"/>
    <w:next w:val="CommentText"/>
    <w:link w:val="CommentSubjectChar"/>
    <w:uiPriority w:val="99"/>
    <w:semiHidden/>
    <w:unhideWhenUsed/>
    <w:rsid w:val="00812C74"/>
    <w:rPr>
      <w:b/>
      <w:bCs/>
    </w:rPr>
  </w:style>
  <w:style w:type="character" w:customStyle="1" w:styleId="CommentSubjectChar">
    <w:name w:val="Comment Subject Char"/>
    <w:basedOn w:val="CommentTextChar"/>
    <w:link w:val="CommentSubject"/>
    <w:uiPriority w:val="99"/>
    <w:semiHidden/>
    <w:rsid w:val="00812C74"/>
    <w:rPr>
      <w:b/>
      <w:bCs/>
      <w:sz w:val="20"/>
      <w:szCs w:val="20"/>
    </w:rPr>
  </w:style>
  <w:style w:type="paragraph" w:customStyle="1" w:styleId="TableNormal1">
    <w:name w:val="Table Normal1"/>
    <w:basedOn w:val="Normal"/>
    <w:qFormat/>
    <w:rsid w:val="00E776C0"/>
    <w:pPr>
      <w:spacing w:after="0" w:line="264" w:lineRule="auto"/>
      <w:jc w:val="center"/>
    </w:pPr>
    <w:rPr>
      <w:rFonts w:eastAsiaTheme="minorEastAsia"/>
      <w:kern w:val="0"/>
      <w14:ligatures w14:val="none"/>
    </w:rPr>
  </w:style>
  <w:style w:type="table" w:styleId="ListTable6Colorful">
    <w:name w:val="List Table 6 Colorful"/>
    <w:basedOn w:val="TableNormal"/>
    <w:uiPriority w:val="51"/>
    <w:rsid w:val="00E776C0"/>
    <w:pPr>
      <w:spacing w:after="0" w:line="240" w:lineRule="auto"/>
    </w:pPr>
    <w:rPr>
      <w:rFonts w:eastAsiaTheme="minorEastAsia"/>
      <w:color w:val="000000" w:themeColor="text1"/>
      <w:kern w:val="0"/>
      <w:sz w:val="24"/>
      <w:szCs w:val="24"/>
      <w:lang w:eastAsia="ja-JP"/>
      <w14:ligatures w14:val="none"/>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aptionChar">
    <w:name w:val="Caption Char"/>
    <w:basedOn w:val="DefaultParagraphFont"/>
    <w:link w:val="Caption"/>
    <w:uiPriority w:val="35"/>
    <w:rsid w:val="00765FA0"/>
    <w:rPr>
      <w:i/>
      <w:iCs/>
      <w:color w:val="0E2841" w:themeColor="text2"/>
      <w:sz w:val="18"/>
      <w:szCs w:val="18"/>
    </w:rPr>
  </w:style>
  <w:style w:type="paragraph" w:styleId="Bibliography">
    <w:name w:val="Bibliography"/>
    <w:basedOn w:val="Normal"/>
    <w:next w:val="Normal"/>
    <w:uiPriority w:val="37"/>
    <w:unhideWhenUsed/>
    <w:rsid w:val="00B454CA"/>
    <w:pPr>
      <w:spacing w:after="0" w:line="480" w:lineRule="auto"/>
      <w:ind w:left="720" w:hanging="720"/>
    </w:pPr>
  </w:style>
  <w:style w:type="character" w:styleId="UnresolvedMention">
    <w:name w:val="Unresolved Mention"/>
    <w:basedOn w:val="DefaultParagraphFont"/>
    <w:uiPriority w:val="99"/>
    <w:semiHidden/>
    <w:unhideWhenUsed/>
    <w:rsid w:val="001F5045"/>
    <w:rPr>
      <w:color w:val="605E5C"/>
      <w:shd w:val="clear" w:color="auto" w:fill="E1DFDD"/>
    </w:rPr>
  </w:style>
  <w:style w:type="paragraph" w:styleId="Revision">
    <w:name w:val="Revision"/>
    <w:hidden/>
    <w:uiPriority w:val="99"/>
    <w:semiHidden/>
    <w:rsid w:val="00CB38FB"/>
    <w:pPr>
      <w:spacing w:after="0" w:line="240" w:lineRule="auto"/>
    </w:pPr>
  </w:style>
  <w:style w:type="character" w:styleId="PlaceholderText">
    <w:name w:val="Placeholder Text"/>
    <w:basedOn w:val="DefaultParagraphFont"/>
    <w:uiPriority w:val="99"/>
    <w:semiHidden/>
    <w:rsid w:val="00306B25"/>
    <w:rPr>
      <w:color w:val="666666"/>
    </w:rPr>
  </w:style>
  <w:style w:type="character" w:styleId="LineNumber">
    <w:name w:val="line number"/>
    <w:basedOn w:val="DefaultParagraphFont"/>
    <w:uiPriority w:val="99"/>
    <w:semiHidden/>
    <w:unhideWhenUsed/>
    <w:rsid w:val="00842941"/>
  </w:style>
  <w:style w:type="character" w:styleId="Mention">
    <w:name w:val="Mention"/>
    <w:basedOn w:val="DefaultParagraphFont"/>
    <w:uiPriority w:val="99"/>
    <w:unhideWhenUsed/>
    <w:rsid w:val="004A7505"/>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power.larc.nasa.gov/docs/"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7.jpe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85F2A9-CA69-40F2-B4F9-40E5774619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4330</TotalTime>
  <Pages>33</Pages>
  <Words>29198</Words>
  <Characters>166429</Characters>
  <Application>Microsoft Office Word</Application>
  <DocSecurity>0</DocSecurity>
  <Lines>1386</Lines>
  <Paragraphs>390</Paragraphs>
  <ScaleCrop>false</ScaleCrop>
  <Company>Kent State University</Company>
  <LinksUpToDate>false</LinksUpToDate>
  <CharactersWithSpaces>195237</CharactersWithSpaces>
  <SharedDoc>false</SharedDoc>
  <HLinks>
    <vt:vector size="12" baseType="variant">
      <vt:variant>
        <vt:i4>5767187</vt:i4>
      </vt:variant>
      <vt:variant>
        <vt:i4>63</vt:i4>
      </vt:variant>
      <vt:variant>
        <vt:i4>0</vt:i4>
      </vt:variant>
      <vt:variant>
        <vt:i4>5</vt:i4>
      </vt:variant>
      <vt:variant>
        <vt:lpwstr>https://power.larc.nasa.gov/docs/</vt:lpwstr>
      </vt:variant>
      <vt:variant>
        <vt:lpwstr/>
      </vt:variant>
      <vt:variant>
        <vt:i4>2359324</vt:i4>
      </vt:variant>
      <vt:variant>
        <vt:i4>0</vt:i4>
      </vt:variant>
      <vt:variant>
        <vt:i4>0</vt:i4>
      </vt:variant>
      <vt:variant>
        <vt:i4>5</vt:i4>
      </vt:variant>
      <vt:variant>
        <vt:lpwstr>mailto:rmarques@kent.edu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Kenneth</dc:creator>
  <cp:keywords/>
  <dc:description/>
  <cp:lastModifiedBy>Anderson, Kenneth</cp:lastModifiedBy>
  <cp:revision>1292</cp:revision>
  <dcterms:created xsi:type="dcterms:W3CDTF">2026-06-12T21:21:00Z</dcterms:created>
  <dcterms:modified xsi:type="dcterms:W3CDTF">2026-09-04T17:51:00Z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id="FsSriv2b"/&gt;&lt;style id="http://www.zotero.org/styles/ecology" hasBibliography="1" bibliographyStyleHasBeenSet="1"/&gt;&lt;prefs&gt;&lt;pref name="fieldType" value="Field"/&gt;&lt;/prefs&gt;&lt;/data&gt;</vt:lpwstr>
  </property>
</Properties>
</file>