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6E0E7">
      <w:pPr>
        <w:spacing w:after="160"/>
      </w:pPr>
      <w:bookmarkStart w:id="0" w:name="_GoBack"/>
      <w:bookmarkEnd w:id="0"/>
      <w:r>
        <w:rPr>
          <w:rFonts w:ascii="PingFang SC Semibold" w:hAnsi="PingFang SC Semibold" w:cs="PingFang SC Semibold"/>
          <w:b/>
          <w:color w:val="0D121F"/>
          <w:spacing w:val="0"/>
          <w:sz w:val="56"/>
        </w:rPr>
        <w:t>Agent Passport 问题回应、解决方案与落地检查</w:t>
      </w:r>
    </w:p>
    <w:p w14:paraId="37B9B011">
      <w:r>
        <w:rPr>
          <w:rFonts w:ascii="PingFang SC" w:hAnsi="PingFang SC" w:cs="PingFang SC"/>
          <w:color w:val="374356"/>
          <w:spacing w:val="0"/>
          <w:sz w:val="24"/>
        </w:rPr>
        <w:t>版本：2026-04-03</w:t>
      </w:r>
    </w:p>
    <w:p w14:paraId="14613CF7">
      <w:r>
        <w:rPr>
          <w:rFonts w:ascii="PingFang SC" w:hAnsi="PingFang SC" w:cs="PingFang SC"/>
          <w:color w:val="374356"/>
          <w:spacing w:val="0"/>
          <w:sz w:val="24"/>
        </w:rPr>
        <w:t>项目：Agent Passport</w:t>
      </w:r>
    </w:p>
    <w:p w14:paraId="63D83911">
      <w:r>
        <w:rPr>
          <w:rFonts w:ascii="PingFang SC" w:hAnsi="PingFang SC" w:cs="PingFang SC"/>
          <w:color w:val="374356"/>
          <w:spacing w:val="0"/>
          <w:sz w:val="24"/>
        </w:rPr>
        <w:t>当前阶段定位：单机单 Agent、本地优先、可恢复、可审计的 Agent Runtime</w:t>
      </w:r>
    </w:p>
    <w:p w14:paraId="4C0C8944">
      <w:pPr>
        <w:spacing w:after="331"/>
      </w:pPr>
      <w:r>
        <w:rPr>
          <w:rFonts w:ascii="PingFang SC Semibold" w:hAnsi="PingFang SC Semibold" w:cs="PingFang SC Semibold"/>
          <w:b/>
          <w:color w:val="0D121F"/>
          <w:spacing w:val="0"/>
          <w:sz w:val="40"/>
        </w:rPr>
        <w:t>一、执行摘要</w:t>
      </w:r>
    </w:p>
    <w:p w14:paraId="4B5687FC">
      <w:r>
        <w:rPr>
          <w:rFonts w:ascii="PingFang SC" w:hAnsi="PingFang SC" w:cs="PingFang SC"/>
          <w:color w:val="181E2A"/>
          <w:spacing w:val="0"/>
          <w:sz w:val="24"/>
        </w:rPr>
        <w:t>结论：</w:t>
      </w:r>
      <w:r>
        <w:rPr>
          <w:rFonts w:ascii="PingFang SC Semibold" w:hAnsi="PingFang SC Semibold" w:cs="PingFang SC Semibold"/>
          <w:b/>
          <w:color w:val="181E2A"/>
          <w:spacing w:val="0"/>
          <w:sz w:val="24"/>
        </w:rPr>
        <w:t>Agent Passport 不能按“全球去中心化 Agent 协议”直接推进</w:t>
      </w:r>
      <w:r>
        <w:rPr>
          <w:rFonts w:ascii="PingFang SC" w:hAnsi="PingFang SC" w:cs="PingFang SC"/>
          <w:color w:val="181E2A"/>
          <w:spacing w:val="0"/>
          <w:sz w:val="24"/>
        </w:rPr>
        <w:t xml:space="preserve">，但可以按 </w:t>
      </w:r>
      <w:r>
        <w:rPr>
          <w:rFonts w:ascii="PingFang SC Semibold" w:hAnsi="PingFang SC Semibold" w:cs="PingFang SC Semibold"/>
          <w:b/>
          <w:color w:val="181E2A"/>
          <w:spacing w:val="0"/>
          <w:sz w:val="24"/>
        </w:rPr>
        <w:t>“单机单 Agent、本地优先、风险分级、关键动作可验证”的 Runtime</w:t>
      </w:r>
      <w:r>
        <w:rPr>
          <w:rFonts w:ascii="PingFang SC" w:hAnsi="PingFang SC" w:cs="PingFang SC"/>
          <w:color w:val="181E2A"/>
          <w:spacing w:val="0"/>
          <w:sz w:val="24"/>
        </w:rPr>
        <w:t xml:space="preserve"> 成立。</w:t>
      </w:r>
    </w:p>
    <w:p w14:paraId="0CFE5D60">
      <w:pPr>
        <w:spacing w:after="260"/>
      </w:pPr>
      <w:r>
        <w:rPr>
          <w:rFonts w:ascii="PingFang SC" w:hAnsi="PingFang SC" w:cs="PingFang SC"/>
          <w:color w:val="181E2A"/>
          <w:spacing w:val="0"/>
          <w:sz w:val="26"/>
        </w:rPr>
        <w:t>用户提出的问题集中在四个层面：平台封闭、效率损失、成本失控、以及 LLM 本身不可控。 这些问题都是真问题，不能靠更大的叙事掩盖。</w:t>
      </w:r>
    </w:p>
    <w:p w14:paraId="178A34AC">
      <w:pPr>
        <w:spacing w:after="260"/>
      </w:pPr>
      <w:r>
        <w:rPr>
          <w:rFonts w:ascii="PingFang SC" w:hAnsi="PingFang SC" w:cs="PingFang SC"/>
          <w:color w:val="181E2A"/>
          <w:spacing w:val="0"/>
          <w:sz w:val="26"/>
        </w:rPr>
        <w:t>因此，当前解法已经收缩为一个更现实的版本：</w:t>
      </w:r>
    </w:p>
    <w:p w14:paraId="03385C82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不再假设全网平台会开放完整上下文</w:t>
      </w:r>
    </w:p>
    <w:p w14:paraId="6619BEE2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不再把多签用作所有动作的默认机制</w:t>
      </w:r>
    </w:p>
    <w:p w14:paraId="142AD561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不再把向量库当作第一阶段的基础前提</w:t>
      </w:r>
    </w:p>
    <w:p w14:paraId="38879E21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不再声称 Passport Store 可以“驯服”LLM，只把它定义成真相锚点</w:t>
      </w:r>
    </w:p>
    <w:p w14:paraId="2AC764E0">
      <w:pPr>
        <w:spacing w:after="331"/>
      </w:pPr>
      <w:r>
        <w:rPr>
          <w:rFonts w:ascii="PingFang SC Semibold" w:hAnsi="PingFang SC Semibold" w:cs="PingFang SC Semibold"/>
          <w:b/>
          <w:color w:val="0D121F"/>
          <w:spacing w:val="0"/>
          <w:sz w:val="40"/>
        </w:rPr>
        <w:t>二、用户提出的关键问题</w:t>
      </w:r>
    </w:p>
    <w:p w14:paraId="72E3AEB4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1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“去中心化”与“实时性”的冲突：链上验证、分布式查询、多签会拖慢 Agent。</w:t>
      </w:r>
    </w:p>
    <w:p w14:paraId="74C1E2FB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2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责任主体模糊：Agent 违约或侵权时，责任归谁。</w:t>
      </w:r>
    </w:p>
    <w:p w14:paraId="77E4A811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3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记忆主权难落地：RAG 仍有噪声，结构化记忆如何避免幻觉。</w:t>
      </w:r>
    </w:p>
    <w:p w14:paraId="2124D84E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4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大厂生态封闭：微信、钉钉、Slack、SaaS 不会主动开放底层上下文。</w:t>
      </w:r>
    </w:p>
    <w:p w14:paraId="10ADDFEC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5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先鸡还是先蛋：没有 Killer App 的协议底座容易自嗨。</w:t>
      </w:r>
    </w:p>
    <w:p w14:paraId="7F457497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6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隐私与安全风险：Passport 汇聚身份、记忆、权限、资产，单点风险很高。</w:t>
      </w:r>
    </w:p>
    <w:p w14:paraId="11DF6BC6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7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多签授权与自动化的悖论：每个动作都多签会让 AI 失去效率。</w:t>
      </w:r>
    </w:p>
    <w:p w14:paraId="272F27DD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8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算力与存储成本失控：四层记忆系统如果全量云化，会非常烧钱。</w:t>
      </w:r>
    </w:p>
    <w:p w14:paraId="19912BC3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9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“真相层”过度乐观：LLM 即使读到正确凭证，仍然会幻觉。</w:t>
      </w:r>
    </w:p>
    <w:p w14:paraId="61533136">
      <w:pPr>
        <w:spacing w:after="331"/>
      </w:pPr>
      <w:r>
        <w:rPr>
          <w:rFonts w:ascii="PingFang SC Semibold" w:hAnsi="PingFang SC Semibold" w:cs="PingFang SC Semibold"/>
          <w:b/>
          <w:color w:val="0D121F"/>
          <w:spacing w:val="0"/>
          <w:sz w:val="40"/>
        </w:rPr>
        <w:t>三、现在确定的产品解法</w:t>
      </w:r>
    </w:p>
    <w:p w14:paraId="3F7C1033">
      <w:pPr>
        <w:spacing w:after="320"/>
      </w:pPr>
      <w:r>
        <w:rPr>
          <w:rFonts w:ascii="PingFang SC Semibold" w:hAnsi="PingFang SC Semibold" w:cs="PingFang SC Semibold"/>
          <w:b/>
          <w:color w:val="0D121F"/>
          <w:spacing w:val="0"/>
          <w:sz w:val="32"/>
        </w:rPr>
        <w:t>1. 产品定位重写</w:t>
      </w:r>
    </w:p>
    <w:p w14:paraId="52B437EA">
      <w:pPr>
        <w:spacing w:after="260"/>
      </w:pPr>
      <w:r>
        <w:rPr>
          <w:rFonts w:ascii="PingFang SC" w:hAnsi="PingFang SC" w:cs="PingFang SC"/>
          <w:color w:val="181E2A"/>
          <w:spacing w:val="0"/>
          <w:sz w:val="26"/>
        </w:rPr>
        <w:t xml:space="preserve">新定位不是“全球 Agent 身份协议”，而是： </w:t>
      </w:r>
      <w:r>
        <w:rPr>
          <w:rFonts w:ascii="PingFang SC Semibold" w:hAnsi="PingFang SC Semibold" w:cs="PingFang SC Semibold"/>
          <w:b/>
          <w:color w:val="181E2A"/>
          <w:spacing w:val="0"/>
          <w:sz w:val="26"/>
        </w:rPr>
        <w:t>一台电脑里只有一个 resident agent 的本地 Runtime</w:t>
      </w:r>
      <w:r>
        <w:rPr>
          <w:rFonts w:ascii="PingFang SC" w:hAnsi="PingFang SC" w:cs="PingFang SC"/>
          <w:color w:val="181E2A"/>
          <w:spacing w:val="0"/>
          <w:sz w:val="26"/>
        </w:rPr>
        <w:t>。</w:t>
      </w:r>
    </w:p>
    <w:p w14:paraId="2D965FD9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聊天窗口只是入口，Passport Store 才是本地真相锚点</w:t>
      </w:r>
    </w:p>
    <w:p w14:paraId="62438110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忘了先查本地纪要、decision、evidence、compact boundary</w:t>
      </w:r>
    </w:p>
    <w:p w14:paraId="391DED10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低风险动作保持低延迟，关键动作再进入可验证冷路径</w:t>
      </w:r>
    </w:p>
    <w:p w14:paraId="5C9944B1">
      <w:pPr>
        <w:spacing w:after="320"/>
      </w:pPr>
      <w:r>
        <w:rPr>
          <w:rFonts w:ascii="PingFang SC Semibold" w:hAnsi="PingFang SC Semibold" w:cs="PingFang SC Semibold"/>
          <w:b/>
          <w:color w:val="0D121F"/>
          <w:spacing w:val="0"/>
          <w:sz w:val="32"/>
        </w:rPr>
        <w:t>2. 热路径 / 温路径 / 冷路径分层</w:t>
      </w:r>
    </w:p>
    <w:p w14:paraId="67102AA6">
      <w:r>
        <w:rPr>
          <w:rFonts w:ascii="PingFang SC Semibold" w:hAnsi="PingFang SC Semibold" w:cs="PingFang SC Semibold"/>
          <w:b/>
          <w:color w:val="181E2A"/>
          <w:spacing w:val="0"/>
          <w:sz w:val="24"/>
        </w:rPr>
        <w:t>路径</w:t>
      </w:r>
    </w:p>
    <w:p w14:paraId="535B2006">
      <w:r>
        <w:rPr>
          <w:rFonts w:ascii="PingFang SC Semibold" w:hAnsi="PingFang SC Semibold" w:cs="PingFang SC Semibold"/>
          <w:b/>
          <w:color w:val="181E2A"/>
          <w:spacing w:val="0"/>
          <w:sz w:val="24"/>
        </w:rPr>
        <w:t>目标</w:t>
      </w:r>
    </w:p>
    <w:p w14:paraId="7C87281B">
      <w:r>
        <w:rPr>
          <w:rFonts w:ascii="PingFang SC Semibold" w:hAnsi="PingFang SC Semibold" w:cs="PingFang SC Semibold"/>
          <w:b/>
          <w:color w:val="181E2A"/>
          <w:spacing w:val="0"/>
          <w:sz w:val="24"/>
        </w:rPr>
        <w:t>做什么</w:t>
      </w:r>
    </w:p>
    <w:p w14:paraId="6292D8E2">
      <w:r>
        <w:rPr>
          <w:rFonts w:ascii="PingFang SC Semibold" w:hAnsi="PingFang SC Semibold" w:cs="PingFang SC Semibold"/>
          <w:b/>
          <w:color w:val="181E2A"/>
          <w:spacing w:val="0"/>
          <w:sz w:val="24"/>
        </w:rPr>
        <w:t>为什么这样设计</w:t>
      </w:r>
    </w:p>
    <w:p w14:paraId="422C844B">
      <w:r>
        <w:rPr>
          <w:rFonts w:ascii="PingFang SC" w:hAnsi="PingFang SC" w:cs="PingFang SC"/>
          <w:color w:val="181E2A"/>
          <w:spacing w:val="0"/>
          <w:sz w:val="24"/>
        </w:rPr>
        <w:t>热路径</w:t>
      </w:r>
    </w:p>
    <w:p w14:paraId="7F0AE872">
      <w:r>
        <w:rPr>
          <w:rFonts w:ascii="PingFang SC" w:hAnsi="PingFang SC" w:cs="PingFang SC"/>
          <w:color w:val="181E2A"/>
          <w:spacing w:val="0"/>
          <w:sz w:val="24"/>
        </w:rPr>
        <w:t>低延迟</w:t>
      </w:r>
    </w:p>
    <w:p w14:paraId="18562F78">
      <w:r>
        <w:rPr>
          <w:rFonts w:ascii="PingFang SC" w:hAnsi="PingFang SC" w:cs="PingFang SC"/>
          <w:color w:val="181E2A"/>
          <w:spacing w:val="0"/>
          <w:sz w:val="24"/>
        </w:rPr>
        <w:t>本地 Passport Store、本地检索、Context Builder、Verifier、Checkpoint</w:t>
      </w:r>
    </w:p>
    <w:p w14:paraId="4949FFD5">
      <w:r>
        <w:rPr>
          <w:rFonts w:ascii="PingFang SC" w:hAnsi="PingFang SC" w:cs="PingFang SC"/>
          <w:color w:val="181E2A"/>
          <w:spacing w:val="0"/>
          <w:sz w:val="24"/>
        </w:rPr>
        <w:t>避免把每轮回复都拖进链上验证或复杂远程依赖</w:t>
      </w:r>
    </w:p>
    <w:p w14:paraId="27C7217D">
      <w:r>
        <w:rPr>
          <w:rFonts w:ascii="PingFang SC" w:hAnsi="PingFang SC" w:cs="PingFang SC"/>
          <w:color w:val="181E2A"/>
          <w:spacing w:val="0"/>
          <w:sz w:val="24"/>
        </w:rPr>
        <w:t>温路径</w:t>
      </w:r>
    </w:p>
    <w:p w14:paraId="28E983E5">
      <w:r>
        <w:rPr>
          <w:rFonts w:ascii="PingFang SC" w:hAnsi="PingFang SC" w:cs="PingFang SC"/>
          <w:color w:val="181E2A"/>
          <w:spacing w:val="0"/>
          <w:sz w:val="24"/>
        </w:rPr>
        <w:t>增强能力</w:t>
      </w:r>
    </w:p>
    <w:p w14:paraId="74F14310">
      <w:r>
        <w:rPr>
          <w:rFonts w:ascii="PingFang SC" w:hAnsi="PingFang SC" w:cs="PingFang SC"/>
          <w:color w:val="181E2A"/>
          <w:spacing w:val="0"/>
          <w:sz w:val="24"/>
        </w:rPr>
        <w:t>联网大模型、知识包、可选 connector</w:t>
      </w:r>
    </w:p>
    <w:p w14:paraId="76C6FB2D">
      <w:r>
        <w:rPr>
          <w:rFonts w:ascii="PingFang SC" w:hAnsi="PingFang SC" w:cs="PingFang SC"/>
          <w:color w:val="181E2A"/>
          <w:spacing w:val="0"/>
          <w:sz w:val="24"/>
        </w:rPr>
        <w:t>增强语言能力，但不替代本地真相层</w:t>
      </w:r>
    </w:p>
    <w:p w14:paraId="45474F5C">
      <w:r>
        <w:rPr>
          <w:rFonts w:ascii="PingFang SC" w:hAnsi="PingFang SC" w:cs="PingFang SC"/>
          <w:color w:val="181E2A"/>
          <w:spacing w:val="0"/>
          <w:sz w:val="24"/>
        </w:rPr>
        <w:t>冷路径</w:t>
      </w:r>
    </w:p>
    <w:p w14:paraId="06CA52A1">
      <w:r>
        <w:rPr>
          <w:rFonts w:ascii="PingFang SC" w:hAnsi="PingFang SC" w:cs="PingFang SC"/>
          <w:color w:val="181E2A"/>
          <w:spacing w:val="0"/>
          <w:sz w:val="24"/>
        </w:rPr>
        <w:t>可验证</w:t>
      </w:r>
    </w:p>
    <w:p w14:paraId="7A7A5B96">
      <w:r>
        <w:rPr>
          <w:rFonts w:ascii="PingFang SC" w:hAnsi="PingFang SC" w:cs="PingFang SC"/>
          <w:color w:val="181E2A"/>
          <w:spacing w:val="0"/>
          <w:sz w:val="24"/>
        </w:rPr>
        <w:t>DID、VC、关键授权回执、多签升级动作</w:t>
      </w:r>
    </w:p>
    <w:p w14:paraId="335D1BE2">
      <w:r>
        <w:rPr>
          <w:rFonts w:ascii="PingFang SC" w:hAnsi="PingFang SC" w:cs="PingFang SC"/>
          <w:color w:val="181E2A"/>
          <w:spacing w:val="0"/>
          <w:sz w:val="24"/>
        </w:rPr>
        <w:t>只用于低频高风险动作，避免实时性被拖垮</w:t>
      </w:r>
    </w:p>
    <w:p w14:paraId="7D35C8E8">
      <w:pPr>
        <w:spacing w:after="320"/>
      </w:pPr>
      <w:r>
        <w:rPr>
          <w:rFonts w:ascii="PingFang SC Semibold" w:hAnsi="PingFang SC Semibold" w:cs="PingFang SC Semibold"/>
          <w:b/>
          <w:color w:val="0D121F"/>
          <w:spacing w:val="0"/>
          <w:sz w:val="32"/>
        </w:rPr>
        <w:t>3. 多签改成风险分级，而不是默认官僚化</w:t>
      </w:r>
    </w:p>
    <w:p w14:paraId="6A1402EB">
      <w:pPr>
        <w:spacing w:after="260"/>
      </w:pPr>
      <w:r>
        <w:rPr>
          <w:rFonts w:ascii="PingFang SC" w:hAnsi="PingFang SC" w:cs="PingFang SC"/>
          <w:color w:val="181E2A"/>
          <w:spacing w:val="0"/>
          <w:sz w:val="26"/>
        </w:rPr>
        <w:t>多签不是默认执行系统，而是 critical 动作的保险丝。</w:t>
      </w:r>
    </w:p>
    <w:p w14:paraId="39A63A33">
      <w:r>
        <w:rPr>
          <w:rFonts w:ascii="PingFang SC Semibold" w:hAnsi="PingFang SC Semibold" w:cs="PingFang SC Semibold"/>
          <w:b/>
          <w:color w:val="181E2A"/>
          <w:spacing w:val="0"/>
          <w:sz w:val="24"/>
        </w:rPr>
        <w:t>风险等级</w:t>
      </w:r>
    </w:p>
    <w:p w14:paraId="594201FB">
      <w:r>
        <w:rPr>
          <w:rFonts w:ascii="PingFang SC Semibold" w:hAnsi="PingFang SC Semibold" w:cs="PingFang SC Semibold"/>
          <w:b/>
          <w:color w:val="181E2A"/>
          <w:spacing w:val="0"/>
          <w:sz w:val="24"/>
        </w:rPr>
        <w:t>默认策略</w:t>
      </w:r>
    </w:p>
    <w:p w14:paraId="34BFEDDC">
      <w:r>
        <w:rPr>
          <w:rFonts w:ascii="PingFang SC Semibold" w:hAnsi="PingFang SC Semibold" w:cs="PingFang SC Semibold"/>
          <w:b/>
          <w:color w:val="181E2A"/>
          <w:spacing w:val="0"/>
          <w:sz w:val="24"/>
        </w:rPr>
        <w:t>适用动作</w:t>
      </w:r>
    </w:p>
    <w:p w14:paraId="150A5C8F">
      <w:r>
        <w:rPr>
          <w:rFonts w:ascii="PingFang SC Semibold" w:hAnsi="PingFang SC Semibold" w:cs="PingFang SC Semibold"/>
          <w:b/>
          <w:color w:val="181E2A"/>
          <w:spacing w:val="0"/>
          <w:sz w:val="24"/>
        </w:rPr>
        <w:t>设计目标</w:t>
      </w:r>
    </w:p>
    <w:p w14:paraId="2B7541B8">
      <w:r>
        <w:rPr>
          <w:rFonts w:ascii="PingFang SC" w:hAnsi="PingFang SC" w:cs="PingFang SC"/>
          <w:color w:val="181E2A"/>
          <w:spacing w:val="0"/>
          <w:sz w:val="24"/>
        </w:rPr>
        <w:t>Low</w:t>
      </w:r>
    </w:p>
    <w:p w14:paraId="7EA64616">
      <w:r>
        <w:rPr>
          <w:rFonts w:ascii="PingFang SC" w:hAnsi="PingFang SC" w:cs="PingFang SC"/>
          <w:color w:val="181E2A"/>
          <w:spacing w:val="0"/>
          <w:sz w:val="24"/>
        </w:rPr>
        <w:t>Discuss / Auto Execute</w:t>
      </w:r>
    </w:p>
    <w:p w14:paraId="24894E8E">
      <w:r>
        <w:rPr>
          <w:rFonts w:ascii="PingFang SC" w:hAnsi="PingFang SC" w:cs="PingFang SC"/>
          <w:color w:val="181E2A"/>
          <w:spacing w:val="0"/>
          <w:sz w:val="24"/>
        </w:rPr>
        <w:t>搜索、本地纪要记录、读取、总结、恢复</w:t>
      </w:r>
    </w:p>
    <w:p w14:paraId="65596A29">
      <w:r>
        <w:rPr>
          <w:rFonts w:ascii="PingFang SC" w:hAnsi="PingFang SC" w:cs="PingFang SC"/>
          <w:color w:val="181E2A"/>
          <w:spacing w:val="0"/>
          <w:sz w:val="24"/>
        </w:rPr>
        <w:t>保持低延迟，不让日常动作失速</w:t>
      </w:r>
    </w:p>
    <w:p w14:paraId="2BC97B08">
      <w:r>
        <w:rPr>
          <w:rFonts w:ascii="PingFang SC" w:hAnsi="PingFang SC" w:cs="PingFang SC"/>
          <w:color w:val="181E2A"/>
          <w:spacing w:val="0"/>
          <w:sz w:val="24"/>
        </w:rPr>
        <w:t>Medium</w:t>
      </w:r>
    </w:p>
    <w:p w14:paraId="2A059B69">
      <w:r>
        <w:rPr>
          <w:rFonts w:ascii="PingFang SC" w:hAnsi="PingFang SC" w:cs="PingFang SC"/>
          <w:color w:val="181E2A"/>
          <w:spacing w:val="0"/>
          <w:sz w:val="24"/>
        </w:rPr>
        <w:t>Discuss</w:t>
      </w:r>
    </w:p>
    <w:p w14:paraId="6C4E6985">
      <w:r>
        <w:rPr>
          <w:rFonts w:ascii="PingFang SC" w:hAnsi="PingFang SC" w:cs="PingFang SC"/>
          <w:color w:val="181E2A"/>
          <w:spacing w:val="0"/>
          <w:sz w:val="24"/>
        </w:rPr>
        <w:t>计划更新、普通外部动作准备、策略讨论</w:t>
      </w:r>
    </w:p>
    <w:p w14:paraId="00D54C74">
      <w:r>
        <w:rPr>
          <w:rFonts w:ascii="PingFang SC" w:hAnsi="PingFang SC" w:cs="PingFang SC"/>
          <w:color w:val="181E2A"/>
          <w:spacing w:val="0"/>
          <w:sz w:val="24"/>
        </w:rPr>
        <w:t>先协商，不急着执行</w:t>
      </w:r>
    </w:p>
    <w:p w14:paraId="1805FB18">
      <w:r>
        <w:rPr>
          <w:rFonts w:ascii="PingFang SC" w:hAnsi="PingFang SC" w:cs="PingFang SC"/>
          <w:color w:val="181E2A"/>
          <w:spacing w:val="0"/>
          <w:sz w:val="24"/>
        </w:rPr>
        <w:t>High</w:t>
      </w:r>
    </w:p>
    <w:p w14:paraId="1245306E">
      <w:r>
        <w:rPr>
          <w:rFonts w:ascii="PingFang SC" w:hAnsi="PingFang SC" w:cs="PingFang SC"/>
          <w:color w:val="181E2A"/>
          <w:spacing w:val="0"/>
          <w:sz w:val="24"/>
        </w:rPr>
        <w:t>Confirm</w:t>
      </w:r>
    </w:p>
    <w:p w14:paraId="0EE4A776">
      <w:r>
        <w:rPr>
          <w:rFonts w:ascii="PingFang SC" w:hAnsi="PingFang SC" w:cs="PingFang SC"/>
          <w:color w:val="181E2A"/>
          <w:spacing w:val="0"/>
          <w:sz w:val="24"/>
        </w:rPr>
        <w:t>修改重要资料、影响外部结果的执行动作</w:t>
      </w:r>
    </w:p>
    <w:p w14:paraId="370C8FE1">
      <w:r>
        <w:rPr>
          <w:rFonts w:ascii="PingFang SC" w:hAnsi="PingFang SC" w:cs="PingFang SC"/>
          <w:color w:val="181E2A"/>
          <w:spacing w:val="0"/>
          <w:sz w:val="24"/>
        </w:rPr>
        <w:t>要有明确确认</w:t>
      </w:r>
    </w:p>
    <w:p w14:paraId="02661312">
      <w:r>
        <w:rPr>
          <w:rFonts w:ascii="PingFang SC" w:hAnsi="PingFang SC" w:cs="PingFang SC"/>
          <w:color w:val="181E2A"/>
          <w:spacing w:val="0"/>
          <w:sz w:val="24"/>
        </w:rPr>
        <w:t>Critical</w:t>
      </w:r>
    </w:p>
    <w:p w14:paraId="688C2E6C">
      <w:r>
        <w:rPr>
          <w:rFonts w:ascii="PingFang SC" w:hAnsi="PingFang SC" w:cs="PingFang SC"/>
          <w:color w:val="181E2A"/>
          <w:spacing w:val="0"/>
          <w:sz w:val="24"/>
        </w:rPr>
        <w:t>Multisig</w:t>
      </w:r>
    </w:p>
    <w:p w14:paraId="40D82DB4">
      <w:r>
        <w:rPr>
          <w:rFonts w:ascii="PingFang SC" w:hAnsi="PingFang SC" w:cs="PingFang SC"/>
          <w:color w:val="181E2A"/>
          <w:spacing w:val="0"/>
          <w:sz w:val="24"/>
        </w:rPr>
        <w:t>删除、撤销、转移、轮换密钥、改 signer、不可逆动作</w:t>
      </w:r>
    </w:p>
    <w:p w14:paraId="3FAC5689">
      <w:r>
        <w:rPr>
          <w:rFonts w:ascii="PingFang SC" w:hAnsi="PingFang SC" w:cs="PingFang SC"/>
          <w:color w:val="181E2A"/>
          <w:spacing w:val="0"/>
          <w:sz w:val="24"/>
        </w:rPr>
        <w:t>只把真正危险的动作升级到冷路径</w:t>
      </w:r>
    </w:p>
    <w:p w14:paraId="4E2721C4">
      <w:pPr>
        <w:spacing w:after="320"/>
      </w:pPr>
      <w:r>
        <w:rPr>
          <w:rFonts w:ascii="PingFang SC Semibold" w:hAnsi="PingFang SC Semibold" w:cs="PingFang SC Semibold"/>
          <w:b/>
          <w:color w:val="0D121F"/>
          <w:spacing w:val="0"/>
          <w:sz w:val="32"/>
        </w:rPr>
        <w:t>4. 本地检索优先、非向量优先</w:t>
      </w:r>
    </w:p>
    <w:p w14:paraId="3AB30CF3">
      <w:pPr>
        <w:spacing w:after="260"/>
      </w:pPr>
      <w:r>
        <w:rPr>
          <w:rFonts w:ascii="PingFang SC" w:hAnsi="PingFang SC" w:cs="PingFang SC"/>
          <w:color w:val="181E2A"/>
          <w:spacing w:val="0"/>
          <w:sz w:val="26"/>
        </w:rPr>
        <w:t>第一阶段默认不依赖云端 Vector DB，也不把向量检索当作恢复的前提。</w:t>
      </w:r>
    </w:p>
    <w:p w14:paraId="31AE61FE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默认策略：</w:t>
      </w:r>
      <w:r>
        <w:rPr>
          <w:rFonts w:ascii="Menlo" w:hAnsi="Menlo" w:cs="Menlo"/>
          <w:color w:val="181E2A"/>
          <w:spacing w:val="0"/>
          <w:sz w:val="26"/>
        </w:rPr>
        <w:t>local_first_non_vector</w:t>
      </w:r>
    </w:p>
    <w:p w14:paraId="14A1ACAA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默认 scorer：</w:t>
      </w:r>
      <w:r>
        <w:rPr>
          <w:rFonts w:ascii="Menlo" w:hAnsi="Menlo" w:cs="Menlo"/>
          <w:color w:val="181E2A"/>
          <w:spacing w:val="0"/>
          <w:sz w:val="26"/>
        </w:rPr>
        <w:t>lexical_v1</w:t>
      </w:r>
    </w:p>
    <w:p w14:paraId="317350E0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默认：</w:t>
      </w:r>
      <w:r>
        <w:rPr>
          <w:rFonts w:ascii="Menlo" w:hAnsi="Menlo" w:cs="Menlo"/>
          <w:color w:val="181E2A"/>
          <w:spacing w:val="0"/>
          <w:sz w:val="26"/>
        </w:rPr>
        <w:t>allowVectorIndex=false</w:t>
      </w:r>
    </w:p>
    <w:p w14:paraId="33121BF1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优先源：structured memory、conversation minutes、decisions、evidence、compact boundaries</w:t>
      </w:r>
    </w:p>
    <w:p w14:paraId="2568A3DB">
      <w:pPr>
        <w:spacing w:after="320"/>
      </w:pPr>
      <w:r>
        <w:rPr>
          <w:rFonts w:ascii="PingFang SC Semibold" w:hAnsi="PingFang SC Semibold" w:cs="PingFang SC Semibold"/>
          <w:b/>
          <w:color w:val="0D121F"/>
          <w:spacing w:val="0"/>
          <w:sz w:val="32"/>
        </w:rPr>
        <w:t>5. “真相层”重新定义为真相锚点</w:t>
      </w:r>
    </w:p>
    <w:p w14:paraId="5BB8D04D">
      <w:r>
        <w:rPr>
          <w:rFonts w:ascii="PingFang SC" w:hAnsi="PingFang SC" w:cs="PingFang SC"/>
          <w:color w:val="181E2A"/>
          <w:spacing w:val="0"/>
          <w:sz w:val="24"/>
        </w:rPr>
        <w:t>Passport Store 不是用来“降服”LLM 的，而是用来降低 LLM 漂移后的损害范围。</w:t>
      </w:r>
    </w:p>
    <w:p w14:paraId="0FDD7D5B">
      <w:pPr>
        <w:spacing w:after="260"/>
      </w:pPr>
      <w:r>
        <w:rPr>
          <w:rFonts w:ascii="PingFang SC" w:hAnsi="PingFang SC" w:cs="PingFang SC"/>
          <w:color w:val="181E2A"/>
          <w:spacing w:val="0"/>
          <w:sz w:val="26"/>
        </w:rPr>
        <w:t>更准确的技术表述应该是：</w:t>
      </w:r>
    </w:p>
    <w:p w14:paraId="65F076EA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LLM 是 candidate generator，不是真相源</w:t>
      </w:r>
    </w:p>
    <w:p w14:paraId="56A6470E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Passport Store 是 truth anchor，不是万能控制器</w:t>
      </w:r>
    </w:p>
    <w:p w14:paraId="1E61D6FE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错误输出要被 verifier 拦住，不能直接污染真相层</w:t>
      </w:r>
    </w:p>
    <w:p w14:paraId="6F803E69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高风险动作不能只靠自然语言理解，必须过策略和确认</w:t>
      </w:r>
    </w:p>
    <w:p w14:paraId="652232AD">
      <w:pPr>
        <w:spacing w:after="331"/>
      </w:pPr>
      <w:r>
        <w:rPr>
          <w:rFonts w:ascii="PingFang SC Semibold" w:hAnsi="PingFang SC Semibold" w:cs="PingFang SC Semibold"/>
          <w:b/>
          <w:color w:val="0D121F"/>
          <w:spacing w:val="0"/>
          <w:sz w:val="40"/>
        </w:rPr>
        <w:t>四、逐条问题回应与落地检查</w:t>
      </w:r>
    </w:p>
    <w:p w14:paraId="6CD0CB5F">
      <w:r>
        <w:rPr>
          <w:rFonts w:ascii="PingFang SC Semibold" w:hAnsi="PingFang SC Semibold" w:cs="PingFang SC Semibold"/>
          <w:b/>
          <w:color w:val="181E2A"/>
          <w:spacing w:val="0"/>
          <w:sz w:val="24"/>
        </w:rPr>
        <w:t>问题</w:t>
      </w:r>
    </w:p>
    <w:p w14:paraId="6300A4EF">
      <w:r>
        <w:rPr>
          <w:rFonts w:ascii="PingFang SC Semibold" w:hAnsi="PingFang SC Semibold" w:cs="PingFang SC Semibold"/>
          <w:b/>
          <w:color w:val="181E2A"/>
          <w:spacing w:val="0"/>
          <w:sz w:val="24"/>
        </w:rPr>
        <w:t>解决方案</w:t>
      </w:r>
    </w:p>
    <w:p w14:paraId="57F61861">
      <w:r>
        <w:rPr>
          <w:rFonts w:ascii="PingFang SC Semibold" w:hAnsi="PingFang SC Semibold" w:cs="PingFang SC Semibold"/>
          <w:b/>
          <w:color w:val="181E2A"/>
          <w:spacing w:val="0"/>
          <w:sz w:val="24"/>
        </w:rPr>
        <w:t>当前状态</w:t>
      </w:r>
    </w:p>
    <w:p w14:paraId="091FB277">
      <w:r>
        <w:rPr>
          <w:rFonts w:ascii="PingFang SC Semibold" w:hAnsi="PingFang SC Semibold" w:cs="PingFang SC Semibold"/>
          <w:b/>
          <w:color w:val="181E2A"/>
          <w:spacing w:val="0"/>
          <w:sz w:val="24"/>
        </w:rPr>
        <w:t>是否真正解决</w:t>
      </w:r>
    </w:p>
    <w:p w14:paraId="0E035080">
      <w:r>
        <w:rPr>
          <w:rFonts w:ascii="PingFang SC Semibold" w:hAnsi="PingFang SC Semibold" w:cs="PingFang SC Semibold"/>
          <w:b/>
          <w:color w:val="181E2A"/>
          <w:spacing w:val="0"/>
          <w:sz w:val="24"/>
        </w:rPr>
        <w:t>下一步</w:t>
      </w:r>
    </w:p>
    <w:p w14:paraId="209FD1E9">
      <w:r>
        <w:rPr>
          <w:rFonts w:ascii="PingFang SC" w:hAnsi="PingFang SC" w:cs="PingFang SC"/>
          <w:color w:val="181E2A"/>
          <w:spacing w:val="0"/>
          <w:sz w:val="24"/>
        </w:rPr>
        <w:t>去中心化 vs 实时性</w:t>
      </w:r>
    </w:p>
    <w:p w14:paraId="7FD03329">
      <w:r>
        <w:rPr>
          <w:rFonts w:ascii="PingFang SC" w:hAnsi="PingFang SC" w:cs="PingFang SC"/>
          <w:color w:val="181E2A"/>
          <w:spacing w:val="0"/>
          <w:sz w:val="24"/>
        </w:rPr>
        <w:t>热路径本地化，冷路径只用于关键动作；不把每轮对话都拖进 DID / VC / 多签。</w:t>
      </w:r>
    </w:p>
    <w:p w14:paraId="0031EA9D">
      <w:r>
        <w:rPr>
          <w:rFonts w:ascii="PingFang SC" w:hAnsi="PingFang SC" w:cs="PingFang SC"/>
          <w:color w:val="181E2A"/>
          <w:spacing w:val="0"/>
          <w:sz w:val="24"/>
        </w:rPr>
        <w:t>已写入产品定位与运行策略；runtime 已支持风险分级和本地优先检索。</w:t>
      </w:r>
    </w:p>
    <w:p w14:paraId="18557E7D">
      <w:r>
        <w:rPr>
          <w:rFonts w:ascii="PingFang SC" w:hAnsi="PingFang SC" w:cs="PingFang SC"/>
          <w:color w:val="181E2A"/>
          <w:spacing w:val="0"/>
          <w:sz w:val="24"/>
        </w:rPr>
        <w:t>部分解决。方向已对，但还需要真实延迟基准和执行沙箱。</w:t>
      </w:r>
    </w:p>
    <w:p w14:paraId="63CD8DC4">
      <w:r>
        <w:rPr>
          <w:rFonts w:ascii="PingFang SC" w:hAnsi="PingFang SC" w:cs="PingFang SC"/>
          <w:color w:val="181E2A"/>
          <w:spacing w:val="0"/>
          <w:sz w:val="24"/>
        </w:rPr>
        <w:t>补 latency benchmark、执行沙箱、冷热路径压测。</w:t>
      </w:r>
    </w:p>
    <w:p w14:paraId="02673054">
      <w:r>
        <w:rPr>
          <w:rFonts w:ascii="PingFang SC" w:hAnsi="PingFang SC" w:cs="PingFang SC"/>
          <w:color w:val="181E2A"/>
          <w:spacing w:val="0"/>
          <w:sz w:val="24"/>
        </w:rPr>
        <w:t>责任主体模糊</w:t>
      </w:r>
    </w:p>
    <w:p w14:paraId="4EA37570">
      <w:r>
        <w:rPr>
          <w:rFonts w:ascii="PingFang SC" w:hAnsi="PingFang SC" w:cs="PingFang SC"/>
          <w:color w:val="181E2A"/>
          <w:spacing w:val="0"/>
          <w:sz w:val="24"/>
        </w:rPr>
        <w:t>明确 Agent 不是法律主体；责任链是委托主体、运营主体、平台/开发方。</w:t>
      </w:r>
    </w:p>
    <w:p w14:paraId="39BD827A">
      <w:r>
        <w:rPr>
          <w:rFonts w:ascii="PingFang SC" w:hAnsi="PingFang SC" w:cs="PingFang SC"/>
          <w:color w:val="181E2A"/>
          <w:spacing w:val="0"/>
          <w:sz w:val="24"/>
        </w:rPr>
        <w:t>文档层已改口。</w:t>
      </w:r>
    </w:p>
    <w:p w14:paraId="5D694D5F">
      <w:r>
        <w:rPr>
          <w:rFonts w:ascii="PingFang SC" w:hAnsi="PingFang SC" w:cs="PingFang SC"/>
          <w:color w:val="181E2A"/>
          <w:spacing w:val="0"/>
          <w:sz w:val="24"/>
        </w:rPr>
        <w:t>部分解决。叙事已校准，但还缺法律条款和产品协议文本。</w:t>
      </w:r>
    </w:p>
    <w:p w14:paraId="244BB8B4">
      <w:r>
        <w:rPr>
          <w:rFonts w:ascii="PingFang SC" w:hAnsi="PingFang SC" w:cs="PingFang SC"/>
          <w:color w:val="181E2A"/>
          <w:spacing w:val="0"/>
          <w:sz w:val="24"/>
        </w:rPr>
        <w:t>补 ToS、责任边界说明、企业部署责任矩阵。</w:t>
      </w:r>
    </w:p>
    <w:p w14:paraId="4496694C">
      <w:r>
        <w:rPr>
          <w:rFonts w:ascii="PingFang SC" w:hAnsi="PingFang SC" w:cs="PingFang SC"/>
          <w:color w:val="181E2A"/>
          <w:spacing w:val="0"/>
          <w:sz w:val="24"/>
        </w:rPr>
        <w:t>记忆主权难落地</w:t>
      </w:r>
    </w:p>
    <w:p w14:paraId="2B757668">
      <w:r>
        <w:rPr>
          <w:rFonts w:ascii="PingFang SC" w:hAnsi="PingFang SC" w:cs="PingFang SC"/>
          <w:color w:val="181E2A"/>
          <w:spacing w:val="0"/>
          <w:sz w:val="24"/>
        </w:rPr>
        <w:t>四层记忆 + Context Builder + Verifier + 本地纪要 + Rehydrate，不靠整段聊天续命。</w:t>
      </w:r>
    </w:p>
    <w:p w14:paraId="166BE04D">
      <w:r>
        <w:rPr>
          <w:rFonts w:ascii="PingFang SC" w:hAnsi="PingFang SC" w:cs="PingFang SC"/>
          <w:color w:val="181E2A"/>
          <w:spacing w:val="0"/>
          <w:sz w:val="24"/>
        </w:rPr>
        <w:t>已实现并有 demo / smoke 验证。</w:t>
      </w:r>
    </w:p>
    <w:p w14:paraId="4EBA79C8">
      <w:r>
        <w:rPr>
          <w:rFonts w:ascii="PingFang SC" w:hAnsi="PingFang SC" w:cs="PingFang SC"/>
          <w:color w:val="181E2A"/>
          <w:spacing w:val="0"/>
          <w:sz w:val="24"/>
        </w:rPr>
        <w:t>部分解决。已经显著缓解，但不能承诺消灭幻觉。</w:t>
      </w:r>
    </w:p>
    <w:p w14:paraId="53794F4D">
      <w:r>
        <w:rPr>
          <w:rFonts w:ascii="PingFang SC" w:hAnsi="PingFang SC" w:cs="PingFang SC"/>
          <w:color w:val="181E2A"/>
          <w:spacing w:val="0"/>
          <w:sz w:val="24"/>
        </w:rPr>
        <w:t>补更强 transcript model、working memory rollover、执行前 grounding 约束。</w:t>
      </w:r>
    </w:p>
    <w:p w14:paraId="6943F0CB">
      <w:r>
        <w:rPr>
          <w:rFonts w:ascii="PingFang SC" w:hAnsi="PingFang SC" w:cs="PingFang SC"/>
          <w:color w:val="181E2A"/>
          <w:spacing w:val="0"/>
          <w:sz w:val="24"/>
        </w:rPr>
        <w:t>大厂生态围墙</w:t>
      </w:r>
    </w:p>
    <w:p w14:paraId="7531E03C">
      <w:r>
        <w:rPr>
          <w:rFonts w:ascii="PingFang SC" w:hAnsi="PingFang SC" w:cs="PingFang SC"/>
          <w:color w:val="181E2A"/>
          <w:spacing w:val="0"/>
          <w:sz w:val="24"/>
        </w:rPr>
        <w:t>不再假设全网打通；第一阶段只做单机 resident agent runtime，谁开放 connector 再接谁。</w:t>
      </w:r>
    </w:p>
    <w:p w14:paraId="4787DC30">
      <w:r>
        <w:rPr>
          <w:rFonts w:ascii="PingFang SC" w:hAnsi="PingFang SC" w:cs="PingFang SC"/>
          <w:color w:val="181E2A"/>
          <w:spacing w:val="0"/>
          <w:sz w:val="24"/>
        </w:rPr>
        <w:t>文档层已落地，产品范围已收缩。</w:t>
      </w:r>
    </w:p>
    <w:p w14:paraId="3C3E5E14">
      <w:r>
        <w:rPr>
          <w:rFonts w:ascii="PingFang SC" w:hAnsi="PingFang SC" w:cs="PingFang SC"/>
          <w:color w:val="181E2A"/>
          <w:spacing w:val="0"/>
          <w:sz w:val="24"/>
        </w:rPr>
        <w:t>解决了方向错误，但没有“拿下平台入口”本身。</w:t>
      </w:r>
    </w:p>
    <w:p w14:paraId="146035EF">
      <w:r>
        <w:rPr>
          <w:rFonts w:ascii="PingFang SC" w:hAnsi="PingFang SC" w:cs="PingFang SC"/>
          <w:color w:val="181E2A"/>
          <w:spacing w:val="0"/>
          <w:sz w:val="24"/>
        </w:rPr>
        <w:t>先做本地、CLI、浏览器、开放 API connector。</w:t>
      </w:r>
    </w:p>
    <w:p w14:paraId="56ABF7C1">
      <w:r>
        <w:rPr>
          <w:rFonts w:ascii="PingFang SC" w:hAnsi="PingFang SC" w:cs="PingFang SC"/>
          <w:color w:val="181E2A"/>
          <w:spacing w:val="0"/>
          <w:sz w:val="24"/>
        </w:rPr>
        <w:t>先鸡还是先蛋</w:t>
      </w:r>
    </w:p>
    <w:p w14:paraId="5569186A">
      <w:r>
        <w:rPr>
          <w:rFonts w:ascii="PingFang SC" w:hAnsi="PingFang SC" w:cs="PingFang SC"/>
          <w:color w:val="181E2A"/>
          <w:spacing w:val="0"/>
          <w:sz w:val="24"/>
        </w:rPr>
        <w:t>先不卖协议，先卖单机单 Agent Runtime；协议是后验抽象。</w:t>
      </w:r>
    </w:p>
    <w:p w14:paraId="5EE3CFD7">
      <w:r>
        <w:rPr>
          <w:rFonts w:ascii="PingFang SC" w:hAnsi="PingFang SC" w:cs="PingFang SC"/>
          <w:color w:val="181E2A"/>
          <w:spacing w:val="0"/>
          <w:sz w:val="24"/>
        </w:rPr>
        <w:t>产品定位与 MVP 已重写。</w:t>
      </w:r>
    </w:p>
    <w:p w14:paraId="2B836DD8">
      <w:r>
        <w:rPr>
          <w:rFonts w:ascii="PingFang SC" w:hAnsi="PingFang SC" w:cs="PingFang SC"/>
          <w:color w:val="181E2A"/>
          <w:spacing w:val="0"/>
          <w:sz w:val="24"/>
        </w:rPr>
        <w:t>基本解决。现在有明确 MVP，而不是空推协议。</w:t>
      </w:r>
    </w:p>
    <w:p w14:paraId="495BA8A3">
      <w:r>
        <w:rPr>
          <w:rFonts w:ascii="PingFang SC" w:hAnsi="PingFang SC" w:cs="PingFang SC"/>
          <w:color w:val="181E2A"/>
          <w:spacing w:val="0"/>
          <w:sz w:val="24"/>
        </w:rPr>
        <w:t>继续把 single-device runtime 做成可私测产品。</w:t>
      </w:r>
    </w:p>
    <w:p w14:paraId="70D73AA8">
      <w:r>
        <w:rPr>
          <w:rFonts w:ascii="PingFang SC" w:hAnsi="PingFang SC" w:cs="PingFang SC"/>
          <w:color w:val="181E2A"/>
          <w:spacing w:val="0"/>
          <w:sz w:val="24"/>
        </w:rPr>
        <w:t>隐私与安全风险</w:t>
      </w:r>
    </w:p>
    <w:p w14:paraId="4C2DE16B">
      <w:r>
        <w:rPr>
          <w:rFonts w:ascii="PingFang SC" w:hAnsi="PingFang SC" w:cs="PingFang SC"/>
          <w:color w:val="181E2A"/>
          <w:spacing w:val="0"/>
          <w:sz w:val="24"/>
        </w:rPr>
        <w:t>本地优先、敏感信息不上链、下一阶段 P0 补本地存储加密和执行沙箱。</w:t>
      </w:r>
    </w:p>
    <w:p w14:paraId="2CD246BC">
      <w:r>
        <w:rPr>
          <w:rFonts w:ascii="PingFang SC" w:hAnsi="PingFang SC" w:cs="PingFang SC"/>
          <w:color w:val="181E2A"/>
          <w:spacing w:val="0"/>
          <w:sz w:val="24"/>
        </w:rPr>
        <w:t>安全架构文档已写；代码中已排入下一阶段实施清单。</w:t>
      </w:r>
    </w:p>
    <w:p w14:paraId="2B7BF6EC">
      <w:r>
        <w:rPr>
          <w:rFonts w:ascii="PingFang SC" w:hAnsi="PingFang SC" w:cs="PingFang SC"/>
          <w:color w:val="181E2A"/>
          <w:spacing w:val="0"/>
          <w:sz w:val="24"/>
        </w:rPr>
        <w:t>部分解决。方向明确，但本地加密与沙箱还没真正上线。</w:t>
      </w:r>
    </w:p>
    <w:p w14:paraId="5804DA16">
      <w:r>
        <w:rPr>
          <w:rFonts w:ascii="PingFang SC" w:hAnsi="PingFang SC" w:cs="PingFang SC"/>
          <w:color w:val="181E2A"/>
          <w:spacing w:val="0"/>
          <w:sz w:val="24"/>
        </w:rPr>
        <w:t>优先落地 at-rest encryption、capability tiers、allowlist。</w:t>
      </w:r>
    </w:p>
    <w:p w14:paraId="50C8E664">
      <w:r>
        <w:rPr>
          <w:rFonts w:ascii="PingFang SC" w:hAnsi="PingFang SC" w:cs="PingFang SC"/>
          <w:color w:val="181E2A"/>
          <w:spacing w:val="0"/>
          <w:sz w:val="24"/>
        </w:rPr>
        <w:t>多签会拖死效率</w:t>
      </w:r>
    </w:p>
    <w:p w14:paraId="1550C42B">
      <w:r>
        <w:rPr>
          <w:rFonts w:ascii="PingFang SC" w:hAnsi="PingFang SC" w:cs="PingFang SC"/>
          <w:color w:val="181E2A"/>
          <w:spacing w:val="0"/>
          <w:sz w:val="24"/>
        </w:rPr>
        <w:t>改成风险分级：critical 才 multisig，low/medium/high 分别走更轻的策略。</w:t>
      </w:r>
    </w:p>
    <w:p w14:paraId="45827034">
      <w:r>
        <w:rPr>
          <w:rFonts w:ascii="PingFang SC" w:hAnsi="PingFang SC" w:cs="PingFang SC"/>
          <w:color w:val="181E2A"/>
          <w:spacing w:val="0"/>
          <w:sz w:val="24"/>
        </w:rPr>
        <w:t>已实现到 runtime negotiation，并有 smoke 验证。</w:t>
      </w:r>
    </w:p>
    <w:p w14:paraId="2E654F9F">
      <w:r>
        <w:rPr>
          <w:rFonts w:ascii="PingFang SC" w:hAnsi="PingFang SC" w:cs="PingFang SC"/>
          <w:color w:val="181E2A"/>
          <w:spacing w:val="0"/>
          <w:sz w:val="24"/>
        </w:rPr>
        <w:t>基本解决。至少默认策略已不再官僚化。</w:t>
      </w:r>
    </w:p>
    <w:p w14:paraId="484A8E61">
      <w:r>
        <w:rPr>
          <w:rFonts w:ascii="PingFang SC" w:hAnsi="PingFang SC" w:cs="PingFang SC"/>
          <w:color w:val="181E2A"/>
          <w:spacing w:val="0"/>
          <w:sz w:val="24"/>
        </w:rPr>
        <w:t>补可配置策略模板和企业级 policy pack。</w:t>
      </w:r>
    </w:p>
    <w:p w14:paraId="1668A35E">
      <w:r>
        <w:rPr>
          <w:rFonts w:ascii="PingFang SC" w:hAnsi="PingFang SC" w:cs="PingFang SC"/>
          <w:color w:val="181E2A"/>
          <w:spacing w:val="0"/>
          <w:sz w:val="24"/>
        </w:rPr>
        <w:t>算力与存储烧钱</w:t>
      </w:r>
    </w:p>
    <w:p w14:paraId="156BC690">
      <w:r>
        <w:rPr>
          <w:rFonts w:ascii="PingFang SC" w:hAnsi="PingFang SC" w:cs="PingFang SC"/>
          <w:color w:val="181E2A"/>
          <w:spacing w:val="0"/>
          <w:sz w:val="24"/>
        </w:rPr>
        <w:t>本地优先、结构化优先、冷热分层、非向量优先；第一阶段不把 Vector DB 当基础设施。</w:t>
      </w:r>
    </w:p>
    <w:p w14:paraId="1F915759">
      <w:r>
        <w:rPr>
          <w:rFonts w:ascii="PingFang SC" w:hAnsi="PingFang SC" w:cs="PingFang SC"/>
          <w:color w:val="181E2A"/>
          <w:spacing w:val="0"/>
          <w:sz w:val="24"/>
        </w:rPr>
        <w:t>已写进产品文档和 runtime 检索策略。</w:t>
      </w:r>
    </w:p>
    <w:p w14:paraId="181E5529">
      <w:r>
        <w:rPr>
          <w:rFonts w:ascii="PingFang SC" w:hAnsi="PingFang SC" w:cs="PingFang SC"/>
          <w:color w:val="181E2A"/>
          <w:spacing w:val="0"/>
          <w:sz w:val="24"/>
        </w:rPr>
        <w:t>部分解决。成本模型方向正确，但还缺容量与备份测算。</w:t>
      </w:r>
    </w:p>
    <w:p w14:paraId="01F109E3">
      <w:r>
        <w:rPr>
          <w:rFonts w:ascii="PingFang SC" w:hAnsi="PingFang SC" w:cs="PingFang SC"/>
          <w:color w:val="181E2A"/>
          <w:spacing w:val="0"/>
          <w:sz w:val="24"/>
        </w:rPr>
        <w:t>补本地存储容量测算、备份策略、可选向量增强模式。</w:t>
      </w:r>
    </w:p>
    <w:p w14:paraId="5525F9A4">
      <w:r>
        <w:rPr>
          <w:rFonts w:ascii="PingFang SC" w:hAnsi="PingFang SC" w:cs="PingFang SC"/>
          <w:color w:val="181E2A"/>
          <w:spacing w:val="0"/>
          <w:sz w:val="24"/>
        </w:rPr>
        <w:t>“真相层”过度乐观</w:t>
      </w:r>
    </w:p>
    <w:p w14:paraId="49746D45">
      <w:r>
        <w:rPr>
          <w:rFonts w:ascii="PingFang SC" w:hAnsi="PingFang SC" w:cs="PingFang SC"/>
          <w:color w:val="181E2A"/>
          <w:spacing w:val="0"/>
          <w:sz w:val="24"/>
        </w:rPr>
        <w:t>把 Passport Store 改叫 truth anchor；目标是限制污染和越权，而不是消灭幻觉。</w:t>
      </w:r>
    </w:p>
    <w:p w14:paraId="12206D75">
      <w:r>
        <w:rPr>
          <w:rFonts w:ascii="PingFang SC" w:hAnsi="PingFang SC" w:cs="PingFang SC"/>
          <w:color w:val="181E2A"/>
          <w:spacing w:val="0"/>
          <w:sz w:val="24"/>
        </w:rPr>
        <w:t>文档与 runtime 叙事已改，Verifier 已能拦部分关键错误。</w:t>
      </w:r>
    </w:p>
    <w:p w14:paraId="309381EE">
      <w:r>
        <w:rPr>
          <w:rFonts w:ascii="PingFang SC" w:hAnsi="PingFang SC" w:cs="PingFang SC"/>
          <w:color w:val="181E2A"/>
          <w:spacing w:val="0"/>
          <w:sz w:val="24"/>
        </w:rPr>
        <w:t>部分解决。产品叙事已诚实，但技术上仍需持续迭代。</w:t>
      </w:r>
    </w:p>
    <w:p w14:paraId="131F206A">
      <w:r>
        <w:rPr>
          <w:rFonts w:ascii="PingFang SC" w:hAnsi="PingFang SC" w:cs="PingFang SC"/>
          <w:color w:val="181E2A"/>
          <w:spacing w:val="0"/>
          <w:sz w:val="24"/>
        </w:rPr>
        <w:t>补更强 verification runner、tool sandbox、resume lineage。</w:t>
      </w:r>
    </w:p>
    <w:p w14:paraId="5B9ECB6D">
      <w:pPr>
        <w:spacing w:after="331"/>
      </w:pPr>
      <w:r>
        <w:rPr>
          <w:rFonts w:ascii="PingFang SC Semibold" w:hAnsi="PingFang SC Semibold" w:cs="PingFang SC Semibold"/>
          <w:b/>
          <w:color w:val="0D121F"/>
          <w:spacing w:val="0"/>
          <w:sz w:val="40"/>
        </w:rPr>
        <w:t>五、当前已经真正落地的部分</w:t>
      </w:r>
    </w:p>
    <w:p w14:paraId="7B2D9EDA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产品定位、MVP、安全架构已经重写，并能通过 API 直接读取</w:t>
      </w:r>
    </w:p>
    <w:p w14:paraId="0B0F9567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设备运行态已经支持风险分级策略，不再把多签当所有动作的默认机制</w:t>
      </w:r>
    </w:p>
    <w:p w14:paraId="1E5A2E29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 xml:space="preserve">runtime search 已经明确返回 </w:t>
      </w:r>
      <w:r>
        <w:rPr>
          <w:rFonts w:ascii="Menlo" w:hAnsi="Menlo" w:cs="Menlo"/>
          <w:color w:val="181E2A"/>
          <w:spacing w:val="0"/>
          <w:sz w:val="26"/>
        </w:rPr>
        <w:t>local_first_non_vector</w:t>
      </w:r>
      <w:r>
        <w:rPr>
          <w:rFonts w:ascii="PingFang SC" w:hAnsi="PingFang SC" w:cs="PingFang SC"/>
          <w:color w:val="181E2A"/>
          <w:spacing w:val="0"/>
          <w:sz w:val="26"/>
        </w:rPr>
        <w:t>、</w:t>
      </w:r>
      <w:r>
        <w:rPr>
          <w:rFonts w:ascii="Menlo" w:hAnsi="Menlo" w:cs="Menlo"/>
          <w:color w:val="181E2A"/>
          <w:spacing w:val="0"/>
          <w:sz w:val="26"/>
        </w:rPr>
        <w:t>lexical_v1</w:t>
      </w:r>
      <w:r>
        <w:rPr>
          <w:rFonts w:ascii="PingFang SC" w:hAnsi="PingFang SC" w:cs="PingFang SC"/>
          <w:color w:val="181E2A"/>
          <w:spacing w:val="0"/>
          <w:sz w:val="26"/>
        </w:rPr>
        <w:t xml:space="preserve"> 和 </w:t>
      </w:r>
      <w:r>
        <w:rPr>
          <w:rFonts w:ascii="Menlo" w:hAnsi="Menlo" w:cs="Menlo"/>
          <w:color w:val="181E2A"/>
          <w:spacing w:val="0"/>
          <w:sz w:val="26"/>
        </w:rPr>
        <w:t>vectorUsed=false</w:t>
      </w:r>
    </w:p>
    <w:p w14:paraId="1A89946E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 xml:space="preserve">删除 / 撤销类 critical 动作会在 runtime 中被判成 </w:t>
      </w:r>
      <w:r>
        <w:rPr>
          <w:rFonts w:ascii="Menlo" w:hAnsi="Menlo" w:cs="Menlo"/>
          <w:color w:val="181E2A"/>
          <w:spacing w:val="0"/>
          <w:sz w:val="26"/>
        </w:rPr>
        <w:t>multisig</w:t>
      </w:r>
      <w:r>
        <w:rPr>
          <w:rFonts w:ascii="PingFang SC" w:hAnsi="PingFang SC" w:cs="PingFang SC"/>
          <w:color w:val="181E2A"/>
          <w:spacing w:val="0"/>
          <w:sz w:val="26"/>
        </w:rPr>
        <w:t xml:space="preserve"> 冷路径</w:t>
      </w:r>
    </w:p>
    <w:p w14:paraId="7151230D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本地纪要、decision、evidence、compact boundary 已经进入恢复链</w:t>
      </w:r>
    </w:p>
    <w:p w14:paraId="7B765406">
      <w:pPr>
        <w:spacing w:after="331"/>
      </w:pPr>
      <w:r>
        <w:rPr>
          <w:rFonts w:ascii="PingFang SC Semibold" w:hAnsi="PingFang SC Semibold" w:cs="PingFang SC Semibold"/>
          <w:b/>
          <w:color w:val="0D121F"/>
          <w:spacing w:val="0"/>
          <w:sz w:val="40"/>
        </w:rPr>
        <w:t>六、哪些还没有真正解决</w:t>
      </w:r>
    </w:p>
    <w:p w14:paraId="2DA8AAA8">
      <w:r>
        <w:rPr>
          <w:rFonts w:ascii="PingFang SC" w:hAnsi="PingFang SC" w:cs="PingFang SC"/>
          <w:color w:val="181E2A"/>
          <w:spacing w:val="0"/>
          <w:sz w:val="24"/>
        </w:rPr>
        <w:t>下面这些问题现在不是“已解决”，而是“方向已经对、代码还要继续补”。</w:t>
      </w:r>
    </w:p>
    <w:p w14:paraId="412644CC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本地存储加密：目前仍需作为下一阶段 P0 真正实现</w:t>
      </w:r>
    </w:p>
    <w:p w14:paraId="7E502C24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执行沙箱：目前风险分级已有，真正的隔离执行环境仍未完成</w:t>
      </w:r>
    </w:p>
    <w:p w14:paraId="24D5E306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法律责任条款：需要正式的产品协议和企业部署条款支持</w:t>
      </w:r>
    </w:p>
    <w:p w14:paraId="0FE53DCB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平台生态适配：当前只解决了战略收缩，没有拿到大厂平台入口</w:t>
      </w:r>
    </w:p>
    <w:p w14:paraId="1F3F1897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•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成本模型：当前是方向正确，还需要补量化测算与部署方案</w:t>
      </w:r>
    </w:p>
    <w:p w14:paraId="04B9F2FE">
      <w:pPr>
        <w:spacing w:after="331"/>
      </w:pPr>
      <w:r>
        <w:rPr>
          <w:rFonts w:ascii="PingFang SC Semibold" w:hAnsi="PingFang SC Semibold" w:cs="PingFang SC Semibold"/>
          <w:b/>
          <w:color w:val="0D121F"/>
          <w:spacing w:val="0"/>
          <w:sz w:val="40"/>
        </w:rPr>
        <w:t>七、能否落地</w:t>
      </w:r>
    </w:p>
    <w:p w14:paraId="6877D8CB">
      <w:pPr>
        <w:spacing w:after="260"/>
      </w:pPr>
      <w:r>
        <w:rPr>
          <w:rFonts w:ascii="PingFang SC" w:hAnsi="PingFang SC" w:cs="PingFang SC"/>
          <w:color w:val="181E2A"/>
          <w:spacing w:val="0"/>
          <w:sz w:val="26"/>
        </w:rPr>
        <w:t>能落地，但前提是继续按当前收缩后的路线走，而不是再回到“全球协议”的大叙事。</w:t>
      </w:r>
    </w:p>
    <w:p w14:paraId="41C1DCDC">
      <w:pPr>
        <w:spacing w:after="260"/>
      </w:pPr>
      <w:r>
        <w:rPr>
          <w:rFonts w:ascii="PingFang SC" w:hAnsi="PingFang SC" w:cs="PingFang SC"/>
          <w:color w:val="181E2A"/>
          <w:spacing w:val="0"/>
          <w:sz w:val="26"/>
        </w:rPr>
        <w:t>现实可落地路径应当是：</w:t>
      </w:r>
    </w:p>
    <w:p w14:paraId="215B39E5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1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先把 single-device resident agent runtime 做稳</w:t>
      </w:r>
    </w:p>
    <w:p w14:paraId="2CE7DEBE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2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把本地加密和执行沙箱补成 P0</w:t>
      </w:r>
    </w:p>
    <w:p w14:paraId="6702A63C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3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把 connector 定位成“授权接入”，而不是“全网接管”</w:t>
      </w:r>
    </w:p>
    <w:p w14:paraId="7D30961F">
      <w:pPr>
        <w:ind w:left="720"/>
      </w:pP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z w:val="26"/>
        </w:rPr>
        <w:t>4</w:t>
      </w:r>
      <w:r>
        <w:rPr>
          <w:rFonts w:ascii="PingFang SC" w:hAnsi="PingFang SC" w:cs="PingFang SC"/>
          <w:color w:val="181E2A"/>
          <w:sz w:val="26"/>
        </w:rPr>
        <w:tab/>
      </w:r>
      <w:r>
        <w:rPr>
          <w:rFonts w:ascii="PingFang SC" w:hAnsi="PingFang SC" w:cs="PingFang SC"/>
          <w:color w:val="181E2A"/>
          <w:spacing w:val="0"/>
          <w:sz w:val="26"/>
        </w:rPr>
        <w:t>把高风险动作、恢复能力、审计能力做成真正的卖点</w:t>
      </w:r>
    </w:p>
    <w:p w14:paraId="0B132E69">
      <w:pPr>
        <w:spacing w:after="331"/>
      </w:pPr>
      <w:r>
        <w:rPr>
          <w:rFonts w:ascii="PingFang SC Semibold" w:hAnsi="PingFang SC Semibold" w:cs="PingFang SC Semibold"/>
          <w:b/>
          <w:color w:val="0D121F"/>
          <w:spacing w:val="0"/>
          <w:sz w:val="40"/>
        </w:rPr>
        <w:t>八、最终判断</w:t>
      </w:r>
    </w:p>
    <w:p w14:paraId="03B423BB">
      <w:r>
        <w:rPr>
          <w:rFonts w:ascii="PingFang SC" w:hAnsi="PingFang SC" w:cs="PingFang SC"/>
          <w:color w:val="181E2A"/>
          <w:spacing w:val="0"/>
          <w:sz w:val="24"/>
        </w:rPr>
        <w:t>最终判断：</w:t>
      </w:r>
      <w:r>
        <w:rPr>
          <w:rFonts w:ascii="PingFang SC Semibold" w:hAnsi="PingFang SC Semibold" w:cs="PingFang SC Semibold"/>
          <w:b/>
          <w:color w:val="181E2A"/>
          <w:spacing w:val="0"/>
          <w:sz w:val="24"/>
        </w:rPr>
        <w:t>Agent Passport 作为“全球 Agent 协议”现在不成立；作为“单机单 Agent、本地优先、风险分级、关键动作可验证的 Agent Runtime”是成立的，而且已经进入可继续打磨的内部 Alpha 阶段。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E7996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2026-04-03T05:21:59Z</dcterms:created>
  <dc:creator>Data</dc:creator>
  <cp:lastModifiedBy>黄宇豪</cp:lastModifiedBy>
  <dcterms:modified xsi:type="dcterms:W3CDTF">2026-04-03T05:22:36Z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96EC13BE844669740CB1CF69DE1CA768_42</vt:lpwstr>
  </property>
</Properties>
</file>