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Autospacing="0" w:before="0" w:afterAutospacing="0" w:after="0"/>
        <w:contextualSpacing/>
        <w:rPr/>
      </w:pPr>
      <w:r>
        <w:rPr/>
        <w:t>Aujourd'hui, c'est dimanche. Vous êtes donc bien sur Radio A la Bourre, je suis le Dendrobate Doctor et nous sommes ensemble pour faire l'état de la recherche mais dans un format un peu spécial aujourd’hui. En effet, la semaine dernière j’étais en congrès, puis j’ai été en travaux et là je rentre juste, ma veille est à la bourre, mes lectures sont à la bourre, je veux juste aller me coucher mais j’ai conscience que je peux pas te faire ça deux semaines d’affilée à toi public chéri mon amour. Aujourd’hui ça va donc être un peu détente, je vais vous parler dernières découvertes sur mon sujet de prédilection.</w:t>
      </w:r>
    </w:p>
    <w:p>
      <w:pPr>
        <w:pStyle w:val="NormalWeb"/>
        <w:spacing w:beforeAutospacing="0" w:before="0" w:afterAutospacing="0" w:after="0"/>
        <w:contextualSpacing/>
        <w:rPr/>
      </w:pPr>
      <w:r>
        <w:rPr>
          <w:rFonts w:eastAsia="Calibri" w:eastAsiaTheme="minorHAnsi"/>
          <w:lang w:eastAsia="en-US"/>
        </w:rPr>
        <w:t>Si elle disparait, retrouvez la chronique sur le blog (https://www.the-dendrobate-doctor.fr/)</w:t>
      </w:r>
    </w:p>
    <w:p>
      <w:pPr>
        <w:pStyle w:val="NormalWeb"/>
        <w:spacing w:beforeAutospacing="0" w:before="0" w:afterAutospacing="0" w:after="0"/>
        <w:contextualSpacing/>
        <w:rPr/>
      </w:pPr>
      <w:r>
        <w:rPr>
          <w:lang w:eastAsia="en-US"/>
        </w:rPr>
        <w:t>Si vous aimez la chronique, vous pouvez nous soutenir sur KisskissBankbank (https://www.kisskissbankbank.com/fr/projects/the-dendrobate-doctor).</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r>
    </w:p>
    <w:p>
      <w:pPr>
        <w:pStyle w:val="NormalWeb"/>
        <w:spacing w:beforeAutospacing="0" w:before="0" w:afterAutospacing="0" w:after="0"/>
        <w:contextualSpacing/>
        <w:rPr/>
      </w:pPr>
      <w:r>
        <w:rPr/>
        <w:t>Bienvenue à tous sur l’Écho des Labos, spécial Science des Zanimaux.</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p>
    <w:p>
      <w:pPr>
        <w:pStyle w:val="NormalWeb"/>
        <w:spacing w:beforeAutospacing="0" w:before="0" w:afterAutospacing="0" w:after="0"/>
        <w:contextualSpacing/>
        <w:rPr/>
      </w:pPr>
      <w:r>
        <w:rPr/>
        <w:t xml:space="preserve">                                                                    </w:t>
      </w:r>
      <w:r>
        <w:rPr/>
        <w:t>***</w:t>
      </w:r>
    </w:p>
    <w:p>
      <w:pPr>
        <w:pStyle w:val="NormalWeb"/>
        <w:spacing w:beforeAutospacing="0" w:before="0" w:afterAutospacing="0" w:after="0"/>
        <w:contextualSpacing/>
        <w:rPr/>
      </w:pPr>
      <w:r>
        <w:rPr/>
      </w:r>
    </w:p>
    <w:p>
      <w:pPr>
        <w:pStyle w:val="Heading1"/>
        <w:rPr/>
      </w:pPr>
      <w:r>
        <w:rPr/>
        <w:br/>
        <w:t>REPTILES</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Le sachez-tu cher public, les reptiles sont les animaux parmi les vertébrés dont on connait le moins bien les capacités émotionnelles (oui, même pour les poissons on est mieux renseignés, même si en vrai « poisson » c’est pas un vrai taxon mais je garde ça pour une autre fois).</w:t>
      </w:r>
    </w:p>
    <w:p>
      <w:pPr>
        <w:pStyle w:val="Normal"/>
        <w:spacing w:before="0" w:after="0"/>
        <w:contextualSpacing/>
        <w:rPr/>
      </w:pPr>
      <w:r>
        <w:rPr/>
        <w:t>Alors, on ne sait pas rien de leur vie intérieure pour autant, ces dernières années on a beaucoup appris sur leur intelligence, leurs capacités d’apprentissage ou de mémorisation, mais leur vie émotionnelle reste compliquée à envisager parce que ce sont des animaux extrêmement anciens, qui ont divergé d’avec notre branche il y a très, vraiment très longtemps, et c’est comme chercher la forme de vos pommettes dans un cousin au 6</w:t>
      </w:r>
      <w:r>
        <w:rPr>
          <w:vertAlign w:val="superscript"/>
        </w:rPr>
        <w:t>e</w:t>
      </w:r>
      <w:r>
        <w:rPr/>
        <w:t xml:space="preserve"> degré.</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Mais grâce à </w:t>
      </w:r>
      <w:hyperlink r:id="rId2">
        <w:r>
          <w:rPr>
            <w:rStyle w:val="Hyperlink"/>
          </w:rPr>
          <w:t>une nouvelle étude</w:t>
        </w:r>
      </w:hyperlink>
      <w:r>
        <w:rPr/>
        <w:t xml:space="preserve"> (https://link.springer.com/article/10.1007/s10071-025-01973-y) impliquant un jeu de piste avec des bols, 15 tortues charbonnières et probablement plusieurs doctorants assignés à éplucher des kilos de pommes et de kiwis, on sait désormais que, selon les circonstances, les tortues peuvent avoir des humeurs, se sentir optimistes, pessimistes, grincheuses ou résignées, et que ce ressenti émotionnel influe sur leurs performances lors de tests cognitifs et leur attitude face à des situations ambiguës, selon si leur humeur fait qu’elles s’attendent à une bonne surprise ou une déception.</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Heading1"/>
        <w:rPr/>
      </w:pPr>
      <w:r>
        <w:rPr/>
        <w:t>BRACONNAGE</w:t>
      </w:r>
    </w:p>
    <w:p>
      <w:pPr>
        <w:pStyle w:val="Normal"/>
        <w:spacing w:before="0" w:after="0"/>
        <w:contextualSpacing/>
        <w:rPr/>
      </w:pPr>
      <w:r>
        <w:rPr/>
        <w:t xml:space="preserve">  </w:t>
      </w:r>
    </w:p>
    <w:p>
      <w:pPr>
        <w:pStyle w:val="Normal"/>
        <w:spacing w:before="0" w:after="0"/>
        <w:contextualSpacing/>
        <w:rPr/>
      </w:pPr>
      <w:r>
        <w:rPr/>
      </w:r>
    </w:p>
    <w:p>
      <w:pPr>
        <w:pStyle w:val="Normal"/>
        <w:spacing w:before="0" w:after="0"/>
        <w:contextualSpacing/>
        <w:rPr/>
      </w:pPr>
      <w:r>
        <w:rPr/>
        <w:t>Le braconnage a principalement 3 raisons : 1-la survie (ce qui est le cas dans de nombreuses réserves africaines, où les braconniers sont prêts à mettre leurs vies en jeu pour alimenter les marchés noirs car c’est une des rares façons qu’ils ont de nourrir leur famille) 2-la tradition (ce qui est le cas lorsqu’une espèce a été chassée depuis très longtemps et que les gens ont du mal à faire le deuil d’un changement culturel, mais en vrai si les Masaïs ont pu arrêter de chasser l’éléphant pour leur rite de passage à l’âge adulte, je pense que ça doit pouvoir se faire un peu chez tout le monde) 3-le loisir pur et simple (et donc en avoir rien à carrer ni des lois, ni de la biodiversité, ni des espèces en danger pour peu que ça satisfasse son petit plaisir personnel). Et il semblerait (je le tourne comme ça pour éviter les ennuis en attendant le procès, mais les faits sont plutôt incontestables) que Olivier Bouygues, le PDG de la super-entreprise de BTP et télécom, soit une personne tombant dans la dernière catégorie (parce qu’il est pas à la porte de la famille le garçon, et il n’existe pas de tradition consistant à chasser la buse pour devenir un homme dans le Loiret).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Suite à une perquisition de l’Office Français de la Biodiversité sur le domaine du milliardaire, ce sont de nombreux cadavres de buses, faucons, cormorans et autres oiseaux strictement protégés qui ont été découverts, mais également des pièges, des armes… et une pelleteuse pour pouvoir enfouir les cadavres, signant non seulement la préméditation mais également la possibilité que les dégâts sur la faune soient plus importants que constater au départ. Il risque 7 ans de prison (il ne les fera jamais) et 750.000€ d’amende (j’ai calculé, c’est l’équivalent pour lui de si on demandait 50 balles au Français moyen, autant dire qu’à ce tarif-là, le mec il y retourne chaque dimanche).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  </w:t>
      </w:r>
    </w:p>
    <w:p>
      <w:pPr>
        <w:pStyle w:val="Heading1"/>
        <w:rPr/>
      </w:pPr>
      <w:r>
        <w:rPr/>
        <w:t>DRAGONS</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Pardon, scorpions. Mais ils ressemblent à des dragons. Enfin si vous les regardez avec des yeux de scientifiques Chinois ou Coréens. Bref.</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C’est donc pas moins de 4 nouvelles espèces de pseudoscoprions, dits « pseudoscorpions dragons » qui ont été découverts il y a peu dans une grotte en Corée. Dépourvus de queue et de venin (d’où le terme « pseudoscorpions »), ces petits arthropodes sont en revanche pourvus d’une mâchoire qui fait penser à celle du dragon asiatique (enfin si on regarde sous le bon angle et d’un seul œil, un peu comme quand y a trois étoiles vaguement alignées dans le ciel et qu’on voit explique que c’est un ours). Ils sont encore très mal connus, difficiles à observer (vivant en milieu sombre et mesurant 2 à 8 mm), et </w:t>
      </w:r>
      <w:hyperlink r:id="rId3">
        <w:r>
          <w:rPr>
            <w:rStyle w:val="Hyperlink"/>
          </w:rPr>
          <w:t>cette étude</w:t>
        </w:r>
      </w:hyperlink>
      <w:r>
        <w:rPr/>
        <w:t xml:space="preserve"> (https://journals.plos.org/plosone/article?id=10.1371/journal.pone.0325375) est donc une première pour la Corée.</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r>
    </w:p>
    <w:p>
      <w:pPr>
        <w:pStyle w:val="Heading1"/>
        <w:rPr/>
      </w:pPr>
      <w:r>
        <w:rPr/>
        <w:t>PANDAS ROUX</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 xml:space="preserve">S’ils n’ont pas autant de problèmes à se reproduire en captivité que les pandas géants (d’ailleurs ils ne font pas DU TOUT partie de la même espèce, ni du même genre, ni de la même famille, il faut remonter au sous-ordre pour leur trouver un point commun, bref, je m’égare), les pandas roux sont tout de même une espèce menacée et chaque naissance est une petite victoire. C’est donc avec émotion que les soigneurs du zoo de Jurques ont annoncé que 3 bébés pandas roux étaient nés mi-juin, qu’ils avaient tous passé le premier mois critique et qu’ils se portaient tous les trois très bien. Tenez, je vous mets </w:t>
      </w:r>
      <w:hyperlink r:id="rId4">
        <w:r>
          <w:rPr>
            <w:rStyle w:val="Hyperlink"/>
          </w:rPr>
          <w:t>le lien</w:t>
        </w:r>
      </w:hyperlink>
      <w:r>
        <w:rPr/>
        <w:t xml:space="preserve"> (https://www.facebook.com/share/v/1CQ5zzkVVo/), juste parce que c’est trop mignon, c’est du bonbon pour les yeux.</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r>
    </w:p>
    <w:p>
      <w:pPr>
        <w:pStyle w:val="Heading1"/>
        <w:rPr/>
      </w:pPr>
      <w:r>
        <w:rPr/>
        <w:t>MÂLE ALPHA</w:t>
      </w:r>
    </w:p>
    <w:p>
      <w:pPr>
        <w:pStyle w:val="Normal"/>
        <w:spacing w:before="0" w:after="0"/>
        <w:contextualSpacing/>
        <w:rPr/>
      </w:pPr>
      <w:r>
        <w:rPr/>
        <w:t xml:space="preserve">  </w:t>
      </w:r>
    </w:p>
    <w:p>
      <w:pPr>
        <w:pStyle w:val="Normal"/>
        <w:spacing w:before="0" w:after="0"/>
        <w:contextualSpacing/>
        <w:rPr/>
      </w:pPr>
      <w:r>
        <w:rPr/>
        <w:t xml:space="preserve">  </w:t>
      </w:r>
    </w:p>
    <w:p>
      <w:pPr>
        <w:pStyle w:val="Normal"/>
        <w:spacing w:before="0" w:after="0"/>
        <w:contextualSpacing/>
        <w:rPr/>
      </w:pPr>
      <w:r>
        <w:rPr/>
        <w:t>Il faut qu’on parle de la dernière étude qui est sortie sur le concept de mâle alpha chez les primates. Les médias relayent partout que, sur plusieurs dizaines d’espèces de primates étudiées (121, précisément, oui nous avons beaucoup de cousins), en réalité, le concept de mâle alpha n’existe que dans 17% d’entre elles. C’est une méta-analyse qui regroupe 253 études faites sur le sujet, autant dire que c’est solide. Et il y a quatre choses importantes à dire à ce sujet-là.</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La première, c’est qu’il y a tellement de confusion autour du concept de l’alpha qu’on se croirait au milieu d’un combat Pokémon où tout le monde aurait choisi choc mental pour seule attaque (oui c’est une référence de geek, c’est ma chronique, je fais ce que je veux). A l’origine du concept de « mâle alpha », il y a une étude sur les loups (je vais y revenir), et puis on s’est rendu compte que ce concept s’appliquait enfin à bien d’autres configuration que « le » mâle. Il y a des groupes où il y a des femelles alpha, des où il y a des couples alpha (et c’est ça, en réalité, qu’il y a chez les loups, c’est toujours un tandem d’alpha, et jamais un mâle seul) et même des alliances alpha (ça se voit notamment chez les chimpanzés, qui préfèrent régulièrement être deux à la tête d’un groupe). « Alpha », c’est un terme qui sert à désigner la position sociale et hiérarchique d’un individu à un instant T, c’est tout, et si chez certaines espèces, le statut dominant peut se traduire par des modifications physiques liées aux hormones (on pense à la crinière des lions mâles ou le dos argenté des gorilles dominants), personne n’est né pour être dominant, et personne ne mourra dominant (hormis ceux qui mourront de mort violente). C’est comme « manager » chez les humains, si vous voulez, vous avez beau être le manager de 200 personnes, à moins que vous mourriez d’une crise cardiaque dans l’open space, un jour vous partirez à la retraite, vous serez remplacé à la tête du groupe et vous irez tranquillement finir votre vie loin des combats de pouvoir à biner votre jardin. Bien, cela étant dit, passons à la suite.</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La deuxième chose à relever, c’est que techniquement, une info comme ça, ça ne surprend personne qui bosse un peu dans le milieu : les primates sont une famille très, très diversifiées, dans laquelle à peu près toutes les configurations existent, depuis le harem des babouins jusqu’à la polyandrie des tamarins (avec au milieu les bonobos qui font un peu ce qui leur passent par la tête, on y reviendra). Donc en vrai, oui, on dirait que seuls 17% des espèces de primates fonctionne avec un mâle alpha (et encore, de manière ordinaire, parce que plus on parle d’espèces complexes, plus les exceptions à la règle sont fréquentes, comme ça a été le cas pour Yakei, une femelle macaque de 9 ans, qui avait pas eu le mémo de cette histoire de mâle alpha chez les macaques du Japon, et qui un matin s’est levée, a défié le mâle dominant, l’a vaincu et a pris la tête de son groupe… parce qu’elle pouvait), et bien ça ne me surprendrait pas. Mais ceux qui me connaissent ont déjà noté le conditionnel…</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 xml:space="preserve">Et oui car le troisième point à aborder, c’est que l’étude, en fait… et bien elle ne dit pas ça du tout (et vous pouvez même </w:t>
      </w:r>
      <w:hyperlink r:id="rId5">
        <w:r>
          <w:rPr>
            <w:rStyle w:val="Hyperlink"/>
          </w:rPr>
          <w:t>aller la lire</w:t>
        </w:r>
      </w:hyperlink>
      <w:r>
        <w:rPr/>
        <w:t xml:space="preserve"> pour vérifier ça https://www.pnas.org/doi/10.1073/pnas.2500405122). Le terme « alpha » lui-même n’y apparait qu’une seule et unique fois, pour parler de certaines sociétés où les jeunes femelles ont des stratégies de contournement pour éviter le risque de s’accoupler avec leur père « dû à sa longévité en position alpha ». C’est la position qui est alpha, c’est tout, encore une fois. Non, ce que l’étude dit, c’est que les sociétés primates où les mâles (de manière générale, on parle pas d’alpha, epsilon, mu, kamoulox) obtiennent les faveurs des femelles par différents degrés de coercition ne représentent que 17% des espèces étudiés. En clair, les espèces de primates où ce sont les mâles qui imposent la reproduction sont une très petite minorité (et je suis sûre qu’une bonne partie de cette minorité, ce sont ces allumés de babouins). Alors comment on est passé de ça à « juste 17% de groupes avec des mâles alpha » … et bien j’en sais rien. Parce que les deux concepts sont même pas réellement liés : les chimpanzés fonctionnent généralement avec un ou deux mâles alpha, mais toute tentative de coercition est extrêmement mal vue, et la femelle agressée cherchera protection auprès des femelles plus âgées, qui se chargeront d’expliquer la politesse au rustre ; il n’y a sans doute pas plus archétypal que le silverback, le mâle dominant gorille, mais il a en face une partenaire de 150kg au caractère bien trempé, qui n’hésitera pas à quitter son groupe avec sa progéniture si elle s’y sent maltraitée. Si cette étude est aussi intéressante, c’est parce qu’elle montre bien que, même lorsqu’ils ont un avantage ou une domination physique et/ou hiérarchique, les primates choisissent très rarement la force ou la violence dans leurs rapports de genre (et ça ne vous surprendra donc pas d’apprendre que la première autrice de l’étude, c’est Elise Huchard, qui était interviewée en même temps que moi dans </w:t>
      </w:r>
      <w:hyperlink r:id="rId6">
        <w:r>
          <w:rPr>
            <w:rStyle w:val="Hyperlink"/>
          </w:rPr>
          <w:t>cette émission sur le sexe et le genre dans le règne animal</w:t>
        </w:r>
      </w:hyperlink>
      <w:r>
        <w:rPr/>
        <w:t xml:space="preserve"> sur France Culture https://www.radiofrance.fr/franceculture/podcasts/de-cause-a-effets-le-magazine-de-l-environnement/sexe-et-genre-dans-le-monde-animal-5266920).</w:t>
      </w:r>
    </w:p>
    <w:p>
      <w:pPr>
        <w:pStyle w:val="Normal"/>
        <w:spacing w:before="0" w:after="0"/>
        <w:contextualSpacing/>
        <w:rPr/>
      </w:pPr>
      <w:r>
        <w:rPr/>
      </w:r>
    </w:p>
    <w:p>
      <w:pPr>
        <w:pStyle w:val="Normal"/>
        <w:spacing w:before="0" w:after="0"/>
        <w:contextualSpacing/>
        <w:rPr/>
      </w:pPr>
      <w:r>
        <w:rPr/>
      </w:r>
    </w:p>
    <w:p>
      <w:pPr>
        <w:pStyle w:val="Normal"/>
        <w:spacing w:before="0" w:after="0"/>
        <w:contextualSpacing/>
        <w:rPr/>
      </w:pPr>
      <w:r>
        <w:rPr/>
        <w:t>C’est là qu’on en vient au dernier point, celui qui a chiffonné nos mascus de service. Parce que eux, leur grande passion, c’est d’importer à la zbeul le concept de mâle alpha chez l’humain et de s’en servir pour dire qu’ils ont le droit conféré par la nature de forcer des femmes. Ah ils le disent pas toujours comme ça, mais c’est toujours ça derrière. Donc là, savoir qu’il y aurait très peu de groupes dans lesquels le concept de mâle alpha ferait sens, ça leur met un coup, mais quand ils creusent (si ils creusent, mais ça fait un gros si quand même) et s’aperçoivent que, quand bien même il y aurait des mâles alpha dans certaines sociétés, l’étude leur explique qu’ils sont eux, avec leurs formations et leurs pick-up artists, moins civilisés que les macaques, c’est rude. Mais c’est attendu : c’est un concept qui s’exporte très, très mal dans notre espèce (bien que nous soyons des primates) à cause d’une spécificité unique dans le règne animal. Chez Homo sapiens, les individus appartiennent généralement à plusieurs groupes sociaux différents en même temps (votre groupe professionnel, votre groupe familial, votre groupe parental ou votre couple, votre groupe d’amis, votre groupe de voisins, même le groupe que vous formez avec vos animaux domestiques), et personne n’est en posture dominante dans l’intégralité de ces groupes. Parler d’alpha, c’est réellement intéressant (et s’il est vrai que le créateur du terme l’a renié depuis, il était surtout embarrassé de ce qu’on en a fait au sein de notre propre espèce, pas tant en éthologie où il est intéressant, pour peu qu’on le nuance, qu’on le diversifie et qu’on le replace bien dans son contexte), mais chez l’humain, ça ne fait aucun sens en-dehors d’une étude ponctuelle sur une groupe bien déterminé et à l’instant T. Toute cette histoire de « devenir le mâle alpha » ça ne fait aucun sens, puisque que personne n’ « est » un alpha et ensuite domine les autres, en particulier les femmes, en particulier sexuellement ; le groupe « a » un, une ou des alpha(s) qui est en place tant que la dynamique le permet ou que les autres membres l’acceptent. Non, ceux qui ont la vie sexuelle la plus développée, ce sont les bonobos. Et si vous voulez prendre leur formation à eux, ils vous diront que la méthode est simple : soyez gentils (faites des cadeaux, apportez des petits plats ou des objets rigolos), soyez ouverts (si aucune femelle n’est disposée, vous avez forcément un pote qui l’est) et soyez attentifs (plus vous donnerez de plaisir à votre partenaire, plus vous avez de chances d’avoir un deuxième round et plus si affinité). Je pense qu’il y en a quelques-uns qui auront besoin de s’asseoir un moment pour méditer.</w:t>
      </w:r>
    </w:p>
    <w:p>
      <w:pPr>
        <w:pStyle w:val="Normal"/>
        <w:spacing w:before="0" w:after="0"/>
        <w:contextualSpacing/>
        <w:rPr/>
      </w:pPr>
      <w:r>
        <w:rPr/>
      </w:r>
    </w:p>
    <w:p>
      <w:pPr>
        <w:pStyle w:val="Normal"/>
        <w:spacing w:before="0" w:after="0"/>
        <w:contextualSpacing/>
        <w:rPr/>
      </w:pPr>
      <w:r>
        <w:rPr/>
      </w:r>
    </w:p>
    <w:p>
      <w:pPr>
        <w:pStyle w:val="NormalWeb"/>
        <w:spacing w:beforeAutospacing="0" w:before="0" w:afterAutospacing="0" w:after="0"/>
        <w:contextualSpacing/>
        <w:rPr/>
      </w:pPr>
      <w:r>
        <w:rPr/>
        <w:t xml:space="preserve">                                                                    </w:t>
      </w:r>
      <w:r>
        <w:rPr/>
        <w:t>***</w:t>
      </w:r>
    </w:p>
    <w:p>
      <w:pPr>
        <w:pStyle w:val="Normal"/>
        <w:spacing w:before="0" w:after="0"/>
        <w:contextualSpacing/>
        <w:rPr/>
      </w:pPr>
      <w:r>
        <w:rPr/>
      </w:r>
    </w:p>
    <w:p>
      <w:pPr>
        <w:pStyle w:val="Normal"/>
        <w:spacing w:before="0" w:after="0"/>
        <w:contextualSpacing/>
        <w:rPr/>
      </w:pPr>
      <w:r>
        <w:rPr/>
        <w:t xml:space="preserve">  </w:t>
      </w:r>
    </w:p>
    <w:p>
      <w:pPr>
        <w:pStyle w:val="Normal"/>
        <w:spacing w:before="0" w:after="0"/>
        <w:contextualSpacing/>
        <w:rPr/>
      </w:pPr>
      <w:r>
        <w:rPr/>
        <w:t>En espérant avoir pu apporter un peu de lumière dans le chaos ambiant, je rends l'antenne, et on y retourne la semaine prochaine, car mon planning retrouve un peu de régularité. En attendant, prenez soin de vous et des chercheurs qui bossent dur, et, aimez la science, la vraie, et ceux qui la font. Bisous.</w:t>
      </w:r>
    </w:p>
    <w:p>
      <w:pPr>
        <w:pStyle w:val="Normal"/>
        <w:spacing w:before="0" w:after="0"/>
        <w:contextualSpacing/>
        <w:rPr/>
      </w:pPr>
      <w:r>
        <w:rPr/>
      </w:r>
    </w:p>
    <w:p>
      <w:pPr>
        <w:pStyle w:val="Normal"/>
        <w:spacing w:before="0" w:after="0"/>
        <w:contextualSpacing/>
        <w:rPr/>
      </w:pPr>
      <w:r>
        <w:rPr/>
        <w:drawing>
          <wp:inline distT="0" distB="0" distL="0" distR="0">
            <wp:extent cx="4381500" cy="3291840"/>
            <wp:effectExtent l="0" t="0" r="0" b="0"/>
            <wp:docPr id="1" name="Image 1" descr="Monke wise - 9G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Monke wise - 9GAG"/>
                    <pic:cNvPicPr>
                      <a:picLocks noChangeAspect="1" noChangeArrowheads="1"/>
                    </pic:cNvPicPr>
                  </pic:nvPicPr>
                  <pic:blipFill>
                    <a:blip r:embed="rId7"/>
                    <a:stretch>
                      <a:fillRect/>
                    </a:stretch>
                  </pic:blipFill>
                  <pic:spPr bwMode="auto">
                    <a:xfrm>
                      <a:off x="0" y="0"/>
                      <a:ext cx="4381500" cy="3291840"/>
                    </a:xfrm>
                    <a:prstGeom prst="rect">
                      <a:avLst/>
                    </a:prstGeom>
                    <a:noFill/>
                  </pic:spPr>
                </pic:pic>
              </a:graphicData>
            </a:graphic>
          </wp:inline>
        </w:drawing>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720"/>
      </w:pPr>
      <w:rPr/>
    </w:lvl>
    <w:lvl w:ilvl="1">
      <w:start w:val="1"/>
      <w:numFmt w:val="decimal"/>
      <w:lvlText w:val="%2."/>
      <w:lvlJc w:val="start"/>
      <w:pPr>
        <w:tabs>
          <w:tab w:val="num" w:pos="1440"/>
        </w:tabs>
        <w:ind w:start="1440" w:hanging="720"/>
      </w:pPr>
      <w:rPr/>
    </w:lvl>
    <w:lvl w:ilvl="2">
      <w:start w:val="1"/>
      <w:numFmt w:val="decimal"/>
      <w:lvlText w:val="%3."/>
      <w:lvlJc w:val="start"/>
      <w:pPr>
        <w:tabs>
          <w:tab w:val="num" w:pos="2160"/>
        </w:tabs>
        <w:ind w:start="2160" w:hanging="720"/>
      </w:pPr>
      <w:rPr/>
    </w:lvl>
    <w:lvl w:ilvl="3">
      <w:start w:val="1"/>
      <w:numFmt w:val="decimal"/>
      <w:lvlText w:val="%4."/>
      <w:lvlJc w:val="start"/>
      <w:pPr>
        <w:tabs>
          <w:tab w:val="num" w:pos="2880"/>
        </w:tabs>
        <w:ind w:start="2880" w:hanging="720"/>
      </w:pPr>
      <w:rPr/>
    </w:lvl>
    <w:lvl w:ilvl="4">
      <w:start w:val="1"/>
      <w:numFmt w:val="decimal"/>
      <w:lvlText w:val="%5."/>
      <w:lvlJc w:val="start"/>
      <w:pPr>
        <w:tabs>
          <w:tab w:val="num" w:pos="3600"/>
        </w:tabs>
        <w:ind w:start="3600" w:hanging="720"/>
      </w:pPr>
      <w:rPr/>
    </w:lvl>
    <w:lvl w:ilvl="5">
      <w:start w:val="1"/>
      <w:numFmt w:val="decimal"/>
      <w:lvlText w:val="%6."/>
      <w:lvlJc w:val="start"/>
      <w:pPr>
        <w:tabs>
          <w:tab w:val="num" w:pos="4320"/>
        </w:tabs>
        <w:ind w:start="4320" w:hanging="720"/>
      </w:pPr>
      <w:rPr/>
    </w:lvl>
    <w:lvl w:ilvl="6">
      <w:start w:val="1"/>
      <w:numFmt w:val="decimal"/>
      <w:lvlText w:val="%7."/>
      <w:lvlJc w:val="start"/>
      <w:pPr>
        <w:tabs>
          <w:tab w:val="num" w:pos="5040"/>
        </w:tabs>
        <w:ind w:start="5040" w:hanging="720"/>
      </w:pPr>
      <w:rPr/>
    </w:lvl>
    <w:lvl w:ilvl="7">
      <w:start w:val="1"/>
      <w:numFmt w:val="decimal"/>
      <w:lvlText w:val="%8."/>
      <w:lvlJc w:val="start"/>
      <w:pPr>
        <w:tabs>
          <w:tab w:val="num" w:pos="5760"/>
        </w:tabs>
        <w:ind w:start="5760" w:hanging="720"/>
      </w:pPr>
      <w:rPr/>
    </w:lvl>
    <w:lvl w:ilvl="8">
      <w:start w:val="1"/>
      <w:numFmt w:val="decimal"/>
      <w:lvlText w:val="%9."/>
      <w:lvlJc w:val="start"/>
      <w:pPr>
        <w:tabs>
          <w:tab w:val="num" w:pos="6480"/>
        </w:tabs>
        <w:ind w:start="6480" w:hanging="72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eastAsia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1cfd"/>
    <w:pPr>
      <w:widowControl/>
      <w:bidi w:val="0"/>
      <w:spacing w:before="0" w:after="0"/>
      <w:jc w:val="start"/>
    </w:pPr>
    <w:rPr>
      <w:rFonts w:ascii="Times New Roman" w:hAnsi="Times New Roman" w:eastAsia="Calibri" w:cs="Times New Roman" w:eastAsiaTheme="minorHAnsi"/>
      <w:color w:val="auto"/>
      <w:kern w:val="0"/>
      <w:sz w:val="24"/>
      <w:szCs w:val="24"/>
      <w:lang w:val="fr-FR" w:eastAsia="en-US" w:bidi="ar-SA"/>
    </w:rPr>
  </w:style>
  <w:style w:type="paragraph" w:styleId="Heading1">
    <w:name w:val="heading 1"/>
    <w:basedOn w:val="NormalWeb"/>
    <w:next w:val="Normal"/>
    <w:link w:val="Titre1Car"/>
    <w:autoRedefine/>
    <w:uiPriority w:val="9"/>
    <w:qFormat/>
    <w:rsid w:val="00b95907"/>
    <w:pPr>
      <w:spacing w:beforeAutospacing="0" w:before="0" w:afterAutospacing="0" w:after="0"/>
      <w:contextualSpacing/>
      <w:outlineLvl w:val="0"/>
    </w:pPr>
    <w:rPr/>
  </w:style>
  <w:style w:type="paragraph" w:styleId="Heading2">
    <w:name w:val="heading 2"/>
    <w:basedOn w:val="Normal"/>
    <w:next w:val="Normal"/>
    <w:link w:val="Titre2Car"/>
    <w:autoRedefine/>
    <w:uiPriority w:val="9"/>
    <w:unhideWhenUsed/>
    <w:qFormat/>
    <w:rsid w:val="00200a26"/>
    <w:pPr>
      <w:keepNext w:val="true"/>
      <w:keepLines/>
      <w:numPr>
        <w:ilvl w:val="1"/>
        <w:numId w:val="1"/>
      </w:numPr>
      <w:spacing w:before="40" w:after="0"/>
      <w:ind w:hanging="432" w:start="792"/>
      <w:outlineLvl w:val="1"/>
    </w:pPr>
    <w:rPr>
      <w:rFonts w:eastAsia="" w:cs="" w:cstheme="majorBidi" w:eastAsiaTheme="majorEastAsia"/>
      <w:sz w:val="26"/>
      <w:szCs w:val="26"/>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b95907"/>
    <w:rPr>
      <w:rFonts w:eastAsia="Times New Roman"/>
      <w:lang w:eastAsia="fr-FR"/>
    </w:rPr>
  </w:style>
  <w:style w:type="character" w:styleId="Titre2Car" w:customStyle="1">
    <w:name w:val="Titre 2 Car"/>
    <w:basedOn w:val="DefaultParagraphFont"/>
    <w:link w:val="Heading2"/>
    <w:uiPriority w:val="9"/>
    <w:qFormat/>
    <w:rsid w:val="00200a26"/>
    <w:rPr>
      <w:rFonts w:eastAsia="" w:cs="" w:cstheme="majorBidi" w:eastAsiaTheme="majorEastAsia"/>
      <w:sz w:val="26"/>
      <w:szCs w:val="26"/>
    </w:rPr>
  </w:style>
  <w:style w:type="character" w:styleId="NotedebasdepageCar" w:customStyle="1">
    <w:name w:val="Note de bas de page Car"/>
    <w:basedOn w:val="DefaultParagraphFont"/>
    <w:link w:val="FootnoteText"/>
    <w:uiPriority w:val="99"/>
    <w:qFormat/>
    <w:rsid w:val="000e43c7"/>
    <w:rPr>
      <w:sz w:val="20"/>
      <w:szCs w:val="20"/>
    </w:rPr>
  </w:style>
  <w:style w:type="character" w:styleId="d2edcug0" w:customStyle="1">
    <w:name w:val="d2edcug0"/>
    <w:basedOn w:val="DefaultParagraphFont"/>
    <w:qFormat/>
    <w:rsid w:val="00d30bbd"/>
    <w:rPr/>
  </w:style>
  <w:style w:type="character" w:styleId="Hyperlink">
    <w:name w:val="Hyperlink"/>
    <w:basedOn w:val="DefaultParagraphFont"/>
    <w:uiPriority w:val="99"/>
    <w:unhideWhenUsed/>
    <w:rsid w:val="00d30bbd"/>
    <w:rPr>
      <w:color w:val="0000FF"/>
      <w:u w:val="single"/>
    </w:rPr>
  </w:style>
  <w:style w:type="character" w:styleId="tojvnm2t" w:customStyle="1">
    <w:name w:val="tojvnm2t"/>
    <w:basedOn w:val="DefaultParagraphFont"/>
    <w:qFormat/>
    <w:rsid w:val="00255cde"/>
    <w:rPr/>
  </w:style>
  <w:style w:type="character" w:styleId="UnresolvedMention">
    <w:name w:val="Unresolved Mention"/>
    <w:basedOn w:val="DefaultParagraphFont"/>
    <w:uiPriority w:val="99"/>
    <w:semiHidden/>
    <w:unhideWhenUsed/>
    <w:qFormat/>
    <w:rsid w:val="00255cde"/>
    <w:rPr>
      <w:color w:val="605E5C"/>
      <w:shd w:fill="E1DFDD" w:val="clear"/>
    </w:rPr>
  </w:style>
  <w:style w:type="character" w:styleId="En-tteCar" w:customStyle="1">
    <w:name w:val="En-tête Car"/>
    <w:basedOn w:val="DefaultParagraphFont"/>
    <w:link w:val="Header"/>
    <w:uiPriority w:val="99"/>
    <w:qFormat/>
    <w:rsid w:val="00071844"/>
    <w:rPr/>
  </w:style>
  <w:style w:type="character" w:styleId="PieddepageCar" w:customStyle="1">
    <w:name w:val="Pied de page Car"/>
    <w:basedOn w:val="DefaultParagraphFont"/>
    <w:link w:val="Footer"/>
    <w:uiPriority w:val="99"/>
    <w:qFormat/>
    <w:rsid w:val="00071844"/>
    <w:rPr/>
  </w:style>
  <w:style w:type="character" w:styleId="x193iq5w" w:customStyle="1">
    <w:name w:val="x193iq5w"/>
    <w:basedOn w:val="DefaultParagraphFont"/>
    <w:qFormat/>
    <w:rsid w:val="0081045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ootnoteText">
    <w:name w:val="footnote text"/>
    <w:basedOn w:val="Normal"/>
    <w:link w:val="NotedebasdepageCar"/>
    <w:uiPriority w:val="99"/>
    <w:unhideWhenUsed/>
    <w:rsid w:val="000e43c7"/>
    <w:pPr>
      <w:spacing w:before="0" w:after="0"/>
      <w:contextualSpacing/>
      <w:jc w:val="both"/>
    </w:pPr>
    <w:rPr>
      <w:sz w:val="20"/>
      <w:szCs w:val="20"/>
    </w:rPr>
  </w:style>
  <w:style w:type="paragraph" w:styleId="NormalWeb">
    <w:name w:val="Normal (Web)"/>
    <w:basedOn w:val="Normal"/>
    <w:uiPriority w:val="99"/>
    <w:semiHidden/>
    <w:unhideWhenUsed/>
    <w:qFormat/>
    <w:rsid w:val="000f4e2f"/>
    <w:pPr>
      <w:spacing w:beforeAutospacing="1" w:afterAutospacing="1"/>
    </w:pPr>
    <w:rPr>
      <w:rFonts w:eastAsia="Times New Roman"/>
      <w:lang w:eastAsia="fr-FR"/>
    </w:rPr>
  </w:style>
  <w:style w:type="paragraph" w:styleId="HeaderandFooter">
    <w:name w:val="Header and Footer"/>
    <w:basedOn w:val="Normal"/>
    <w:qFormat/>
    <w:pPr/>
    <w:rPr/>
  </w:style>
  <w:style w:type="paragraph" w:styleId="Header">
    <w:name w:val="header"/>
    <w:basedOn w:val="Normal"/>
    <w:link w:val="En-tteCar"/>
    <w:uiPriority w:val="99"/>
    <w:unhideWhenUsed/>
    <w:rsid w:val="00071844"/>
    <w:pPr>
      <w:tabs>
        <w:tab w:val="clear" w:pos="708"/>
        <w:tab w:val="center" w:pos="4536" w:leader="none"/>
        <w:tab w:val="right" w:pos="9072" w:leader="none"/>
      </w:tabs>
    </w:pPr>
    <w:rPr/>
  </w:style>
  <w:style w:type="paragraph" w:styleId="Footer">
    <w:name w:val="footer"/>
    <w:basedOn w:val="Normal"/>
    <w:link w:val="PieddepageCar"/>
    <w:uiPriority w:val="99"/>
    <w:unhideWhenUsed/>
    <w:rsid w:val="00071844"/>
    <w:pPr>
      <w:tabs>
        <w:tab w:val="clear" w:pos="708"/>
        <w:tab w:val="center" w:pos="4536" w:leader="none"/>
        <w:tab w:val="right" w:pos="9072" w:leader="none"/>
      </w:tabs>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ink.springer.com/article/10.1007/s10071-025-01973-y" TargetMode="External"/><Relationship Id="rId3" Type="http://schemas.openxmlformats.org/officeDocument/2006/relationships/hyperlink" Target="https://journals.plos.org/plosone/article?id=10.1371/journal.pone.0325375" TargetMode="External"/><Relationship Id="rId4" Type="http://schemas.openxmlformats.org/officeDocument/2006/relationships/hyperlink" Target="https://www.facebook.com/share/v/1CQ5zzkVVo/" TargetMode="External"/><Relationship Id="rId5" Type="http://schemas.openxmlformats.org/officeDocument/2006/relationships/hyperlink" Target="https://www.pnas.org/doi/10.1073/pnas.2500405122" TargetMode="External"/><Relationship Id="rId6" Type="http://schemas.openxmlformats.org/officeDocument/2006/relationships/hyperlink" Target="https://www.radiofrance.fr/franceculture/podcasts/de-cause-a-effets-le-magazine-de-l-environnement/sexe-et-genre-dans-le-monde-animal-5266920" TargetMode="External"/><Relationship Id="rId7" Type="http://schemas.openxmlformats.org/officeDocument/2006/relationships/image" Target="media/image1.jpe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908229-6D00-4D69-8EA7-4EE85BB193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Echo des Labos</Template>
  <TotalTime>143</TotalTime>
  <Application>LibreOffice/25.8.2.2$Linux_X86_64 LibreOffice_project/580$Build-2</Application>
  <AppVersion>15.0000</AppVersion>
  <Pages>5</Pages>
  <Words>2393</Words>
  <Characters>11791</Characters>
  <CharactersWithSpaces>14592</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2025-07-13T19:43:00Z</dcterms:created>
  <dc:creator>Asus</dc:creator>
  <dc:description/>
  <dc:language>en-US</dc:language>
  <cp:lastModifiedBy>Jean-cédric Thérond</cp:lastModifiedBy>
  <dcterms:modified xsi:type="dcterms:W3CDTF">2025-11-03T02:32:58Z</dcterms:modified>
  <cp:revision>3</cp:revision>
  <dc:subject/>
  <dc:title>Echo des Labos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69f1f013-efd4-4cef-9ef5-52a678ad582d</vt:lpwstr>
  </property>
</Properties>
</file>