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Web"/>
        <w:spacing w:beforeAutospacing="0" w:before="0" w:afterAutospacing="0" w:after="0"/>
        <w:contextualSpacing/>
        <w:rPr/>
      </w:pPr>
      <w:r>
        <w:rPr/>
        <w:t>Aujourd'hui, c'est dimanche. Vous êtes donc bien sur Radio Magret, je suis le Dendrobate Doctor et nous sommes ensemble pour faire l'état de la recherche sur l'épidémie de Covid-19 et le reste.</w:t>
      </w:r>
    </w:p>
    <w:p>
      <w:pPr>
        <w:pStyle w:val="NormalWeb"/>
        <w:spacing w:beforeAutospacing="0" w:before="0" w:afterAutospacing="0" w:after="0"/>
        <w:contextualSpacing/>
        <w:rPr>
          <w:rFonts w:eastAsia="Calibri" w:eastAsiaTheme="minorHAnsi"/>
          <w:lang w:eastAsia="en-US"/>
        </w:rPr>
      </w:pPr>
      <w:r>
        <w:rPr>
          <w:rFonts w:eastAsia="Calibri" w:eastAsiaTheme="minorHAnsi"/>
          <w:lang w:eastAsia="en-US"/>
        </w:rPr>
      </w:r>
    </w:p>
    <w:p>
      <w:pPr>
        <w:pStyle w:val="NormalWeb"/>
        <w:spacing w:beforeAutospacing="0" w:before="0" w:afterAutospacing="0" w:after="0"/>
        <w:contextualSpacing/>
        <w:rPr/>
      </w:pPr>
      <w:r>
        <w:rPr>
          <w:lang w:eastAsia="en-US"/>
        </w:rPr>
        <w:t>Si vous aimez la chronique, vous pouvez nous soutenir sur KisskissBankbank (https://www.kisskissbankbank.com/fr/projects/the-dendrobate-doctor).</w:t>
      </w:r>
    </w:p>
    <w:p>
      <w:pPr>
        <w:pStyle w:val="NormalWeb"/>
        <w:spacing w:beforeAutospacing="0" w:before="0" w:afterAutospacing="0" w:after="0"/>
        <w:contextualSpacing/>
        <w:rPr/>
      </w:pPr>
      <w:r>
        <w:rPr/>
        <w:t xml:space="preserve">  </w:t>
      </w:r>
    </w:p>
    <w:p>
      <w:pPr>
        <w:pStyle w:val="NormalWeb"/>
        <w:spacing w:beforeAutospacing="0" w:before="0" w:afterAutospacing="0" w:after="0"/>
        <w:contextualSpacing/>
        <w:rPr/>
      </w:pPr>
      <w:r>
        <w:rPr/>
      </w:r>
    </w:p>
    <w:p>
      <w:pPr>
        <w:pStyle w:val="NormalWeb"/>
        <w:spacing w:beforeAutospacing="0" w:before="0" w:afterAutospacing="0" w:after="0"/>
        <w:contextualSpacing/>
        <w:rPr/>
      </w:pPr>
      <w:r>
        <w:rPr/>
        <w:t>Bienvenue à tous sur l’Écho des Labos.</w:t>
      </w:r>
    </w:p>
    <w:p>
      <w:pPr>
        <w:pStyle w:val="NormalWeb"/>
        <w:spacing w:beforeAutospacing="0" w:before="0" w:afterAutospacing="0" w:after="0"/>
        <w:contextualSpacing/>
        <w:rPr/>
      </w:pPr>
      <w:r>
        <w:rPr/>
        <w:t xml:space="preserve">  </w:t>
      </w:r>
    </w:p>
    <w:p>
      <w:pPr>
        <w:pStyle w:val="NormalWeb"/>
        <w:spacing w:beforeAutospacing="0" w:before="0" w:afterAutospacing="0" w:after="0"/>
        <w:contextualSpacing/>
        <w:rPr/>
      </w:pPr>
      <w:r>
        <w:rPr/>
        <w:t xml:space="preserve">  </w:t>
      </w:r>
    </w:p>
    <w:p>
      <w:pPr>
        <w:pStyle w:val="NormalWeb"/>
        <w:spacing w:beforeAutospacing="0" w:before="0" w:afterAutospacing="0" w:after="0"/>
        <w:contextualSpacing/>
        <w:rPr/>
      </w:pPr>
      <w:r>
        <w:rPr/>
        <w:t xml:space="preserve">                                                                    </w:t>
      </w:r>
      <w:r>
        <w:rPr/>
        <w:t>***</w:t>
      </w:r>
    </w:p>
    <w:p>
      <w:pPr>
        <w:pStyle w:val="Heading1"/>
        <w:rPr/>
      </w:pPr>
      <w:r>
        <w:rPr/>
        <w:t>FAKE DE LA SEMAINE</w:t>
      </w:r>
    </w:p>
    <w:p>
      <w:pPr>
        <w:pStyle w:val="Normal"/>
        <w:spacing w:before="0" w:after="0"/>
        <w:contextualSpacing/>
        <w:rPr/>
      </w:pPr>
      <w:r>
        <w:rPr/>
        <w:t xml:space="preserve">  </w:t>
      </w:r>
    </w:p>
    <w:p>
      <w:pPr>
        <w:pStyle w:val="Normal"/>
        <w:spacing w:before="0" w:after="0"/>
        <w:contextualSpacing/>
        <w:rPr/>
      </w:pPr>
      <w:r>
        <w:rPr/>
      </w:r>
    </w:p>
    <w:p>
      <w:pPr>
        <w:pStyle w:val="Normal"/>
        <w:spacing w:before="0" w:after="0"/>
        <w:contextualSpacing/>
        <w:rPr/>
      </w:pPr>
      <w:r>
        <w:rPr/>
        <w:t xml:space="preserve">Cette semaine, j’ai reçu un message d’un abonné qui me partageait un article de France 3 relayant, sans recul ni précaution oratoire, comme si c’était un fait avéré, les élucubrations hors-sol d’un député expliquant qu’il ne fallait pas que les filles se vaccinent contre le HPV parce que ça faisait augmenter le risque de cancer du col. Soyons honnête, c’est le genre d’info qui me donne un peu la flemme du monde… Notamment parce que ça a été débunké des dizaines de fois (au hasard </w:t>
      </w:r>
      <w:hyperlink r:id="rId2">
        <w:r>
          <w:rPr>
            <w:rStyle w:val="Hyperlink"/>
          </w:rPr>
          <w:t>là</w:t>
        </w:r>
      </w:hyperlink>
      <w:r>
        <w:rPr/>
        <w:t xml:space="preserve"> https://www.unicef.org/fr/recits/5-choses-a-savoir-papillomavirus-cancer-du-col-de-l-uterus, </w:t>
      </w:r>
      <w:hyperlink r:id="rId3">
        <w:r>
          <w:rPr>
            <w:rStyle w:val="Hyperlink"/>
          </w:rPr>
          <w:t>là</w:t>
        </w:r>
      </w:hyperlink>
      <w:r>
        <w:rPr/>
        <w:t xml:space="preserve"> https://www.mesvaccins.net/web/news/16472-vaccin-anti-papillomavirus-une-reduction-de-l-incidence-du-cancer-du-col-de-l-uterus-est-observee, </w:t>
      </w:r>
      <w:hyperlink r:id="rId4">
        <w:r>
          <w:rPr>
            <w:rStyle w:val="Hyperlink"/>
          </w:rPr>
          <w:t>là</w:t>
        </w:r>
      </w:hyperlink>
      <w:r>
        <w:rPr/>
        <w:t xml:space="preserve"> https://www.vidal.fr/actualites/30642-vaccination-anti-hpv-une-baisse-des-cancers-du-col-de-l-uterus-en-ecosse.html et </w:t>
      </w:r>
      <w:hyperlink r:id="rId5">
        <w:r>
          <w:rPr>
            <w:rStyle w:val="Hyperlink"/>
          </w:rPr>
          <w:t>là</w:t>
        </w:r>
      </w:hyperlink>
      <w:r>
        <w:rPr/>
        <w:t xml:space="preserve"> https://www.who.int/fr/news/item/17-11-2023-global-partners-cheer-progress-towards-eliminating-cervical-cancer-and-underline-challenges, par exemple).</w:t>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t xml:space="preserve">Donc, j’ai eu la flemme de m’en occuper. Ça arrive. Mais j’avais promis à l’abonné que j’en ferai mon fake de la semaine, et en vrai, un des trucs qui arrive toujours à m’extraire de l’anomalie gravitationnelle que devient mon canapé quand j’ai la flemme, c’est d’avoir promis à quelqu’un que je ferai un truc. Et donc j’ai envoyé le lien à mon contact chez Les Vaxxeuses en leur demandant si, par hasard, elles avaient pas déjà des billes dessus. Et comme elles sont formidables, la réponse a d’abord été « oui tiens, y a un </w:t>
      </w:r>
      <w:hyperlink r:id="rId6">
        <w:r>
          <w:rPr>
            <w:rStyle w:val="Hyperlink"/>
          </w:rPr>
          <w:t>démenti complet</w:t>
        </w:r>
      </w:hyperlink>
      <w:r>
        <w:rPr/>
        <w:t xml:space="preserve"> (https://www.societe-colposcopie.com/sites/default/files/gardasil_le_corps_medical_dit_stop_aux_fake_news.pdf) de ce truc », puis elles ont ajouté « par contre on est d’accord que ton article date de 2018 ? ».</w:t>
      </w:r>
    </w:p>
    <w:p>
      <w:pPr>
        <w:pStyle w:val="Normal"/>
        <w:spacing w:before="0" w:after="0"/>
        <w:contextualSpacing/>
        <w:rPr/>
      </w:pPr>
      <w:r>
        <w:rPr/>
        <w:t>Alors, de fait, oui. Il est intéressant de voir que les gens tendent à relayer, partager et diffuser des trucs mêmes obsolètes tant que ça va dans leur sens, et que les algorithmes se plaisent également à faire remonter des trucs à la con et vieux de plusieurs années, tant que ça fait réagir et donc suscite de l’engagement. Et il faut vraiment que je lise les trucs en détails avant de promettre de bosser dessus.</w:t>
      </w:r>
    </w:p>
    <w:p>
      <w:pPr>
        <w:pStyle w:val="Normal"/>
        <w:spacing w:before="0" w:after="0"/>
        <w:contextualSpacing/>
        <w:rPr/>
      </w:pPr>
      <w:r>
        <w:rPr/>
      </w:r>
    </w:p>
    <w:p>
      <w:pPr>
        <w:pStyle w:val="Normal"/>
        <w:spacing w:before="0" w:after="0"/>
        <w:contextualSpacing/>
        <w:rPr/>
      </w:pPr>
      <w:r>
        <w:rPr/>
      </w:r>
    </w:p>
    <w:p>
      <w:pPr>
        <w:pStyle w:val="NormalWeb"/>
        <w:spacing w:beforeAutospacing="0" w:before="0" w:afterAutospacing="0" w:after="0"/>
        <w:contextualSpacing/>
        <w:rPr/>
      </w:pPr>
      <w:r>
        <w:rPr/>
        <w:t xml:space="preserve">                                                                    </w:t>
      </w:r>
      <w:r>
        <w:rPr/>
        <w:t>***</w:t>
      </w:r>
    </w:p>
    <w:p>
      <w:pPr>
        <w:pStyle w:val="Normal"/>
        <w:spacing w:before="0" w:after="0"/>
        <w:contextualSpacing/>
        <w:rPr/>
      </w:pPr>
      <w:r>
        <w:rPr/>
      </w:r>
    </w:p>
    <w:p>
      <w:pPr>
        <w:pStyle w:val="Normal"/>
        <w:spacing w:before="0" w:after="0"/>
        <w:contextualSpacing/>
        <w:rPr/>
      </w:pPr>
      <w:r>
        <w:rPr/>
        <w:t xml:space="preserve">  </w:t>
      </w:r>
    </w:p>
    <w:p>
      <w:pPr>
        <w:pStyle w:val="Heading1"/>
        <w:rPr/>
      </w:pPr>
      <w:r>
        <w:rPr/>
        <w:t>DÉCOUVERTE DE LA SEMAINE</w:t>
      </w:r>
    </w:p>
    <w:p>
      <w:pPr>
        <w:pStyle w:val="Normal"/>
        <w:spacing w:before="0" w:after="0"/>
        <w:contextualSpacing/>
        <w:rPr/>
      </w:pPr>
      <w:r>
        <w:rPr/>
        <w:t xml:space="preserve">  </w:t>
      </w:r>
    </w:p>
    <w:p>
      <w:pPr>
        <w:pStyle w:val="Normal"/>
        <w:spacing w:before="0" w:after="0"/>
        <w:contextualSpacing/>
        <w:rPr/>
      </w:pPr>
      <w:r>
        <w:rPr/>
      </w:r>
    </w:p>
    <w:p>
      <w:pPr>
        <w:pStyle w:val="Normal"/>
        <w:spacing w:before="0" w:after="0"/>
        <w:contextualSpacing/>
        <w:rPr/>
      </w:pPr>
      <w:r>
        <w:rPr/>
        <w:t>Ces derniers temps, on a eu droit à deux vieilles lunes qui se sont télescopées : le classique « les jeux vidéo rendent violents », sorti à chaque fois qu’un drame impliquant un agresseur occupant une partie de son temps libre à faire mumuse avec des tas de polygones, et le plus osé « Les écrans rendent les enfants autistes », porté par Anne-Lise Ducanda qui possède autant de preuves à l’appui de ses affirmations que moi concernant l’existence des oranges zombies démoniaques (et non, Trump ne compte pas dans cette catégorie).</w:t>
      </w:r>
    </w:p>
    <w:p>
      <w:pPr>
        <w:pStyle w:val="Normal"/>
        <w:spacing w:before="0" w:after="0"/>
        <w:contextualSpacing/>
        <w:rPr/>
      </w:pPr>
      <w:r>
        <w:rPr/>
        <w:t xml:space="preserve">« Oh, Dendrobate, t’es dure quand même, on le sait que les écrans et les jeux vidéo c’est pas bon pour le développement des enfants, quand même, pas vrai ? » Et bien, chère audience, non seulement on n’a pas une seule étude méthodologiquement solide qui prouve ça, mais en plus, en cherchant un peu ce que je pouvais bien me mettre sous la dent pour vous causer de ça, je suis tombée sur </w:t>
      </w:r>
      <w:hyperlink r:id="rId7">
        <w:r>
          <w:rPr>
            <w:rStyle w:val="Hyperlink"/>
          </w:rPr>
          <w:t>le blog de Frank Ramus</w:t>
        </w:r>
      </w:hyperlink>
      <w:r>
        <w:rPr/>
        <w:t xml:space="preserve"> (https://ramus-meninges.fr/2025/02/18/les-ecrans-rendent-ils-les-enfants-betes/) qui décortique une </w:t>
      </w:r>
      <w:hyperlink r:id="rId8">
        <w:r>
          <w:rPr>
            <w:rStyle w:val="Hyperlink"/>
          </w:rPr>
          <w:t>étude</w:t>
        </w:r>
      </w:hyperlink>
      <w:r>
        <w:rPr/>
        <w:t xml:space="preserve"> (https://www.nature.com/articles/s41598-022-11341-2) dont les conclusions vont à l’opposé de cette croyance… et qui est une des plus solides qu’on ait à l’heure actuelle.</w:t>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t>En gros, on a pris une assez grosse cohorte (10.000 enfants, à ce stade les résultats peuvent être considérés comme probants et généralisables) et on a observé leur consommation d’écran entre l’âge de 9 et 10 ans. MAIS. Oui, en général dans ces cas-là il y a un « mais ». Mais plusieurs choses ont été faites : déjà, les temps d’écran ont été séparés en trois catégories (parce que ce n’est pas la même chose de regarder passivement des vidéos, d’utiliser un écran pour socialiser avec d’autres personnes elles aussi derrière leur écran, ou, et on y reviendra, de jouer à des jeux vidéo), ensuite l’environnement familial a été analysé (et, sans surprise, on retrouve le fait que l’usage des écrans n’est pas le même selon les classes sociales) mais, et surtout, les enfants ont fait l’objet d’études génétiques. Et ce qu’on trouve, c’est que plus les enfants sont porteurs de gènes prédisposant à de bonnes capacités cognitives, moins ils intègrent les écrans dans leur quotidien. Or, comme il n’est pas possible que les écrans modifient la génétique (en vrai je suis sûre qu’une théorie du complot dans ce genre-là doit exister quelque part mais je refuse de le savoir), c’est donc que la causalité est inverse : ce n’est pas l’exposition aux écrans qui conditionne le potentiel cognitif, c’est le potentiel cognitif qui conditionne l’usage des écrans.</w:t>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t>Bon, ça c’est une première chose, mais un potentiel n’est que ce qu’on en fait. Après tout, il est quand même possible que les écrans aient un impact négatif sur le développement, que les enfants « réalisent » moins leur potentiel, peu importe ce que ce potentiel était au départ. Mais ça aussi, l’étude s’est penchée dessus. A partir des scores de tests cognitifs des enfants entre 9 et 10 ans, l’équipe a utilisé une simulation pour prédire ce que les résultats de ces mêmes enfants devraient être entre 11 et 12 ans, s’ils suivaient la trajectoire normale de développement, puis elle a attendu qu’ils grandissent et est revenue observer. Le premier résultat, c’est que l’exposition aux écrans pour des actions de sociabiliser a un impact non significatif (à savoir, il est tellement proche de zéro que le chiffre obtenu est probablement un artefact et on ne le compte pas). Le deuxième résultat, c’est que les deux autres formes d’exposition aux écrans ont, en revanche, un impact positif sur les scores obtenus par les enfants, par rapport à ce qu’on attendait d’eux. Le troisième résultat, c’est que la forme d’exposition la plus positive des trois, ce sont les jeux vidéo.</w:t>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t>Alors, évidemment, ça ne veut pas dire qu’il faut coller ses gamins devant Zelda pour qu’ils deviennent intelligents. Non, ça veut dire qu’il faut laisser ses gamins devant Zelda parce que c’est une des meilleures licences de jeux vidéo du monde, qu’elle leur apprendra la persévérance face à l’échec (je te maudis, Temple de l’Eau), la créativité face aux problèmes et sans doute la spatialisation parce que bordel ces forêts se ressemblent toutes je suis déjà passée par là. Cette étude (et d’autres sérieuses avant elle) montre que, plus que les écrans, la question est l’usage qu’on fait d’eux, et cet usage est influencé par notre environnement social mais aussi par notre génétique sur laquelle nous n’avons pas prise. Donc, en attendant que les études de ce type soient répliquées et nous donnent plus de détails, vous mettez pas martel en tête, laissez le petit dire à Chipeur qu’il doit arrêter de chiper, et si la grande crie à ses équipiers en ligne « comment ça « qu’est-ce qu’il fout le healer !? », moi aussi j’ai des cooldowns, nodocéphale ! », dîtes-vous que c’est pas plus grave que vous quand vous ragez après l’imprimante qui fait son troisième bourrage de la journée (sauf que personne a jamais accusé Canon ou HP d’être à l’origine de fusillades dans les écoles).</w:t>
      </w:r>
    </w:p>
    <w:p>
      <w:pPr>
        <w:pStyle w:val="Normal"/>
        <w:spacing w:before="0" w:after="0"/>
        <w:contextualSpacing/>
        <w:rPr/>
      </w:pPr>
      <w:r>
        <w:rPr/>
      </w:r>
    </w:p>
    <w:p>
      <w:pPr>
        <w:pStyle w:val="Normal"/>
        <w:spacing w:before="0" w:after="0"/>
        <w:contextualSpacing/>
        <w:rPr/>
      </w:pPr>
      <w:r>
        <w:rPr/>
      </w:r>
    </w:p>
    <w:p>
      <w:pPr>
        <w:pStyle w:val="NormalWeb"/>
        <w:spacing w:beforeAutospacing="0" w:before="0" w:afterAutospacing="0" w:after="0"/>
        <w:contextualSpacing/>
        <w:rPr/>
      </w:pPr>
      <w:r>
        <w:rPr/>
        <w:t xml:space="preserve">                                                                    </w:t>
      </w:r>
      <w:r>
        <w:rPr/>
        <w:t>***</w:t>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t xml:space="preserve">  </w:t>
      </w:r>
    </w:p>
    <w:p>
      <w:pPr>
        <w:pStyle w:val="Heading1"/>
        <w:rPr/>
      </w:pPr>
      <w:r>
        <w:rPr/>
        <w:t>PISTE DE LA SEMAINE</w:t>
      </w:r>
    </w:p>
    <w:p>
      <w:pPr>
        <w:pStyle w:val="Normal"/>
        <w:spacing w:before="0" w:after="0"/>
        <w:contextualSpacing/>
        <w:rPr/>
      </w:pPr>
      <w:r>
        <w:rPr/>
        <w:t xml:space="preserve">  </w:t>
      </w:r>
    </w:p>
    <w:p>
      <w:pPr>
        <w:pStyle w:val="Normal"/>
        <w:spacing w:before="0" w:after="0"/>
        <w:contextualSpacing/>
        <w:rPr/>
      </w:pPr>
      <w:r>
        <w:rPr/>
        <w:t xml:space="preserve">  </w:t>
      </w:r>
    </w:p>
    <w:p>
      <w:pPr>
        <w:pStyle w:val="Normal"/>
        <w:numPr>
          <w:ilvl w:val="0"/>
          <w:numId w:val="5"/>
        </w:numPr>
        <w:spacing w:before="0" w:after="0"/>
        <w:contextualSpacing/>
        <w:rPr/>
      </w:pPr>
      <w:r>
        <w:rPr>
          <w:b/>
          <w:bCs/>
        </w:rPr>
        <w:t>Effet Nocebo</w:t>
      </w:r>
      <w:r>
        <w:rPr/>
        <w:t xml:space="preserve"> : en revanche, regarder TikTok (ou autre format très rapide, qui vous permet de consommer beaucoup de contenu en très peu de temps) peut vous rendre réellement malade. Plus précisément, lorsque vous regardez des contenus liés à un problème de santé (que ce soit une pathologie ou la pollution de l’air), l’algorithme va se mettre à vous en proposer beaucoup. Or, face à la sensation de danger, votre corps va se mettre à produire en masse de la cholécystokinine, une substance qui amplifie la douleur « quoi ? mais c’est complètement con ! » Pas du tout : face à un danger ou une épidémie, il s’agit d’un mécanisme évolutif qui nous pousse à être à l’écoute du moindre symptôme, pour pouvoir agir plus vite et augmenter les chances de survie. Ainsi, face à un danger similaire (par exemple, le fait de développer des maux de tête en haute altitude) 52% des personnes non-averties développeront des symptômes contre 86% de celles qui ont été prévenues. Ce décalage s’appelle l’effet Nocebo. La grande chef de file actuelle du domaine, l’Australienne </w:t>
      </w:r>
      <w:hyperlink r:id="rId9">
        <w:r>
          <w:rPr>
            <w:rStyle w:val="Hyperlink"/>
          </w:rPr>
          <w:t>Kate Faasse</w:t>
        </w:r>
      </w:hyperlink>
      <w:r>
        <w:rPr/>
        <w:t xml:space="preserve"> (https://www.unsw.edu.au/staff/kate-faasse), explique ainsi que, qui plus est, plus une personne avait entendu parler du risque, plus sa douleur était intense. Elle s’inquiète du développement de ce phénomène lié à l’exposition aux contenus anxiogènes en ligne, cristallisé au début des années 2000 par une « épidémie » de syndrome de la Tourette, due à une utilisation commune des réseaux par le même groupe de jeunes.</w:t>
      </w:r>
    </w:p>
    <w:p>
      <w:pPr>
        <w:pStyle w:val="Normal"/>
        <w:spacing w:before="0" w:after="0"/>
        <w:contextualSpacing/>
        <w:rPr/>
      </w:pPr>
      <w:r>
        <w:rPr/>
      </w:r>
    </w:p>
    <w:p>
      <w:pPr>
        <w:pStyle w:val="Normal"/>
        <w:spacing w:before="0" w:after="0"/>
        <w:contextualSpacing/>
        <w:rPr/>
      </w:pPr>
      <w:r>
        <w:rPr/>
      </w:r>
    </w:p>
    <w:p>
      <w:pPr>
        <w:pStyle w:val="NormalWeb"/>
        <w:spacing w:beforeAutospacing="0" w:before="0" w:afterAutospacing="0" w:after="0"/>
        <w:contextualSpacing/>
        <w:rPr/>
      </w:pPr>
      <w:r>
        <w:rPr/>
        <w:t xml:space="preserve">                                                                    </w:t>
      </w:r>
      <w:r>
        <w:rPr/>
        <w:t>***</w:t>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r>
    </w:p>
    <w:p>
      <w:pPr>
        <w:pStyle w:val="Heading1"/>
        <w:rPr/>
      </w:pPr>
      <w:r>
        <w:rPr/>
        <w:t>IMPASSE DE LA SEMAINE</w:t>
      </w:r>
    </w:p>
    <w:p>
      <w:pPr>
        <w:pStyle w:val="Normal"/>
        <w:spacing w:before="0" w:after="0"/>
        <w:contextualSpacing/>
        <w:rPr/>
      </w:pPr>
      <w:r>
        <w:rPr/>
        <w:t xml:space="preserve">  </w:t>
      </w:r>
    </w:p>
    <w:p>
      <w:pPr>
        <w:pStyle w:val="Normal"/>
        <w:spacing w:before="0" w:after="0"/>
        <w:contextualSpacing/>
        <w:rPr/>
      </w:pPr>
      <w:r>
        <w:rPr/>
        <w:t xml:space="preserve">  </w:t>
      </w:r>
    </w:p>
    <w:p>
      <w:pPr>
        <w:pStyle w:val="Normal"/>
        <w:numPr>
          <w:ilvl w:val="0"/>
          <w:numId w:val="2"/>
        </w:numPr>
        <w:spacing w:before="0" w:after="0"/>
        <w:contextualSpacing/>
        <w:rPr/>
      </w:pPr>
      <w:r>
        <w:rPr>
          <w:b/>
          <w:bCs/>
        </w:rPr>
        <w:t>Biodiversité</w:t>
      </w:r>
      <w:r>
        <w:rPr/>
        <w:t> : le Sénat vient d’adopter la nouvelle loi d’orientation agricole pour les dix ans qui viennent, et je suis turbo saoulée. Vous voyez le mur ? Mais si, le mur vers lequel on fonce tous joyeusement comme des couillons convaincus qu’ils vont passer à travers ? Le mur de la chute de la biodiversité et tout le boxon qui s’en suit ? Ce mur-là, oui ! Et bien les gars de La Bande à Larcher viennent de passer une vitesse, se disant que ça allait pas assez vite. Ils ont en effet approuvé des lois de « simplification » des procédures agricoles (comprenez « les normes environnementales, c’est chiant, viendez ma bande on fait sans »), parmi lesquelles cette merveille que Kafka aurait regardé de l’œil vibrant et humide du nouveau père : désormais, si on détruit une espèce protégée (qu’on soit un particulier, un professionnel ou une entreprise), on aura juste à dire qu’on l’a pas fait exprès et on risquera rien. Seule la destruction intentionnelle sera désormais punie, mais il reviendra à la partie adverse de prouver l’intention. Et quand on sait qu’il y a encore des avocats, en France, qui arrivent à plaider sans trembler des genoux l’absence d’intention dans des viols sous soumission chimiques, on se doute que ce sera absolument impossible. De facto, il n’y a plus d’espèces protégées en France. Gérard, vous êtes tous bourrés lors des sessions de vote ou comment ça se passe ?</w:t>
      </w:r>
    </w:p>
    <w:p>
      <w:pPr>
        <w:pStyle w:val="Normal"/>
        <w:spacing w:before="0" w:after="0"/>
        <w:contextualSpacing/>
        <w:rPr/>
      </w:pPr>
      <w:r>
        <w:rPr/>
      </w:r>
    </w:p>
    <w:p>
      <w:pPr>
        <w:pStyle w:val="Normal"/>
        <w:spacing w:before="0" w:after="0"/>
        <w:contextualSpacing/>
        <w:rPr/>
      </w:pPr>
      <w:r>
        <w:rPr/>
      </w:r>
    </w:p>
    <w:p>
      <w:pPr>
        <w:pStyle w:val="NormalWeb"/>
        <w:spacing w:beforeAutospacing="0" w:before="0" w:afterAutospacing="0" w:after="0"/>
        <w:contextualSpacing/>
        <w:rPr/>
      </w:pPr>
      <w:r>
        <w:rPr/>
        <w:t xml:space="preserve">                                                                    </w:t>
      </w:r>
      <w:r>
        <w:rPr/>
        <w:t>***</w:t>
      </w:r>
    </w:p>
    <w:p>
      <w:pPr>
        <w:pStyle w:val="Normal"/>
        <w:spacing w:before="0" w:after="0"/>
        <w:contextualSpacing/>
        <w:rPr/>
      </w:pPr>
      <w:r>
        <w:rPr/>
      </w:r>
    </w:p>
    <w:p>
      <w:pPr>
        <w:pStyle w:val="Normal"/>
        <w:spacing w:before="0" w:after="0"/>
        <w:contextualSpacing/>
        <w:rPr/>
      </w:pPr>
      <w:r>
        <w:rPr/>
      </w:r>
    </w:p>
    <w:p>
      <w:pPr>
        <w:pStyle w:val="Heading1"/>
        <w:rPr/>
      </w:pPr>
      <w:r>
        <w:rPr/>
        <w:t>MAUVAISE NOUVELLE DE LA SEMAINE</w:t>
      </w:r>
    </w:p>
    <w:p>
      <w:pPr>
        <w:pStyle w:val="Normal"/>
        <w:spacing w:before="0" w:after="0"/>
        <w:contextualSpacing/>
        <w:rPr/>
      </w:pPr>
      <w:r>
        <w:rPr/>
        <w:t xml:space="preserve">  </w:t>
      </w:r>
    </w:p>
    <w:p>
      <w:pPr>
        <w:pStyle w:val="Normal"/>
        <w:spacing w:before="0" w:after="0"/>
        <w:contextualSpacing/>
        <w:rPr/>
      </w:pPr>
      <w:r>
        <w:rPr/>
        <w:t xml:space="preserve">  </w:t>
      </w:r>
    </w:p>
    <w:p>
      <w:pPr>
        <w:pStyle w:val="Normal"/>
        <w:numPr>
          <w:ilvl w:val="0"/>
          <w:numId w:val="3"/>
        </w:numPr>
        <w:spacing w:before="0" w:after="0"/>
        <w:contextualSpacing/>
        <w:rPr/>
      </w:pPr>
      <w:r>
        <w:rPr>
          <w:b/>
          <w:bCs/>
        </w:rPr>
        <w:t>Polio</w:t>
      </w:r>
      <w:r>
        <w:rPr/>
        <w:t xml:space="preserve"> : la polio est de retour. Enfin, la maladie elle-même peut-être pas encore, mais ça ne saurait tarder. Grace à des années de lobbying antivax, nous avons désormais le plaisir de détecter </w:t>
      </w:r>
      <w:hyperlink r:id="rId10">
        <w:r>
          <w:rPr>
            <w:rStyle w:val="Hyperlink"/>
          </w:rPr>
          <w:t>le virus de la polio dans les eaux usées</w:t>
        </w:r>
      </w:hyperlink>
      <w:r>
        <w:rPr/>
        <w:t xml:space="preserve"> (https://www.santepubliquefrance.fr/les-actualites/2025/virus-de-la-poliomyelite-detectes-dans-les-eaux-usees-en-europe-sante-publique-france-reste-en-vigilance) des grandes villes : du Royaume-Uni à la Pologne, de la Finlande à l’Espagne, l’Europe est à nouveau cernée par Polio-virus. Et il va pas nous lâcher.</w:t>
      </w:r>
    </w:p>
    <w:p>
      <w:pPr>
        <w:pStyle w:val="Normal"/>
        <w:spacing w:before="0" w:after="0"/>
        <w:contextualSpacing/>
        <w:rPr/>
      </w:pPr>
      <w:r>
        <w:rPr/>
      </w:r>
    </w:p>
    <w:p>
      <w:pPr>
        <w:pStyle w:val="Normal"/>
        <w:spacing w:before="0" w:after="0"/>
        <w:contextualSpacing/>
        <w:rPr/>
      </w:pPr>
      <w:r>
        <w:rPr/>
      </w:r>
    </w:p>
    <w:p>
      <w:pPr>
        <w:pStyle w:val="NormalWeb"/>
        <w:spacing w:beforeAutospacing="0" w:before="0" w:afterAutospacing="0" w:after="0"/>
        <w:contextualSpacing/>
        <w:rPr/>
      </w:pPr>
      <w:r>
        <w:rPr/>
        <w:t xml:space="preserve">                                                                    </w:t>
      </w:r>
      <w:r>
        <w:rPr/>
        <w:t>***</w:t>
      </w:r>
    </w:p>
    <w:p>
      <w:pPr>
        <w:pStyle w:val="Normal"/>
        <w:spacing w:before="0" w:after="0"/>
        <w:contextualSpacing/>
        <w:rPr/>
      </w:pPr>
      <w:r>
        <w:rPr/>
      </w:r>
    </w:p>
    <w:p>
      <w:pPr>
        <w:pStyle w:val="Normal"/>
        <w:spacing w:before="0" w:after="0"/>
        <w:contextualSpacing/>
        <w:rPr/>
      </w:pPr>
      <w:r>
        <w:rPr/>
      </w:r>
    </w:p>
    <w:p>
      <w:pPr>
        <w:pStyle w:val="Heading1"/>
        <w:rPr/>
      </w:pPr>
      <w:r>
        <w:rPr/>
        <w:t>BONNE NOUVELLE DE LA SEMAINE</w:t>
      </w:r>
    </w:p>
    <w:p>
      <w:pPr>
        <w:pStyle w:val="Normal"/>
        <w:spacing w:before="0" w:after="0"/>
        <w:contextualSpacing/>
        <w:rPr/>
      </w:pPr>
      <w:r>
        <w:rPr/>
        <w:t xml:space="preserve">  </w:t>
      </w:r>
    </w:p>
    <w:p>
      <w:pPr>
        <w:pStyle w:val="Normal"/>
        <w:spacing w:before="0" w:after="0"/>
        <w:contextualSpacing/>
        <w:rPr/>
      </w:pPr>
      <w:r>
        <w:rPr/>
        <w:t xml:space="preserve">  </w:t>
      </w:r>
    </w:p>
    <w:p>
      <w:pPr>
        <w:pStyle w:val="Normal"/>
        <w:numPr>
          <w:ilvl w:val="0"/>
          <w:numId w:val="4"/>
        </w:numPr>
        <w:spacing w:before="0" w:after="0"/>
        <w:contextualSpacing/>
        <w:rPr/>
      </w:pPr>
      <w:r>
        <w:rPr>
          <w:b/>
          <w:bCs/>
        </w:rPr>
        <w:t>Autopromo</w:t>
      </w:r>
      <w:r>
        <w:rPr/>
        <w:t xml:space="preserve"> : à défaut de livre pour l’instant (c’est en travail, vous inquiétez pas), vous pouvez </w:t>
      </w:r>
      <w:hyperlink r:id="rId11">
        <w:r>
          <w:rPr>
            <w:rStyle w:val="Hyperlink"/>
          </w:rPr>
          <w:t>lire en accès libre</w:t>
        </w:r>
      </w:hyperlink>
      <w:r>
        <w:rPr/>
        <w:t xml:space="preserve"> (https://ojs.utlib.ee/index.php/sss/article/view/24888) mon tout dernier article (si vous parlez la langue Brian May). On y parle encore de corbacs, de cohabitation des espèces et de protection de la biodiversité, parce que c’est important en vrai, n’est-ce pas, Gérard ?!</w:t>
      </w:r>
    </w:p>
    <w:p>
      <w:pPr>
        <w:pStyle w:val="Normal"/>
        <w:spacing w:before="0" w:after="0"/>
        <w:contextualSpacing/>
        <w:rPr/>
      </w:pPr>
      <w:r>
        <w:rPr/>
      </w:r>
    </w:p>
    <w:p>
      <w:pPr>
        <w:pStyle w:val="Normal"/>
        <w:spacing w:before="0" w:after="0"/>
        <w:contextualSpacing/>
        <w:rPr/>
      </w:pPr>
      <w:r>
        <w:rPr/>
      </w:r>
    </w:p>
    <w:p>
      <w:pPr>
        <w:pStyle w:val="NormalWeb"/>
        <w:spacing w:beforeAutospacing="0" w:before="0" w:afterAutospacing="0" w:after="0"/>
        <w:contextualSpacing/>
        <w:rPr/>
      </w:pPr>
      <w:r>
        <w:rPr/>
        <w:t xml:space="preserve">                                                                    </w:t>
      </w:r>
      <w:r>
        <w:rPr/>
        <w:t>***</w:t>
      </w:r>
    </w:p>
    <w:p>
      <w:pPr>
        <w:pStyle w:val="Normal"/>
        <w:spacing w:before="0" w:after="0"/>
        <w:contextualSpacing/>
        <w:rPr/>
      </w:pPr>
      <w:r>
        <w:rPr/>
      </w:r>
    </w:p>
    <w:p>
      <w:pPr>
        <w:pStyle w:val="Normal"/>
        <w:spacing w:before="0" w:after="0"/>
        <w:contextualSpacing/>
        <w:rPr/>
      </w:pPr>
      <w:r>
        <w:rPr/>
      </w:r>
    </w:p>
    <w:p>
      <w:pPr>
        <w:pStyle w:val="Heading1"/>
        <w:rPr/>
      </w:pPr>
      <w:r>
        <w:rPr/>
        <w:t>« QU’EST-CE QUE PUTAIN DE QUOI ? »</w:t>
      </w:r>
    </w:p>
    <w:p>
      <w:pPr>
        <w:pStyle w:val="Normal"/>
        <w:spacing w:before="0" w:after="0"/>
        <w:contextualSpacing/>
        <w:rPr/>
      </w:pPr>
      <w:r>
        <w:rPr/>
        <w:t xml:space="preserve">  </w:t>
      </w:r>
    </w:p>
    <w:p>
      <w:pPr>
        <w:pStyle w:val="Normal"/>
        <w:spacing w:before="0" w:after="0"/>
        <w:contextualSpacing/>
        <w:rPr/>
      </w:pPr>
      <w:r>
        <w:rPr/>
      </w:r>
    </w:p>
    <w:p>
      <w:pPr>
        <w:pStyle w:val="Normal"/>
        <w:spacing w:before="0" w:after="0"/>
        <w:contextualSpacing/>
        <w:rPr/>
      </w:pPr>
      <w:r>
        <w:rPr/>
        <w:t>L’agriculture et la magie… pardon la sorcellerie… pardon « les techniques et savoir-faire holistiques », c’est une histoire qui dure. Après que G.Milgram ait levé l’incroyable lièvre du béton quantique à trouzmille balles le mètre cube et des fanas du pendule sur les chantiers d’éoliennes, après que plusieurs médias aient repris le sujet, après que plusieurs officiels dont la ministre de l’agriculture, bien embarrassée, aient été obligés de réagir et de se désolidariser des pratiques, on aurait pu penser que l’affaire allait se tasser.</w:t>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t>Et on aurait été des gros naïfs. Ce que ne sont pas les gars de l’Express qui sont allés fouiller au salon de l’Agriculture et ils ont trouvé… non pas la foire à la saucisse, parce que pour le coup ça, ça aurait été cohérent. Non, ils ont trouvé des formations holistiques, pour repérer les « zones pathogènes électromagnétiques » sous les betteraves ou pour reconnaître les « taux vibratoires » du cul des vaches, plein de kits de démarrage en biodynamie ouvrant droit au crédit d’impôts et tout un tas de prestations en géobiologie ou en régénération du corps astral, quoi que ça veuille dire, éligible aux crédits de formation publique. Rigolez pas, comme dirait Coluche, c’est payé avec vos impôts.</w:t>
      </w:r>
    </w:p>
    <w:p>
      <w:pPr>
        <w:pStyle w:val="Normal"/>
        <w:spacing w:before="0" w:after="0"/>
        <w:contextualSpacing/>
        <w:rPr/>
      </w:pPr>
      <w:r>
        <w:rPr/>
      </w:r>
    </w:p>
    <w:p>
      <w:pPr>
        <w:pStyle w:val="Normal"/>
        <w:spacing w:before="0" w:after="0"/>
        <w:contextualSpacing/>
        <w:rPr/>
      </w:pPr>
      <w:r>
        <w:rPr/>
      </w:r>
    </w:p>
    <w:p>
      <w:pPr>
        <w:pStyle w:val="NormalWeb"/>
        <w:spacing w:beforeAutospacing="0" w:before="0" w:afterAutospacing="0" w:after="0"/>
        <w:contextualSpacing/>
        <w:rPr/>
      </w:pPr>
      <w:r>
        <w:rPr/>
        <w:t xml:space="preserve">                                                                    </w:t>
      </w:r>
      <w:r>
        <w:rPr/>
        <w:t>***</w:t>
      </w:r>
    </w:p>
    <w:p>
      <w:pPr>
        <w:pStyle w:val="Normal"/>
        <w:spacing w:before="0" w:after="0"/>
        <w:contextualSpacing/>
        <w:rPr/>
      </w:pPr>
      <w:r>
        <w:rPr/>
      </w:r>
    </w:p>
    <w:p>
      <w:pPr>
        <w:pStyle w:val="Normal"/>
        <w:spacing w:before="0" w:after="0"/>
        <w:contextualSpacing/>
        <w:rPr/>
      </w:pPr>
      <w:r>
        <w:rPr/>
        <w:t xml:space="preserve">  </w:t>
      </w:r>
    </w:p>
    <w:p>
      <w:pPr>
        <w:pStyle w:val="Heading1"/>
        <w:rPr/>
      </w:pPr>
      <w:r>
        <w:rPr/>
        <w:t>POINT MÉTHODE DE LA SEMAINE – Attention, traversée de grenouilles</w:t>
      </w:r>
    </w:p>
    <w:p>
      <w:pPr>
        <w:pStyle w:val="Normal"/>
        <w:spacing w:before="0" w:after="0"/>
        <w:contextualSpacing/>
        <w:rPr/>
      </w:pPr>
      <w:r>
        <w:rPr/>
        <w:t xml:space="preserve">  </w:t>
      </w:r>
    </w:p>
    <w:p>
      <w:pPr>
        <w:pStyle w:val="Normal"/>
        <w:spacing w:before="0" w:after="0"/>
        <w:contextualSpacing/>
        <w:rPr/>
      </w:pPr>
      <w:r>
        <w:rPr/>
      </w:r>
    </w:p>
    <w:p>
      <w:pPr>
        <w:pStyle w:val="Normal"/>
        <w:spacing w:before="0" w:after="0"/>
        <w:contextualSpacing/>
        <w:rPr/>
      </w:pPr>
      <w:r>
        <w:rPr/>
        <w:t>Cette semaine, je profite de la place du point méthode pour donner à tout le monde un mode d’emploi qui sauvera peut-être la vie de nombre de mes sœurs amphibiennes. Donc…</w:t>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b/>
          <w:bCs/>
        </w:rPr>
        <w:t>ANNONCE D’INTÉRÊT GÉNÉRAL</w:t>
      </w:r>
      <w:r>
        <w:rPr/>
        <w:t xml:space="preserve"> : à partir de la semaine qui vient, les grenouilles vont commencer à sortir d’hibernation, et, telles les saumons qui remontent le courant, elles vont quitter les trous et tas de feuilles dans lesquels elles ont passé l’hiver pour rejoindre les mares et les étangs qui les ont vu naître. Donc 1-si vous devez prendre votre voiture à l’aube ou à la tombée du jour, attention car c’est le moment où les grenouilles traversent les routes 2-si vous identifiez des couloirs de migration, roulez à 30km/h ou moins, car au-dessus, leur corps trop léger se fait littéralement aspiré et fracassé contre la carrosserie 3-si une de ces routes est proche de votre domicile, allez réveiller le maire pour lui montrer (oui, il est 4h du mat, et alors ? on parle de la vie des grenouilles là !) et demander à ce que la commune mette en place un crapauduc, qui permettra aux batraciens de traverser en sécurité 5-vous avez du temps à perdre (si, si, sinon vous ne seriez pas en train de me lire, tenez), vous pouvez participer aux opérations de sauvetage des grenouilles (en </w:t>
      </w:r>
      <w:hyperlink r:id="rId12">
        <w:r>
          <w:rPr>
            <w:rStyle w:val="Hyperlink"/>
          </w:rPr>
          <w:t>France</w:t>
        </w:r>
      </w:hyperlink>
      <w:r>
        <w:rPr/>
        <w:t xml:space="preserve"> https://www.lpo.fr/qui-sommes-nous/toutes-nos-actualites/articles/actus-2022/la-migration-des-amphibiens ou en </w:t>
      </w:r>
      <w:hyperlink r:id="rId13">
        <w:r>
          <w:rPr>
            <w:rStyle w:val="Hyperlink"/>
          </w:rPr>
          <w:t>Belgique</w:t>
        </w:r>
      </w:hyperlink>
      <w:r>
        <w:rPr/>
        <w:t xml:space="preserve"> https://www.natagora.be/sauvetage-des-batraciens) où vous pourrez faire traverser la route à des familles de crapauds ou bloquer la route et expliquer à Gérard que, non, son SUV peut pas passer jusqu’à 11h, y a des batraciens qui traversent la route. Comment ça « pourquoi » ? Ben, pour aller de l’autre côté !</w:t>
      </w:r>
    </w:p>
    <w:p>
      <w:pPr>
        <w:pStyle w:val="Normal"/>
        <w:spacing w:before="0" w:after="0"/>
        <w:contextualSpacing/>
        <w:rPr/>
      </w:pPr>
      <w:r>
        <w:rPr/>
      </w:r>
    </w:p>
    <w:p>
      <w:pPr>
        <w:pStyle w:val="Normal"/>
        <w:spacing w:before="0" w:after="0"/>
        <w:contextualSpacing/>
        <w:rPr/>
      </w:pPr>
      <w:r>
        <w:rPr/>
      </w:r>
    </w:p>
    <w:p>
      <w:pPr>
        <w:pStyle w:val="NormalWeb"/>
        <w:spacing w:beforeAutospacing="0" w:before="0" w:afterAutospacing="0" w:after="0"/>
        <w:contextualSpacing/>
        <w:rPr/>
      </w:pPr>
      <w:r>
        <w:rPr/>
        <w:t xml:space="preserve">                                                                    </w:t>
      </w:r>
      <w:r>
        <w:rPr/>
        <w:t>***</w:t>
      </w:r>
    </w:p>
    <w:p>
      <w:pPr>
        <w:pStyle w:val="Normal"/>
        <w:spacing w:before="0" w:after="0"/>
        <w:contextualSpacing/>
        <w:rPr/>
      </w:pPr>
      <w:r>
        <w:rPr/>
      </w:r>
    </w:p>
    <w:p>
      <w:pPr>
        <w:pStyle w:val="Normal"/>
        <w:spacing w:before="0" w:after="0"/>
        <w:contextualSpacing/>
        <w:rPr/>
      </w:pPr>
      <w:r>
        <w:rPr/>
        <w:t xml:space="preserve">  </w:t>
      </w:r>
    </w:p>
    <w:p>
      <w:pPr>
        <w:pStyle w:val="Normal"/>
        <w:spacing w:before="0" w:after="0"/>
        <w:contextualSpacing/>
        <w:rPr/>
      </w:pPr>
      <w:r>
        <w:rPr/>
        <w:t>En espérant avoir pu apporter un peu de lumière dans le chaos ambiant, je rends l'antenne, et on y retourne la semaine prochaine, car l'épidémie ne se termine pas avec la migration des grenouilles. En attendant, prenez soin de vous et des chercheurs qui bossent dur, et, aimez la science, la vraie, et ceux qui la font. Bisous.</w:t>
      </w:r>
    </w:p>
    <w:p>
      <w:pPr>
        <w:pStyle w:val="Normal"/>
        <w:spacing w:before="0" w:after="0"/>
        <w:contextualSpacing/>
        <w:rPr/>
      </w:pPr>
      <w:r>
        <w:rPr/>
      </w:r>
    </w:p>
    <w:p>
      <w:pPr>
        <w:pStyle w:val="Normal"/>
        <w:spacing w:before="0" w:after="0"/>
        <w:contextualSpacing/>
        <w:rPr/>
      </w:pPr>
      <w:r>
        <w:rPr/>
        <w:drawing>
          <wp:inline distT="0" distB="0" distL="0" distR="0">
            <wp:extent cx="5760720" cy="4383405"/>
            <wp:effectExtent l="0" t="0" r="0" b="0"/>
            <wp:docPr id="1" name="Veille effondrement #104 – Biodiversité ? J'en ai rien à fiche ! – Blog de  Paul Jorion – Crédits illustration : Steve Sack" descr="Veille effondrement #104 – Biodiversité ? J'en ai rien à fiche ! – Blog de  Paul Jorion – Crédits illustration : Steve S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eille effondrement #104 – Biodiversité ? J'en ai rien à fiche ! – Blog de  Paul Jorion – Crédits illustration : Steve Sack" descr="Veille effondrement #104 – Biodiversité ? J'en ai rien à fiche ! – Blog de  Paul Jorion – Crédits illustration : Steve Sack"/>
                    <pic:cNvPicPr>
                      <a:picLocks noChangeAspect="1" noChangeArrowheads="1"/>
                    </pic:cNvPicPr>
                  </pic:nvPicPr>
                  <pic:blipFill>
                    <a:blip r:embed="rId14"/>
                    <a:stretch>
                      <a:fillRect/>
                    </a:stretch>
                  </pic:blipFill>
                  <pic:spPr bwMode="auto">
                    <a:xfrm>
                      <a:off x="0" y="0"/>
                      <a:ext cx="5760720" cy="4383405"/>
                    </a:xfrm>
                    <a:prstGeom prst="rect">
                      <a:avLst/>
                    </a:prstGeom>
                    <a:noFill/>
                  </pic:spPr>
                </pic:pic>
              </a:graphicData>
            </a:graphic>
          </wp:inline>
        </w:drawing>
      </w:r>
    </w:p>
    <w:p>
      <w:pPr>
        <w:pStyle w:val="Normal"/>
        <w:spacing w:before="0" w:after="0"/>
        <w:contextualSpacing/>
        <w:rPr/>
      </w:pPr>
      <w:r>
        <w:rPr/>
      </w:r>
    </w:p>
    <w:p>
      <w:pPr>
        <w:pStyle w:val="Normal"/>
        <w:spacing w:before="0" w:after="0"/>
        <w:contextualSpacing/>
        <w:rPr/>
      </w:pPr>
      <w:r>
        <w:rPr/>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OpenSymbol">
    <w:altName w:val="Arial Unicode MS"/>
    <w:charset w:val="01"/>
    <w:family w:val="auto"/>
    <w:pitch w:val="variable"/>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720"/>
      </w:pPr>
      <w:rPr/>
    </w:lvl>
    <w:lvl w:ilvl="1">
      <w:start w:val="1"/>
      <w:numFmt w:val="decimal"/>
      <w:lvlText w:val="%2."/>
      <w:lvlJc w:val="left"/>
      <w:pPr>
        <w:tabs>
          <w:tab w:val="num" w:pos="1440"/>
        </w:tabs>
        <w:ind w:left="1440" w:hanging="720"/>
      </w:pPr>
      <w:rPr/>
    </w:lvl>
    <w:lvl w:ilvl="2">
      <w:start w:val="1"/>
      <w:numFmt w:val="decimal"/>
      <w:lvlText w:val="%3."/>
      <w:lvlJc w:val="left"/>
      <w:pPr>
        <w:tabs>
          <w:tab w:val="num" w:pos="2160"/>
        </w:tabs>
        <w:ind w:left="2160" w:hanging="720"/>
      </w:pPr>
      <w:rPr/>
    </w:lvl>
    <w:lvl w:ilvl="3">
      <w:start w:val="1"/>
      <w:numFmt w:val="decimal"/>
      <w:lvlText w:val="%4."/>
      <w:lvlJc w:val="left"/>
      <w:pPr>
        <w:tabs>
          <w:tab w:val="num" w:pos="2880"/>
        </w:tabs>
        <w:ind w:left="2880" w:hanging="720"/>
      </w:pPr>
      <w:rPr/>
    </w:lvl>
    <w:lvl w:ilvl="4">
      <w:start w:val="1"/>
      <w:numFmt w:val="decimal"/>
      <w:lvlText w:val="%5."/>
      <w:lvlJc w:val="left"/>
      <w:pPr>
        <w:tabs>
          <w:tab w:val="num" w:pos="3600"/>
        </w:tabs>
        <w:ind w:left="3600" w:hanging="720"/>
      </w:pPr>
      <w:rPr/>
    </w:lvl>
    <w:lvl w:ilvl="5">
      <w:start w:val="1"/>
      <w:numFmt w:val="decimal"/>
      <w:lvlText w:val="%6."/>
      <w:lvlJc w:val="left"/>
      <w:pPr>
        <w:tabs>
          <w:tab w:val="num" w:pos="4320"/>
        </w:tabs>
        <w:ind w:left="4320" w:hanging="720"/>
      </w:pPr>
      <w:rPr/>
    </w:lvl>
    <w:lvl w:ilvl="6">
      <w:start w:val="1"/>
      <w:numFmt w:val="decimal"/>
      <w:lvlText w:val="%7."/>
      <w:lvlJc w:val="left"/>
      <w:pPr>
        <w:tabs>
          <w:tab w:val="num" w:pos="5040"/>
        </w:tabs>
        <w:ind w:left="5040" w:hanging="720"/>
      </w:pPr>
      <w:rPr/>
    </w:lvl>
    <w:lvl w:ilvl="7">
      <w:start w:val="1"/>
      <w:numFmt w:val="decimal"/>
      <w:lvlText w:val="%8."/>
      <w:lvlJc w:val="left"/>
      <w:pPr>
        <w:tabs>
          <w:tab w:val="num" w:pos="5760"/>
        </w:tabs>
        <w:ind w:left="5760" w:hanging="720"/>
      </w:pPr>
      <w:rPr/>
    </w:lvl>
    <w:lvl w:ilvl="8">
      <w:start w:val="1"/>
      <w:numFmt w:val="decimal"/>
      <w:lvlText w:val="%9."/>
      <w:lvlJc w:val="left"/>
      <w:pPr>
        <w:tabs>
          <w:tab w:val="num" w:pos="6480"/>
        </w:tabs>
        <w:ind w:left="6480" w:hanging="72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8"/>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Times New Roman" w:eastAsiaTheme="minorHAnsi"/>
        <w:sz w:val="24"/>
        <w:szCs w:val="24"/>
        <w:lang w:val="fr-F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11cfd"/>
    <w:pPr>
      <w:widowControl/>
      <w:suppressAutoHyphens w:val="true"/>
      <w:bidi w:val="0"/>
      <w:spacing w:before="0" w:after="0"/>
      <w:jc w:val="left"/>
    </w:pPr>
    <w:rPr>
      <w:rFonts w:ascii="Times New Roman" w:hAnsi="Times New Roman" w:eastAsia="Calibri" w:cs="Times New Roman" w:eastAsiaTheme="minorHAnsi"/>
      <w:color w:val="auto"/>
      <w:kern w:val="0"/>
      <w:sz w:val="24"/>
      <w:szCs w:val="24"/>
      <w:lang w:val="fr-FR" w:eastAsia="en-US" w:bidi="ar-SA"/>
    </w:rPr>
  </w:style>
  <w:style w:type="paragraph" w:styleId="Heading1">
    <w:name w:val="heading 1"/>
    <w:basedOn w:val="NormalWeb"/>
    <w:next w:val="Normal"/>
    <w:link w:val="Titre1Car"/>
    <w:autoRedefine/>
    <w:uiPriority w:val="9"/>
    <w:qFormat/>
    <w:rsid w:val="00b95907"/>
    <w:pPr>
      <w:spacing w:beforeAutospacing="0" w:before="0" w:afterAutospacing="0" w:after="0"/>
      <w:contextualSpacing/>
      <w:outlineLvl w:val="0"/>
    </w:pPr>
    <w:rPr/>
  </w:style>
  <w:style w:type="paragraph" w:styleId="Heading2">
    <w:name w:val="heading 2"/>
    <w:basedOn w:val="Normal"/>
    <w:next w:val="Normal"/>
    <w:link w:val="Titre2Car"/>
    <w:autoRedefine/>
    <w:uiPriority w:val="9"/>
    <w:unhideWhenUsed/>
    <w:qFormat/>
    <w:rsid w:val="00200a26"/>
    <w:pPr>
      <w:keepNext w:val="true"/>
      <w:keepLines/>
      <w:numPr>
        <w:ilvl w:val="1"/>
        <w:numId w:val="1"/>
      </w:numPr>
      <w:spacing w:before="40" w:after="0"/>
      <w:ind w:hanging="432" w:left="792"/>
      <w:outlineLvl w:val="1"/>
    </w:pPr>
    <w:rPr>
      <w:rFonts w:eastAsia="" w:cs="" w:cstheme="majorBidi" w:eastAsiaTheme="majorEastAsia"/>
      <w:sz w:val="26"/>
      <w:szCs w:val="26"/>
    </w:rPr>
  </w:style>
  <w:style w:type="character" w:styleId="DefaultParagraphFont" w:default="1">
    <w:name w:val="Default Paragraph Font"/>
    <w:uiPriority w:val="1"/>
    <w:semiHidden/>
    <w:unhideWhenUsed/>
    <w:qFormat/>
    <w:rPr/>
  </w:style>
  <w:style w:type="character" w:styleId="Titre1Car" w:customStyle="1">
    <w:name w:val="Titre 1 Car"/>
    <w:basedOn w:val="DefaultParagraphFont"/>
    <w:uiPriority w:val="9"/>
    <w:qFormat/>
    <w:rsid w:val="00b95907"/>
    <w:rPr>
      <w:rFonts w:eastAsia="Times New Roman"/>
      <w:lang w:eastAsia="fr-FR"/>
    </w:rPr>
  </w:style>
  <w:style w:type="character" w:styleId="Titre2Car" w:customStyle="1">
    <w:name w:val="Titre 2 Car"/>
    <w:basedOn w:val="DefaultParagraphFont"/>
    <w:uiPriority w:val="9"/>
    <w:qFormat/>
    <w:rsid w:val="00200a26"/>
    <w:rPr>
      <w:rFonts w:eastAsia="" w:cs="" w:cstheme="majorBidi" w:eastAsiaTheme="majorEastAsia"/>
      <w:sz w:val="26"/>
      <w:szCs w:val="26"/>
    </w:rPr>
  </w:style>
  <w:style w:type="character" w:styleId="NotedebasdepageCar" w:customStyle="1">
    <w:name w:val="Note de bas de page Car"/>
    <w:basedOn w:val="DefaultParagraphFont"/>
    <w:uiPriority w:val="99"/>
    <w:qFormat/>
    <w:rsid w:val="000e43c7"/>
    <w:rPr>
      <w:sz w:val="20"/>
      <w:szCs w:val="20"/>
    </w:rPr>
  </w:style>
  <w:style w:type="character" w:styleId="d2edcug0" w:customStyle="1">
    <w:name w:val="d2edcug0"/>
    <w:basedOn w:val="DefaultParagraphFont"/>
    <w:qFormat/>
    <w:rsid w:val="00d30bbd"/>
    <w:rPr/>
  </w:style>
  <w:style w:type="character" w:styleId="Hyperlink">
    <w:name w:val="Hyperlink"/>
    <w:basedOn w:val="DefaultParagraphFont"/>
    <w:uiPriority w:val="99"/>
    <w:unhideWhenUsed/>
    <w:rsid w:val="00d30bbd"/>
    <w:rPr>
      <w:color w:val="0000FF"/>
      <w:u w:val="single"/>
    </w:rPr>
  </w:style>
  <w:style w:type="character" w:styleId="tojvnm2t" w:customStyle="1">
    <w:name w:val="tojvnm2t"/>
    <w:basedOn w:val="DefaultParagraphFont"/>
    <w:qFormat/>
    <w:rsid w:val="00255cde"/>
    <w:rPr/>
  </w:style>
  <w:style w:type="character" w:styleId="UnresolvedMention">
    <w:name w:val="Unresolved Mention"/>
    <w:basedOn w:val="DefaultParagraphFont"/>
    <w:uiPriority w:val="99"/>
    <w:semiHidden/>
    <w:unhideWhenUsed/>
    <w:qFormat/>
    <w:rsid w:val="00255cde"/>
    <w:rPr>
      <w:color w:val="605E5C"/>
      <w:shd w:fill="E1DFDD" w:val="clear"/>
    </w:rPr>
  </w:style>
  <w:style w:type="character" w:styleId="En-tteCar" w:customStyle="1">
    <w:name w:val="En-tête Car"/>
    <w:basedOn w:val="DefaultParagraphFont"/>
    <w:uiPriority w:val="99"/>
    <w:qFormat/>
    <w:rsid w:val="00071844"/>
    <w:rPr/>
  </w:style>
  <w:style w:type="character" w:styleId="PieddepageCar" w:customStyle="1">
    <w:name w:val="Pied de page Car"/>
    <w:basedOn w:val="DefaultParagraphFont"/>
    <w:uiPriority w:val="99"/>
    <w:qFormat/>
    <w:rsid w:val="00071844"/>
    <w:rPr/>
  </w:style>
  <w:style w:type="character" w:styleId="x193iq5w" w:customStyle="1">
    <w:name w:val="x193iq5w"/>
    <w:basedOn w:val="DefaultParagraphFont"/>
    <w:qFormat/>
    <w:rsid w:val="0081045b"/>
    <w:rPr/>
  </w:style>
  <w:style w:type="character" w:styleId="Puces">
    <w:name w:val="Puces"/>
    <w:qFormat/>
    <w:rPr>
      <w:rFonts w:ascii="OpenSymbol" w:hAnsi="OpenSymbol" w:eastAsia="OpenSymbol" w:cs="OpenSymbol"/>
    </w:rPr>
  </w:style>
  <w:style w:type="paragraph" w:styleId="Titre">
    <w:name w:val="Titre"/>
    <w:basedOn w:val="Normal"/>
    <w:next w:val="BodyText"/>
    <w:qFormat/>
    <w:pPr>
      <w:keepNext w:val="true"/>
      <w:spacing w:before="240" w:after="120"/>
    </w:pPr>
    <w:rPr>
      <w:rFonts w:ascii="Liberation Sans" w:hAnsi="Liberation Sans" w:eastAsia="Source Han Sans CN"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FootnoteText">
    <w:name w:val="footnote text"/>
    <w:basedOn w:val="Normal"/>
    <w:link w:val="NotedebasdepageCar"/>
    <w:uiPriority w:val="99"/>
    <w:unhideWhenUsed/>
    <w:rsid w:val="000e43c7"/>
    <w:pPr>
      <w:spacing w:before="0" w:after="0"/>
      <w:contextualSpacing/>
      <w:jc w:val="both"/>
    </w:pPr>
    <w:rPr>
      <w:sz w:val="20"/>
      <w:szCs w:val="20"/>
    </w:rPr>
  </w:style>
  <w:style w:type="paragraph" w:styleId="NormalWeb">
    <w:name w:val="Normal (Web)"/>
    <w:basedOn w:val="Normal"/>
    <w:uiPriority w:val="99"/>
    <w:semiHidden/>
    <w:unhideWhenUsed/>
    <w:qFormat/>
    <w:rsid w:val="000f4e2f"/>
    <w:pPr>
      <w:spacing w:beforeAutospacing="1" w:afterAutospacing="1"/>
    </w:pPr>
    <w:rPr>
      <w:rFonts w:eastAsia="Times New Roman"/>
      <w:lang w:eastAsia="fr-FR"/>
    </w:rPr>
  </w:style>
  <w:style w:type="paragraph" w:styleId="En-tteetpieddepage">
    <w:name w:val="En-tête et pied de page"/>
    <w:basedOn w:val="Normal"/>
    <w:qFormat/>
    <w:pPr/>
    <w:rPr/>
  </w:style>
  <w:style w:type="paragraph" w:styleId="Header">
    <w:name w:val="header"/>
    <w:basedOn w:val="Normal"/>
    <w:link w:val="En-tteCar"/>
    <w:uiPriority w:val="99"/>
    <w:unhideWhenUsed/>
    <w:rsid w:val="00071844"/>
    <w:pPr>
      <w:tabs>
        <w:tab w:val="clear" w:pos="708"/>
        <w:tab w:val="center" w:pos="4536" w:leader="none"/>
        <w:tab w:val="right" w:pos="9072" w:leader="none"/>
      </w:tabs>
    </w:pPr>
    <w:rPr/>
  </w:style>
  <w:style w:type="paragraph" w:styleId="Footer">
    <w:name w:val="footer"/>
    <w:basedOn w:val="Normal"/>
    <w:link w:val="PieddepageCar"/>
    <w:uiPriority w:val="99"/>
    <w:unhideWhenUsed/>
    <w:rsid w:val="00071844"/>
    <w:pPr>
      <w:tabs>
        <w:tab w:val="clear" w:pos="708"/>
        <w:tab w:val="center" w:pos="4536" w:leader="none"/>
        <w:tab w:val="right" w:pos="9072" w:leader="none"/>
      </w:tabs>
    </w:pPr>
    <w:rPr/>
  </w:style>
  <w:style w:type="numbering" w:styleId="Pasdeliste" w:default="1">
    <w:name w:val="Pas de liste"/>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unicef.org/fr/recits/5-choses-a-savoir-papillomavirus-cancer-du-col-de-l-uterus" TargetMode="External"/><Relationship Id="rId3" Type="http://schemas.openxmlformats.org/officeDocument/2006/relationships/hyperlink" Target="https://www.mesvaccins.net/web/news/16472-vaccin-anti-papillomavirus-une-reduction-de-l-incidence-du-cancer-du-col-de-l-uterus-est-observee" TargetMode="External"/><Relationship Id="rId4" Type="http://schemas.openxmlformats.org/officeDocument/2006/relationships/hyperlink" Target="./l&#224;" TargetMode="External"/><Relationship Id="rId5" Type="http://schemas.openxmlformats.org/officeDocument/2006/relationships/hyperlink" Target="https://www.who.int/fr/news/item/17-11-2023-global-partners-cheer-progress-towards-eliminating-cervical-cancer-and-underline-challenges" TargetMode="External"/><Relationship Id="rId6" Type="http://schemas.openxmlformats.org/officeDocument/2006/relationships/hyperlink" Target="https://www.societe-colposcopie.com/sites/default/files/gardasil_le_corps_medical_dit_stop_aux_fake_news.pdf" TargetMode="External"/><Relationship Id="rId7" Type="http://schemas.openxmlformats.org/officeDocument/2006/relationships/hyperlink" Target="https://ramus-meninges.fr/2025/02/18/les-ecrans-rendent-ils-les-enfants-betes/" TargetMode="External"/><Relationship Id="rId8" Type="http://schemas.openxmlformats.org/officeDocument/2006/relationships/hyperlink" Target="https://www.nature.com/articles/s41598-022-11341-2" TargetMode="External"/><Relationship Id="rId9" Type="http://schemas.openxmlformats.org/officeDocument/2006/relationships/hyperlink" Target="https://www.unsw.edu.au/staff/kate-faasse" TargetMode="External"/><Relationship Id="rId10" Type="http://schemas.openxmlformats.org/officeDocument/2006/relationships/hyperlink" Target="https://www.santepubliquefrance.fr/les-actualites/2025/virus-de-la-poliomyelite-detectes-dans-les-eaux-usees-en-europe-sante-publique-france-reste-en-vigilance" TargetMode="External"/><Relationship Id="rId11" Type="http://schemas.openxmlformats.org/officeDocument/2006/relationships/hyperlink" Target="https://ojs.utlib.ee/index.php/sss/article/view/24888" TargetMode="External"/><Relationship Id="rId12" Type="http://schemas.openxmlformats.org/officeDocument/2006/relationships/hyperlink" Target="https://www.lpo.fr/qui-sommes-nous/toutes-nos-actualites/articles/actus-2022/la-migration-des-amphibiens" TargetMode="External"/><Relationship Id="rId13" Type="http://schemas.openxmlformats.org/officeDocument/2006/relationships/hyperlink" Target="https://www.natagora.be/sauvetage-des-batraciens" TargetMode="External"/><Relationship Id="rId14" Type="http://schemas.openxmlformats.org/officeDocument/2006/relationships/image" Target="media/image1.jpeg"/><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Relationship Id="rId19"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Thèm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908229-6D00-4D69-8EA7-4EE85BB193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Echo des Labos</Template>
  <TotalTime>188</TotalTime>
  <Application>LibreOffice/24.8.4.2$Linux_X86_64 LibreOffice_project/480$Build-2</Application>
  <AppVersion>15.0000</AppVersion>
  <Pages>6</Pages>
  <Words>2406</Words>
  <Characters>12569</Characters>
  <CharactersWithSpaces>15585</CharactersWithSpaces>
  <Paragraphs>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2025-02-21T16:06:00Z</dcterms:created>
  <dc:creator>Asus</dc:creator>
  <dc:description/>
  <dc:language>fr-FR</dc:language>
  <cp:lastModifiedBy>Jean-cédric THÉROND</cp:lastModifiedBy>
  <dcterms:modified xsi:type="dcterms:W3CDTF">2025-02-24T10:30:50Z</dcterms:modified>
  <cp:revision>6</cp:revision>
  <dc:subject/>
  <dc:title>Echo des Labos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69f1f013-efd4-4cef-9ef5-52a678ad582d</vt:lpwstr>
  </property>
</Properties>
</file>