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color w:themeColor="accent2" w:themeShade="bf" w:val="BF4E14"/>
          <w:sz w:val="40"/>
          <w:szCs w:val="40"/>
        </w:rPr>
      </w:pPr>
      <w:r>
        <w:rPr>
          <w:rFonts w:cs="Arial" w:ascii="Arial" w:hAnsi="Arial"/>
          <w:b/>
          <w:bCs/>
          <w:color w:themeColor="accent2" w:themeShade="bf" w:val="BF4E14"/>
          <w:sz w:val="40"/>
          <w:szCs w:val="40"/>
        </w:rPr>
        <w:t>Relatório de Justificativa</w:t>
        <w:br/>
        <w:t>Padrão SAGA</w:t>
      </w:r>
    </w:p>
    <w:p>
      <w:pPr>
        <w:pStyle w:val="Normal"/>
        <w:spacing w:lineRule="auto" w:line="240" w:before="0" w:after="0"/>
        <w:jc w:val="center"/>
        <w:rPr/>
      </w:pPr>
      <w:r>
        <w:rPr/>
        <mc:AlternateContent>
          <mc:Choice Requires="wps">
            <w:drawing>
              <wp:anchor behindDoc="0" distT="0" distB="19050" distL="0" distR="19050" simplePos="0" locked="0" layoutInCell="0" allowOverlap="1" relativeHeight="2" wp14:anchorId="0922178D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5429250" cy="19050"/>
                <wp:effectExtent l="635" t="9525" r="0" b="9525"/>
                <wp:wrapNone/>
                <wp:docPr id="1" name="Conector re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97132">
                              <a:lumMod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15pt" to="427.45pt,7.6pt" ID="Conector reto 3" stroked="t" o:allowincell="f" style="position:absolute;mso-position-horizontal:left;mso-position-horizontal-relative:margin" wp14:anchorId="0922178D">
                <v:stroke color="#80350e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Style w:val="TabeladeLista4-nfase2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E97132"/>
              <w:left w:val="single" w:sz="4" w:space="0" w:color="E97132"/>
              <w:bottom w:val="single" w:sz="4" w:space="0" w:color="E97132"/>
              <w:right w:val="single" w:sz="4" w:space="0" w:color="E97132"/>
            </w:tcBorders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pt-PT" w:eastAsia="en-US" w:bidi="ar-SA"/>
              </w:rPr>
              <w:t>Empresa:</w:t>
            </w:r>
          </w:p>
        </w:tc>
        <w:tc>
          <w:tcPr>
            <w:tcW w:w="4246" w:type="dxa"/>
            <w:tcBorders>
              <w:top w:val="single" w:sz="4" w:space="0" w:color="E97132"/>
              <w:left w:val="single" w:sz="4" w:space="0" w:color="E97132"/>
              <w:bottom w:val="single" w:sz="4" w:space="0" w:color="E97132"/>
              <w:right w:val="single" w:sz="4" w:space="0" w:color="E97132"/>
            </w:tcBorders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pt-PT" w:eastAsia="en-US" w:bidi="ar-SA"/>
              </w:rPr>
              <w:t>SOAT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pt-PT" w:eastAsia="en-US" w:bidi="ar-SA"/>
              </w:rPr>
              <w:t>Versão:</w:t>
            </w:r>
          </w:p>
        </w:tc>
        <w:tc>
          <w:tcPr>
            <w:tcW w:w="4246" w:type="dxa"/>
            <w:tcBorders>
              <w:left w:val="nil"/>
            </w:tcBorders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pt-PT" w:eastAsia="en-US" w:bidi="ar-SA"/>
              </w:rPr>
              <w:t>1.0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pt-PT" w:eastAsia="en-US" w:bidi="ar-SA"/>
              </w:rPr>
              <w:t>Data da última modificação:</w:t>
            </w:r>
          </w:p>
        </w:tc>
        <w:tc>
          <w:tcPr>
            <w:tcW w:w="4246" w:type="dxa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pt-PT" w:eastAsia="en-US" w:bidi="ar-SA"/>
              </w:rPr>
              <w:t>03/07/2025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pt-PT" w:eastAsia="en-US" w:bidi="ar-SA"/>
              </w:rPr>
              <w:t>Autor:</w:t>
            </w:r>
          </w:p>
        </w:tc>
        <w:tc>
          <w:tcPr>
            <w:tcW w:w="4246" w:type="dxa"/>
            <w:tcBorders>
              <w:left w:val="nil"/>
            </w:tcBorders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pt-PT" w:eastAsia="en-US" w:bidi="ar-SA"/>
              </w:rPr>
              <w:t>Vernon Araújo Corrêa Simões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deLista4-nfase2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E97132"/>
              <w:left w:val="single" w:sz="4" w:space="0" w:color="E97132"/>
              <w:bottom w:val="single" w:sz="4" w:space="0" w:color="E97132"/>
              <w:right w:val="single" w:sz="4" w:space="0" w:color="E97132"/>
            </w:tcBorders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pt-PT" w:eastAsia="en-US" w:bidi="ar-SA"/>
              </w:rPr>
              <w:t>Descritivo da aplicação: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0"/>
                <w:szCs w:val="20"/>
                <w:lang w:val="pt-P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Aptos" w:cs="Arial" w:ascii="Arial" w:hAnsi="Arial"/>
                <w:b w:val="false"/>
                <w:bCs w:val="false"/>
                <w:kern w:val="2"/>
                <w:sz w:val="20"/>
                <w:szCs w:val="20"/>
                <w:lang w:val="pt-PT" w:eastAsia="en-US" w:bidi="ar-SA"/>
              </w:rPr>
              <w:t>Criar a API, para que posteriormente o time de frontend integre a solução. O desenho da solução envolve as seguintes necessidades do negócio: • Cadastrar um veículo para venda (Marca, modelo, ano, cor, preço); • Editar os dados do veículo; • Efetuar a venda de um veículo (somente para compradores cadastrados); • Listagem de veículos à venda, ordenada por preço, do mais barato para o mais caro; • Listagem de veículos vendidos, ordenada por preço, do mais barato para o mais caro; • Cadastro de compradores.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b/>
          <w:bCs/>
          <w:color w:themeColor="accent2" w:themeShade="bf" w:val="BF4E14"/>
        </w:rPr>
        <w:t>Objetivo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Garantir </w:t>
      </w:r>
      <w:r>
        <w:rPr>
          <w:rFonts w:cs="Arial" w:ascii="Arial" w:hAnsi="Arial"/>
          <w:b/>
          <w:bCs/>
          <w:sz w:val="20"/>
          <w:szCs w:val="20"/>
        </w:rPr>
        <w:t>consistência eventual e tolerância a falhas</w:t>
      </w:r>
      <w:r>
        <w:rPr>
          <w:rFonts w:cs="Arial" w:ascii="Arial" w:hAnsi="Arial"/>
          <w:sz w:val="20"/>
          <w:szCs w:val="20"/>
        </w:rPr>
        <w:t xml:space="preserve"> nas operações que envolvem múltiplas etapas ou serviços na plataforma de revenda de veículos — especialmente no processo de </w:t>
      </w:r>
      <w:r>
        <w:rPr>
          <w:rFonts w:cs="Arial" w:ascii="Arial" w:hAnsi="Arial"/>
          <w:b/>
          <w:bCs/>
          <w:sz w:val="20"/>
          <w:szCs w:val="20"/>
        </w:rPr>
        <w:t>venda de um veículo</w:t>
      </w:r>
      <w:r>
        <w:rPr>
          <w:rFonts w:cs="Arial" w:ascii="Arial" w:hAnsi="Arial"/>
          <w:sz w:val="20"/>
          <w:szCs w:val="20"/>
        </w:rPr>
        <w:t>, onde é necessário: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Verificar se o veículo está disponível;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Registrar a venda;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Atualizar o status do veículo;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Associar o CPF do comprador;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Persistir as informações com segurança.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SimplesTabela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5"/>
        <w:gridCol w:w="3319"/>
        <w:gridCol w:w="328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Tipo de SAGA</w:t>
            </w:r>
          </w:p>
        </w:tc>
        <w:tc>
          <w:tcPr>
            <w:tcW w:w="3319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Característica</w:t>
            </w:r>
          </w:p>
        </w:tc>
        <w:tc>
          <w:tcPr>
            <w:tcW w:w="3281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Exemplo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Orquestrada</w:t>
            </w:r>
          </w:p>
        </w:tc>
        <w:tc>
          <w:tcPr>
            <w:tcW w:w="331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 xml:space="preserve">Um </w:t>
            </w:r>
            <w:r>
              <w:rPr>
                <w:rFonts w:eastAsia="Aptos" w:cs="Arial" w:ascii="Arial" w:hAnsi="Arial"/>
                <w:b/>
                <w:bCs/>
                <w:kern w:val="2"/>
                <w:sz w:val="20"/>
                <w:szCs w:val="20"/>
                <w:lang w:val="pt-PT" w:eastAsia="en-US" w:bidi="ar-SA"/>
              </w:rPr>
              <w:t>coordenador central</w:t>
            </w: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 xml:space="preserve"> comanda as etapas</w:t>
            </w:r>
          </w:p>
        </w:tc>
        <w:tc>
          <w:tcPr>
            <w:tcW w:w="328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Orquestrador chama cada serviço na ordem correta</w:t>
            </w:r>
          </w:p>
        </w:tc>
      </w:tr>
      <w:tr>
        <w:trPr/>
        <w:tc>
          <w:tcPr>
            <w:tcW w:w="19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Coreografada</w:t>
            </w:r>
          </w:p>
        </w:tc>
        <w:tc>
          <w:tcPr>
            <w:tcW w:w="3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 xml:space="preserve">Cada serviço </w:t>
            </w:r>
            <w:r>
              <w:rPr>
                <w:rFonts w:eastAsia="Aptos" w:cs="Arial" w:ascii="Arial" w:hAnsi="Arial"/>
                <w:b/>
                <w:bCs/>
                <w:kern w:val="2"/>
                <w:sz w:val="20"/>
                <w:szCs w:val="20"/>
                <w:lang w:val="pt-PT" w:eastAsia="en-US" w:bidi="ar-SA"/>
              </w:rPr>
              <w:t>reage a eventos</w:t>
            </w: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 xml:space="preserve"> e executa ações</w:t>
            </w:r>
          </w:p>
        </w:tc>
        <w:tc>
          <w:tcPr>
            <w:tcW w:w="32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Venda iniciada → Atualiza estoque → Notifica cliente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color w:themeColor="accent2" w:themeShade="bf" w:val="BF4E14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color w:themeColor="accent2" w:themeShade="bf" w:val="BF4E14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color w:themeColor="accent2" w:themeShade="bf" w:val="BF4E14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  <w:t>Justificativa Técnica: Orquestrada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Simplicidade operacional: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a aplicação </w:t>
      </w:r>
      <w:r>
        <w:rPr>
          <w:rFonts w:cs="Arial" w:ascii="Arial" w:hAnsi="Arial"/>
          <w:sz w:val="20"/>
          <w:szCs w:val="20"/>
        </w:rPr>
        <w:t>utilizará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</w:rPr>
        <w:t xml:space="preserve"> AWS Lambda e arquitetura hexagonal com serviços bem isolados, um </w:t>
      </w:r>
      <w:r>
        <w:rPr>
          <w:rFonts w:cs="Arial" w:ascii="Arial" w:hAnsi="Arial"/>
          <w:b/>
          <w:bCs/>
          <w:sz w:val="20"/>
          <w:szCs w:val="20"/>
        </w:rPr>
        <w:t>coordenador central</w:t>
      </w:r>
      <w:r>
        <w:rPr>
          <w:rFonts w:cs="Arial" w:ascii="Arial" w:hAnsi="Arial"/>
          <w:sz w:val="20"/>
          <w:szCs w:val="20"/>
        </w:rPr>
        <w:t xml:space="preserve"> (ex: um Lambda orquestrador ou um gerenciador de caso de uso) </w:t>
      </w:r>
      <w:r>
        <w:rPr>
          <w:rFonts w:cs="Arial" w:ascii="Arial" w:hAnsi="Arial"/>
          <w:b/>
          <w:bCs/>
          <w:sz w:val="20"/>
          <w:szCs w:val="20"/>
        </w:rPr>
        <w:t>pode controlar o fluxo completo da venda</w:t>
      </w:r>
      <w:r>
        <w:rPr>
          <w:rFonts w:cs="Arial" w:ascii="Arial" w:hAnsi="Arial"/>
          <w:sz w:val="20"/>
          <w:szCs w:val="20"/>
        </w:rPr>
        <w:t xml:space="preserve"> com clareza.</w:t>
      </w:r>
    </w:p>
    <w:p>
      <w:pPr>
        <w:pStyle w:val="Normal"/>
        <w:spacing w:lineRule="auto" w:line="240" w:before="0"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Visibilidade e controle: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É mais fácil </w:t>
      </w:r>
      <w:r>
        <w:rPr>
          <w:rFonts w:cs="Arial" w:ascii="Arial" w:hAnsi="Arial"/>
          <w:b/>
          <w:bCs/>
          <w:sz w:val="20"/>
          <w:szCs w:val="20"/>
        </w:rPr>
        <w:t>logar, monitorar e auditar</w:t>
      </w:r>
      <w:r>
        <w:rPr>
          <w:rFonts w:cs="Arial" w:ascii="Arial" w:hAnsi="Arial"/>
          <w:sz w:val="20"/>
          <w:szCs w:val="20"/>
        </w:rPr>
        <w:t xml:space="preserve"> os passos de uma saga quando há um componente orquestrador explícito.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Gerenciamento de falhas centralizado: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Caso a persistência falhe ou o status do veículo não seja alterado com sucesso, é possível aplicar uma </w:t>
      </w:r>
      <w:r>
        <w:rPr>
          <w:rFonts w:cs="Arial" w:ascii="Arial" w:hAnsi="Arial"/>
          <w:b/>
          <w:bCs/>
          <w:sz w:val="20"/>
          <w:szCs w:val="20"/>
        </w:rPr>
        <w:t>compensação coordenada</w:t>
      </w:r>
      <w:r>
        <w:rPr>
          <w:rFonts w:cs="Arial" w:ascii="Arial" w:hAnsi="Arial"/>
          <w:sz w:val="20"/>
          <w:szCs w:val="20"/>
        </w:rPr>
        <w:t>, como desfazer a venda.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Volume e complexidade baixos: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 processo de venda envolve poucos passos e serviços (atualmente todos centralizados na API), então não há necessidade de desacoplamento complexo via eventos.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Fluxo da Venda de Veículo (SAGA):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Cliente escolhe o veículo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Orquestrador</w:t>
      </w:r>
      <w:r>
        <w:rPr>
          <w:rFonts w:cs="Arial" w:ascii="Arial" w:hAnsi="Arial"/>
          <w:sz w:val="20"/>
          <w:szCs w:val="20"/>
        </w:rPr>
        <w:t xml:space="preserve"> pede para o veiculos-service </w:t>
      </w:r>
      <w:r>
        <w:rPr>
          <w:rFonts w:cs="Arial" w:ascii="Arial" w:hAnsi="Arial"/>
          <w:b/>
          <w:bCs/>
          <w:sz w:val="20"/>
          <w:szCs w:val="20"/>
        </w:rPr>
        <w:t>reservar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 OK, o orquestrador pede ao pagamentos-service </w:t>
      </w:r>
      <w:r>
        <w:rPr>
          <w:rFonts w:cs="Arial" w:ascii="Arial" w:hAnsi="Arial"/>
          <w:b/>
          <w:bCs/>
          <w:sz w:val="20"/>
          <w:szCs w:val="20"/>
        </w:rPr>
        <w:t>gerar código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Cliente </w:t>
      </w:r>
      <w:r>
        <w:rPr>
          <w:rFonts w:cs="Arial" w:ascii="Arial" w:hAnsi="Arial"/>
          <w:b/>
          <w:bCs/>
          <w:sz w:val="20"/>
          <w:szCs w:val="20"/>
        </w:rPr>
        <w:t>paga</w:t>
      </w:r>
      <w:r>
        <w:rPr>
          <w:rFonts w:cs="Arial" w:ascii="Arial" w:hAnsi="Arial"/>
          <w:sz w:val="20"/>
          <w:szCs w:val="20"/>
        </w:rPr>
        <w:t xml:space="preserve"> → pagamentos-service confirma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Orquestrador manda veiculos-service dar baixa no estoque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Venda finalizada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 algo der errado (ex: pagamento falha), o orquestrador </w:t>
      </w:r>
      <w:r>
        <w:rPr>
          <w:rFonts w:cs="Arial" w:ascii="Arial" w:hAnsi="Arial"/>
          <w:b/>
          <w:bCs/>
          <w:sz w:val="20"/>
          <w:szCs w:val="20"/>
        </w:rPr>
        <w:t>cancela a reserva</w:t>
      </w:r>
      <w:r>
        <w:rPr>
          <w:rFonts w:cs="Arial" w:ascii="Arial" w:hAnsi="Arial"/>
          <w:sz w:val="20"/>
          <w:szCs w:val="20"/>
        </w:rPr>
        <w:t>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b/>
        <w:szCs w:val="24"/>
        <w:bCs/>
        <w:color w:themeColor="accent2" w:themeShade="bf" w:val="BF4E1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P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c230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c230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c230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c230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c230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c230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c230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c230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c230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c230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9c230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9c230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9c2307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9c2307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9c2307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9c2307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9c2307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9c2307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9c230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9c230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c230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c2307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c230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c2307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9c230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c230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c230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c230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c2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ee38c6"/>
    <w:pPr/>
    <w:rPr>
      <w:rFonts w:ascii="Times New Roman" w:hAnsi="Times New Roman" w:cs="Times New Roman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c23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Lista4-nfase4">
    <w:name w:val="List Table 4 Accent 4"/>
    <w:basedOn w:val="Tabelanormal"/>
    <w:uiPriority w:val="49"/>
    <w:rsid w:val="009c2307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60CAF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9c2307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3010a5"/>
    <w:pPr>
      <w:spacing w:after="0" w:line="240" w:lineRule="auto"/>
    </w:pPr>
    <w:tblPr>
      <w:tblStyleRowBandSize w:val="1"/>
      <w:tblStyleColBandSize w:val="1"/>
      <w:tblBorders>
        <w:top w:val="single" w:color="84E290" w:themeColor="accent3" w:themeTint="66" w:sz="4" w:space="0"/>
        <w:left w:val="single" w:color="84E290" w:themeColor="accent3" w:themeTint="66" w:sz="4" w:space="0"/>
        <w:bottom w:val="single" w:color="84E290" w:themeColor="accent3" w:themeTint="66" w:sz="4" w:space="0"/>
        <w:right w:val="single" w:color="84E290" w:themeColor="accent3" w:themeTint="66" w:sz="4" w:space="0"/>
        <w:insideH w:val="single" w:color="84E290" w:themeColor="accent3" w:themeTint="66" w:sz="4" w:space="0"/>
        <w:insideV w:val="single" w:color="84E290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">
    <w:name w:val="Grid Table 1 Light"/>
    <w:basedOn w:val="Tabelanormal"/>
    <w:uiPriority w:val="46"/>
    <w:rsid w:val="003010a5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5Escura-nfase1">
    <w:name w:val="Grid Table 5 Dark Accent 1"/>
    <w:basedOn w:val="Tabelanormal"/>
    <w:uiPriority w:val="50"/>
    <w:rsid w:val="003010a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Lista4-nfase2">
    <w:name w:val="List Table 4 Accent 2"/>
    <w:basedOn w:val="Tabelanormal"/>
    <w:uiPriority w:val="49"/>
    <w:rsid w:val="00f879f6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F1A9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deGradeClara">
    <w:name w:val="Grid Table Light"/>
    <w:basedOn w:val="Tabelanormal"/>
    <w:uiPriority w:val="40"/>
    <w:rsid w:val="00d5648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SimplesTabela3">
    <w:name w:val="Plain Table 3"/>
    <w:basedOn w:val="Tabelanormal"/>
    <w:uiPriority w:val="43"/>
    <w:rsid w:val="00d564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LibreOffice/24.2.7.2$Linux_X86_64 LibreOffice_project/420$Build-2</Application>
  <AppVersion>15.0000</AppVersion>
  <Pages>2</Pages>
  <Words>387</Words>
  <Characters>2131</Characters>
  <CharactersWithSpaces>2458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2025-06-27T12:58:00Z</dcterms:created>
  <dc:creator>Vernon Simões</dc:creator>
  <dc:description/>
  <dc:language>pt-BR</dc:language>
  <cp:lastModifiedBy/>
  <cp:lastPrinted>2025-06-17T16:25:00Z</cp:lastPrinted>
  <dcterms:modified xsi:type="dcterms:W3CDTF">2025-07-06T16:52:27Z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