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Cs/>
          <w:color w:themeColor="accent2" w:themeShade="bf" w:val="BF4E14"/>
          <w:sz w:val="40"/>
          <w:szCs w:val="40"/>
        </w:rPr>
      </w:pPr>
      <w:r>
        <w:rPr>
          <w:rFonts w:cs="Arial" w:ascii="Arial" w:hAnsi="Arial"/>
          <w:b/>
          <w:bCs/>
          <w:color w:themeColor="accent2" w:themeShade="bf" w:val="BF4E14"/>
          <w:sz w:val="40"/>
          <w:szCs w:val="40"/>
        </w:rPr>
        <w:t>Relatório de Requisitos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Cs/>
          <w:color w:themeColor="accent2" w:themeShade="bf" w:val="BF4E14"/>
          <w:sz w:val="40"/>
          <w:szCs w:val="40"/>
        </w:rPr>
      </w:pPr>
      <w:r>
        <w:rPr>
          <w:rFonts w:cs="Arial" w:ascii="Arial" w:hAnsi="Arial"/>
          <w:b/>
          <w:bCs/>
          <w:color w:themeColor="accent2" w:themeShade="bf" w:val="BF4E14"/>
          <w:sz w:val="40"/>
          <w:szCs w:val="40"/>
        </w:rPr>
        <w:t xml:space="preserve"> </w:t>
      </w:r>
      <w:r>
        <w:rPr>
          <w:rFonts w:cs="Arial" w:ascii="Arial" w:hAnsi="Arial"/>
          <w:b/>
          <w:bCs/>
          <w:color w:themeColor="accent2" w:themeShade="bf" w:val="BF4E14"/>
          <w:sz w:val="40"/>
          <w:szCs w:val="40"/>
        </w:rPr>
        <w:t>de Segurança de Aplicação</w:t>
      </w:r>
    </w:p>
    <w:p>
      <w:pPr>
        <w:pStyle w:val="Normal"/>
        <w:spacing w:lineRule="auto" w:line="240" w:before="0" w:after="0"/>
        <w:jc w:val="center"/>
        <w:rPr/>
      </w:pPr>
      <w:r>
        <w:rPr/>
        <mc:AlternateContent>
          <mc:Choice Requires="wps">
            <w:drawing>
              <wp:anchor behindDoc="0" distT="0" distB="19050" distL="0" distR="19050" simplePos="0" locked="0" layoutInCell="0" allowOverlap="1" relativeHeight="2" wp14:anchorId="0922178D">
                <wp:simplePos x="0" y="0"/>
                <wp:positionH relativeFrom="margin">
                  <wp:align>left</wp:align>
                </wp:positionH>
                <wp:positionV relativeFrom="paragraph">
                  <wp:posOffset>78105</wp:posOffset>
                </wp:positionV>
                <wp:extent cx="5429250" cy="19050"/>
                <wp:effectExtent l="635" t="9525" r="0" b="9525"/>
                <wp:wrapNone/>
                <wp:docPr id="1" name="Conector re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160" cy="190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e97132">
                              <a:lumMod val="5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6.15pt" to="427.45pt,7.6pt" ID="Conector reto 3" stroked="t" o:allowincell="f" style="position:absolute;mso-position-horizontal:left;mso-position-horizontal-relative:margin" wp14:anchorId="0922178D">
                <v:stroke color="#80350e" weight="190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tbl>
      <w:tblPr>
        <w:tblStyle w:val="TabeladeLista4-nfase2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7"/>
        <w:gridCol w:w="424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E97132"/>
              <w:left w:val="single" w:sz="4" w:space="0" w:color="E97132"/>
              <w:bottom w:val="single" w:sz="4" w:space="0" w:color="E97132"/>
              <w:right w:val="single" w:sz="4" w:space="0" w:color="E97132"/>
            </w:tcBorders>
            <w:shd w:color="auto" w:fill="E97132" w:themeFill="accen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Aptos" w:cs="Arial" w:ascii="Arial" w:hAnsi="Arial"/>
                <w:b/>
                <w:bCs/>
                <w:color w:themeColor="background1" w:val="FFFFFF"/>
                <w:kern w:val="2"/>
                <w:sz w:val="24"/>
                <w:szCs w:val="24"/>
                <w:lang w:val="pt-PT" w:eastAsia="en-US" w:bidi="ar-SA"/>
              </w:rPr>
              <w:t>Empresa:</w:t>
            </w:r>
          </w:p>
        </w:tc>
        <w:tc>
          <w:tcPr>
            <w:tcW w:w="4246" w:type="dxa"/>
            <w:tcBorders>
              <w:top w:val="single" w:sz="4" w:space="0" w:color="E97132"/>
              <w:left w:val="single" w:sz="4" w:space="0" w:color="E97132"/>
              <w:bottom w:val="single" w:sz="4" w:space="0" w:color="E97132"/>
              <w:right w:val="single" w:sz="4" w:space="0" w:color="E97132"/>
            </w:tcBorders>
            <w:shd w:color="auto" w:fill="E97132" w:themeFill="accen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Aptos" w:cs="Arial" w:ascii="Arial" w:hAnsi="Arial"/>
                <w:b/>
                <w:bCs/>
                <w:color w:themeColor="background1" w:val="FFFFFF"/>
                <w:kern w:val="2"/>
                <w:sz w:val="24"/>
                <w:szCs w:val="24"/>
                <w:lang w:val="pt-PT" w:eastAsia="en-US" w:bidi="ar-SA"/>
              </w:rPr>
              <w:t>SOAT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FAE2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Aptos" w:cs="Arial" w:ascii="Arial" w:hAnsi="Arial"/>
                <w:b/>
                <w:bCs/>
                <w:kern w:val="2"/>
                <w:sz w:val="24"/>
                <w:szCs w:val="24"/>
                <w:lang w:val="pt-PT" w:eastAsia="en-US" w:bidi="ar-SA"/>
              </w:rPr>
              <w:t>Versão:</w:t>
            </w:r>
          </w:p>
        </w:tc>
        <w:tc>
          <w:tcPr>
            <w:tcW w:w="4246" w:type="dxa"/>
            <w:tcBorders>
              <w:left w:val="nil"/>
            </w:tcBorders>
            <w:shd w:color="auto" w:fill="FAE2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Aptos" w:cs="Arial" w:ascii="Arial" w:hAnsi="Arial"/>
                <w:kern w:val="2"/>
                <w:sz w:val="22"/>
                <w:szCs w:val="22"/>
                <w:lang w:val="pt-PT" w:eastAsia="en-US" w:bidi="ar-SA"/>
              </w:rPr>
              <w:t>1.0</w:t>
            </w:r>
          </w:p>
        </w:tc>
      </w:tr>
      <w:tr>
        <w:trPr/>
        <w:tc>
          <w:tcPr>
            <w:tcW w:w="42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Aptos" w:cs="Arial" w:ascii="Arial" w:hAnsi="Arial"/>
                <w:b/>
                <w:bCs/>
                <w:kern w:val="2"/>
                <w:sz w:val="24"/>
                <w:szCs w:val="24"/>
                <w:lang w:val="pt-PT" w:eastAsia="en-US" w:bidi="ar-SA"/>
              </w:rPr>
              <w:t>Data da última modificação:</w:t>
            </w:r>
          </w:p>
        </w:tc>
        <w:tc>
          <w:tcPr>
            <w:tcW w:w="4246" w:type="dxa"/>
            <w:tcBorders>
              <w:lef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Aptos" w:cs="Arial" w:ascii="Arial" w:hAnsi="Arial"/>
                <w:kern w:val="2"/>
                <w:sz w:val="22"/>
                <w:szCs w:val="22"/>
                <w:lang w:val="pt-PT" w:eastAsia="en-US" w:bidi="ar-SA"/>
              </w:rPr>
              <w:t>03/07/2025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FAE2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Aptos" w:cs="Arial" w:ascii="Arial" w:hAnsi="Arial"/>
                <w:b/>
                <w:bCs/>
                <w:kern w:val="2"/>
                <w:sz w:val="24"/>
                <w:szCs w:val="24"/>
                <w:lang w:val="pt-PT" w:eastAsia="en-US" w:bidi="ar-SA"/>
              </w:rPr>
              <w:t>Autor:</w:t>
            </w:r>
          </w:p>
        </w:tc>
        <w:tc>
          <w:tcPr>
            <w:tcW w:w="4246" w:type="dxa"/>
            <w:tcBorders>
              <w:left w:val="nil"/>
            </w:tcBorders>
            <w:shd w:color="auto" w:fill="FAE2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Aptos" w:cs="Arial" w:ascii="Arial" w:hAnsi="Arial"/>
                <w:kern w:val="2"/>
                <w:sz w:val="22"/>
                <w:szCs w:val="22"/>
                <w:lang w:val="pt-PT" w:eastAsia="en-US" w:bidi="ar-SA"/>
              </w:rPr>
              <w:t>Vernon Araújo Corrêa Simões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deLista4-nfase2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E97132"/>
              <w:left w:val="single" w:sz="4" w:space="0" w:color="E97132"/>
              <w:bottom w:val="single" w:sz="4" w:space="0" w:color="E97132"/>
              <w:right w:val="single" w:sz="4" w:space="0" w:color="E97132"/>
            </w:tcBorders>
            <w:shd w:color="auto" w:fill="E97132" w:themeFill="accent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Aptos" w:cs="Arial" w:ascii="Arial" w:hAnsi="Arial"/>
                <w:b/>
                <w:bCs/>
                <w:color w:themeColor="background1" w:val="FFFFFF"/>
                <w:kern w:val="2"/>
                <w:sz w:val="24"/>
                <w:szCs w:val="24"/>
                <w:lang w:val="pt-PT" w:eastAsia="en-US" w:bidi="ar-SA"/>
              </w:rPr>
              <w:t>Descritivo da aplicação: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AE2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b/>
                <w:bCs/>
                <w:kern w:val="2"/>
                <w:sz w:val="20"/>
                <w:szCs w:val="20"/>
                <w:lang w:val="pt-P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 w:val="false"/>
                <w:bCs w:val="false"/>
              </w:rPr>
            </w:pPr>
            <w:r>
              <w:rPr>
                <w:rFonts w:eastAsia="Aptos" w:cs="Arial" w:ascii="Arial" w:hAnsi="Arial"/>
                <w:b w:val="false"/>
                <w:bCs w:val="false"/>
                <w:kern w:val="2"/>
                <w:sz w:val="20"/>
                <w:szCs w:val="20"/>
                <w:lang w:val="pt-PT" w:eastAsia="en-US" w:bidi="ar-SA"/>
              </w:rPr>
              <w:t>Criar a API, para que posteriormente o time de frontend integre a solução. O desenho da solução envolve as seguintes necessidades do negócio: • Cadastrar um veículo para venda (Marca, modelo, ano, cor, preço); • Editar os dados do veículo; • Efetuar a venda de um veículo (somente para compradores cadastrados); • Listagem de veículos à venda, ordenada por preço, do mais barato para o mais caro; • Listagem de veículos vendidos, ordenada por preço, do mais barato para o mais caro; • Cadastro de compradores.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color w:themeColor="accent2" w:themeShade="bf" w:val="BF4E14"/>
          <w:sz w:val="20"/>
          <w:szCs w:val="20"/>
        </w:rPr>
      </w:pPr>
      <w:r>
        <w:rPr>
          <w:rFonts w:cs="Arial" w:ascii="Arial" w:hAnsi="Arial"/>
          <w:b/>
          <w:bCs/>
          <w:color w:themeColor="accent2" w:themeShade="bf" w:val="BF4E14"/>
        </w:rPr>
        <w:t>Dados Armazenados pela Solução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 aplicação armazena as seguintes informações no banco de dados (DynamoDB):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Style w:val="SimplesTabela3"/>
        <w:tblW w:w="850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39"/>
        <w:gridCol w:w="726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39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b/>
                <w:bCs/>
                <w:caps/>
                <w:kern w:val="2"/>
                <w:sz w:val="20"/>
                <w:szCs w:val="20"/>
                <w:lang w:val="pt-PT" w:eastAsia="en-US" w:bidi="ar-SA"/>
              </w:rPr>
              <w:t>Entidade</w:t>
            </w:r>
          </w:p>
        </w:tc>
        <w:tc>
          <w:tcPr>
            <w:tcW w:w="7265" w:type="dxa"/>
            <w:tcBorders>
              <w:bottom w:val="single" w:sz="4" w:space="0" w:color="7F7F7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b/>
                <w:bCs/>
                <w:caps/>
                <w:kern w:val="2"/>
                <w:sz w:val="20"/>
                <w:szCs w:val="20"/>
                <w:lang w:val="pt-PT" w:eastAsia="en-US" w:bidi="ar-SA"/>
              </w:rPr>
              <w:t>Campos Armazenados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3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eastAsia="Aptos" w:cs="Arial" w:ascii="Arial" w:hAnsi="Arial"/>
                <w:b w:val="false"/>
                <w:bCs w:val="false"/>
                <w:caps/>
                <w:kern w:val="2"/>
                <w:sz w:val="20"/>
                <w:szCs w:val="20"/>
                <w:lang w:val="pt-PT" w:eastAsia="en-US" w:bidi="ar-SA"/>
              </w:rPr>
              <w:t>Veículo</w:t>
            </w:r>
          </w:p>
        </w:tc>
        <w:tc>
          <w:tcPr>
            <w:tcW w:w="726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PT" w:eastAsia="en-US" w:bidi="ar-SA"/>
              </w:rPr>
              <w:t>id, marca, modelo, ano, cor, preço, status (</w:t>
            </w:r>
            <w:r>
              <w:rPr>
                <w:rFonts w:eastAsia="Aptos" w:cs="Arial" w:ascii="Arial" w:hAnsi="Arial"/>
                <w:kern w:val="2"/>
                <w:sz w:val="20"/>
                <w:szCs w:val="20"/>
                <w:lang w:val="pt-PT" w:eastAsia="en-US" w:bidi="ar-SA"/>
              </w:rPr>
              <w:t>reservado/vendido: true</w:t>
            </w:r>
            <w:r>
              <w:rPr>
                <w:rFonts w:eastAsia="Aptos" w:cs="Arial" w:ascii="Arial" w:hAnsi="Arial"/>
                <w:kern w:val="2"/>
                <w:sz w:val="20"/>
                <w:szCs w:val="20"/>
                <w:lang w:val="pt-PT" w:eastAsia="en-US" w:bidi="ar-SA"/>
              </w:rPr>
              <w:t xml:space="preserve"> ou </w:t>
            </w:r>
            <w:r>
              <w:rPr>
                <w:rFonts w:eastAsia="Aptos" w:cs="Arial" w:ascii="Arial" w:hAnsi="Arial"/>
                <w:kern w:val="2"/>
                <w:sz w:val="20"/>
                <w:szCs w:val="20"/>
                <w:lang w:val="pt-PT" w:eastAsia="en-US" w:bidi="ar-SA"/>
              </w:rPr>
              <w:t>false</w:t>
            </w:r>
            <w:r>
              <w:rPr>
                <w:rFonts w:eastAsia="Aptos" w:cs="Arial" w:ascii="Arial" w:hAnsi="Arial"/>
                <w:kern w:val="2"/>
                <w:sz w:val="20"/>
                <w:szCs w:val="20"/>
                <w:lang w:val="pt-PT" w:eastAsia="en-US" w:bidi="ar-SA"/>
              </w:rPr>
              <w:t>)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color w:themeColor="accent2" w:themeShade="bf" w:val="BF4E14"/>
          <w:sz w:val="20"/>
          <w:szCs w:val="20"/>
        </w:rPr>
      </w:pPr>
      <w:r>
        <w:rPr>
          <w:rFonts w:cs="Arial" w:ascii="Arial" w:hAnsi="Arial"/>
          <w:color w:themeColor="accent2" w:themeShade="bf" w:val="BF4E14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themeColor="accent2" w:themeShade="bf" w:val="BF4E14"/>
          <w:sz w:val="20"/>
          <w:szCs w:val="20"/>
        </w:rPr>
      </w:pPr>
      <w:r>
        <w:rPr>
          <w:rFonts w:cs="Arial" w:ascii="Arial" w:hAnsi="Arial"/>
          <w:color w:themeColor="accent2" w:themeShade="bf" w:val="BF4E14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themeColor="accent2" w:themeShade="bf" w:val="BF4E14"/>
          <w:sz w:val="20"/>
          <w:szCs w:val="20"/>
        </w:rPr>
      </w:pPr>
      <w:r>
        <w:rPr>
          <w:rFonts w:cs="Arial" w:ascii="Arial" w:hAnsi="Arial"/>
          <w:color w:themeColor="accent2" w:themeShade="bf" w:val="BF4E14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b/>
          <w:bCs/>
          <w:color w:themeColor="accent2" w:themeShade="bf" w:val="BF4E14"/>
        </w:rPr>
      </w:pPr>
      <w:r>
        <w:rPr>
          <w:rFonts w:cs="Arial" w:ascii="Arial" w:hAnsi="Arial"/>
          <w:b/>
          <w:bCs/>
          <w:color w:themeColor="accent2" w:themeShade="bf" w:val="BF4E14"/>
        </w:rPr>
        <w:t>Dados Sensíveis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color w:themeColor="accent2" w:themeShade="bf" w:val="BF4E14"/>
        </w:rPr>
      </w:pPr>
      <w:r>
        <w:rPr>
          <w:rFonts w:cs="Arial" w:ascii="Arial" w:hAnsi="Arial"/>
          <w:b/>
          <w:bCs/>
          <w:color w:themeColor="accent2" w:themeShade="bf" w:val="BF4E1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Os seguintes dados são considerados sensíveis e requerem tratamento especial: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Style w:val="SimplesTabela3"/>
        <w:tblW w:w="850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30"/>
        <w:gridCol w:w="1761"/>
        <w:gridCol w:w="461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30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b/>
                <w:bCs/>
                <w:caps/>
                <w:kern w:val="2"/>
                <w:sz w:val="20"/>
                <w:szCs w:val="20"/>
                <w:lang w:val="pt-PT" w:eastAsia="en-US" w:bidi="ar-SA"/>
              </w:rPr>
              <w:t>Dado</w:t>
            </w:r>
          </w:p>
        </w:tc>
        <w:tc>
          <w:tcPr>
            <w:tcW w:w="1761" w:type="dxa"/>
            <w:tcBorders>
              <w:bottom w:val="single" w:sz="4" w:space="0" w:color="7F7F7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b/>
                <w:bCs/>
                <w:caps/>
                <w:kern w:val="2"/>
                <w:sz w:val="20"/>
                <w:szCs w:val="20"/>
                <w:lang w:val="pt-PT" w:eastAsia="en-US" w:bidi="ar-SA"/>
              </w:rPr>
              <w:t>Sensibilidade</w:t>
            </w:r>
          </w:p>
        </w:tc>
        <w:tc>
          <w:tcPr>
            <w:tcW w:w="4614" w:type="dxa"/>
            <w:tcBorders>
              <w:bottom w:val="single" w:sz="4" w:space="0" w:color="7F7F7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b/>
                <w:bCs/>
                <w:caps/>
                <w:kern w:val="2"/>
                <w:sz w:val="20"/>
                <w:szCs w:val="20"/>
                <w:lang w:val="pt-PT" w:eastAsia="en-US" w:bidi="ar-SA"/>
              </w:rPr>
              <w:t>Justificativa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eastAsia="Aptos" w:cs="Arial" w:ascii="Arial" w:hAnsi="Arial"/>
                <w:b w:val="false"/>
                <w:bCs w:val="false"/>
                <w:caps/>
                <w:kern w:val="2"/>
                <w:sz w:val="20"/>
                <w:szCs w:val="20"/>
                <w:lang w:val="pt-PT" w:eastAsia="en-US" w:bidi="ar-SA"/>
              </w:rPr>
              <w:t>Cpf comprador</w:t>
            </w:r>
          </w:p>
        </w:tc>
        <w:tc>
          <w:tcPr>
            <w:tcW w:w="176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PT" w:eastAsia="en-US" w:bidi="ar-SA"/>
              </w:rPr>
              <w:t>Alto</w:t>
            </w:r>
          </w:p>
        </w:tc>
        <w:tc>
          <w:tcPr>
            <w:tcW w:w="461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PT" w:eastAsia="en-US" w:bidi="ar-SA"/>
              </w:rPr>
              <w:t>Identificador pessoal (PII) sujeito à LGPD</w:t>
            </w:r>
          </w:p>
        </w:tc>
      </w:tr>
      <w:tr>
        <w:trPr/>
        <w:tc>
          <w:tcPr>
            <w:tcW w:w="21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eastAsia="Aptos" w:cs="Arial" w:ascii="Arial" w:hAnsi="Arial"/>
                <w:b w:val="false"/>
                <w:bCs w:val="false"/>
                <w:caps/>
                <w:kern w:val="2"/>
                <w:sz w:val="20"/>
                <w:szCs w:val="20"/>
                <w:lang w:val="pt-PT" w:eastAsia="en-US" w:bidi="ar-SA"/>
              </w:rPr>
              <w:t>Nome COmprador</w:t>
            </w:r>
          </w:p>
        </w:tc>
        <w:tc>
          <w:tcPr>
            <w:tcW w:w="17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PT" w:eastAsia="en-US" w:bidi="ar-SA"/>
              </w:rPr>
              <w:t>Alto</w:t>
            </w:r>
          </w:p>
        </w:tc>
        <w:tc>
          <w:tcPr>
            <w:tcW w:w="4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PT" w:eastAsia="en-US" w:bidi="ar-SA"/>
              </w:rPr>
              <w:t>Identificador pessoal (PII) sujeito à LGPD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eastAsia="Aptos" w:cs="Arial" w:ascii="Arial" w:hAnsi="Arial"/>
                <w:b w:val="false"/>
                <w:bCs w:val="false"/>
                <w:caps/>
                <w:kern w:val="2"/>
                <w:sz w:val="20"/>
                <w:szCs w:val="20"/>
                <w:lang w:val="pt-PT" w:eastAsia="en-US" w:bidi="ar-SA"/>
              </w:rPr>
              <w:t>Informações de pagamento</w:t>
            </w:r>
          </w:p>
        </w:tc>
        <w:tc>
          <w:tcPr>
            <w:tcW w:w="176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PT" w:eastAsia="en-US" w:bidi="ar-SA"/>
              </w:rPr>
              <w:t>Alto</w:t>
            </w:r>
          </w:p>
        </w:tc>
        <w:tc>
          <w:tcPr>
            <w:tcW w:w="461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PT" w:eastAsia="en-US" w:bidi="ar-SA"/>
              </w:rPr>
              <w:t>Informações de pagamento de alto risco e sujeito à LGPD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b/>
          <w:bCs/>
          <w:color w:themeColor="accent2" w:themeShade="bf" w:val="BF4E14"/>
        </w:rPr>
      </w:pPr>
      <w:r>
        <w:rPr>
          <w:rFonts w:cs="Arial" w:ascii="Arial" w:hAnsi="Arial"/>
          <w:b/>
          <w:bCs/>
          <w:color w:themeColor="accent2" w:themeShade="bf" w:val="BF4E1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b/>
          <w:bCs/>
          <w:color w:themeColor="accent2" w:themeShade="bf" w:val="BF4E14"/>
        </w:rPr>
      </w:pPr>
      <w:r>
        <w:rPr>
          <w:rFonts w:cs="Arial" w:ascii="Arial" w:hAnsi="Arial"/>
          <w:b/>
          <w:bCs/>
          <w:color w:themeColor="accent2" w:themeShade="bf" w:val="BF4E14"/>
        </w:rPr>
        <w:t>Políticas de Acesso a Dados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color w:themeColor="accent2" w:themeShade="bf" w:val="BF4E14"/>
        </w:rPr>
      </w:pPr>
      <w:r>
        <w:rPr>
          <w:rFonts w:cs="Arial" w:ascii="Arial" w:hAnsi="Arial"/>
          <w:b/>
          <w:bCs/>
          <w:color w:themeColor="accent2" w:themeShade="bf" w:val="BF4E1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 aplicação aplica as seguintes </w:t>
      </w:r>
      <w:r>
        <w:rPr>
          <w:rFonts w:cs="Arial" w:ascii="Arial" w:hAnsi="Arial"/>
          <w:b/>
          <w:bCs/>
          <w:sz w:val="20"/>
          <w:szCs w:val="20"/>
        </w:rPr>
        <w:t>políticas de controle de acesso</w:t>
      </w:r>
      <w:r>
        <w:rPr>
          <w:rFonts w:cs="Arial" w:ascii="Arial" w:hAnsi="Arial"/>
          <w:sz w:val="20"/>
          <w:szCs w:val="20"/>
        </w:rPr>
        <w:t xml:space="preserve">, baseadas em </w:t>
      </w:r>
      <w:r>
        <w:rPr>
          <w:rFonts w:cs="Arial" w:ascii="Arial" w:hAnsi="Arial"/>
          <w:b/>
          <w:bCs/>
          <w:sz w:val="20"/>
          <w:szCs w:val="20"/>
        </w:rPr>
        <w:t>IAM e práticas de menor privilégio</w:t>
      </w:r>
      <w:r>
        <w:rPr>
          <w:rFonts w:cs="Arial" w:ascii="Arial" w:hAnsi="Arial"/>
          <w:sz w:val="20"/>
          <w:szCs w:val="20"/>
        </w:rPr>
        <w:t>: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Style w:val="SimplesTabela3"/>
        <w:tblW w:w="850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15"/>
        <w:gridCol w:w="628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1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b/>
                <w:bCs/>
                <w:caps/>
                <w:kern w:val="2"/>
                <w:sz w:val="20"/>
                <w:szCs w:val="20"/>
                <w:lang w:val="pt-PT" w:eastAsia="en-US" w:bidi="ar-SA"/>
              </w:rPr>
              <w:t>Camada</w:t>
            </w:r>
          </w:p>
        </w:tc>
        <w:tc>
          <w:tcPr>
            <w:tcW w:w="6289" w:type="dxa"/>
            <w:tcBorders>
              <w:bottom w:val="single" w:sz="4" w:space="0" w:color="7F7F7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b/>
                <w:bCs/>
                <w:caps/>
                <w:kern w:val="2"/>
                <w:sz w:val="20"/>
                <w:szCs w:val="20"/>
                <w:lang w:val="pt-PT" w:eastAsia="en-US" w:bidi="ar-SA"/>
              </w:rPr>
              <w:t>Política de Acesso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eastAsia="Aptos" w:cs="Arial" w:ascii="Arial" w:hAnsi="Arial"/>
                <w:b w:val="false"/>
                <w:bCs w:val="false"/>
                <w:caps/>
                <w:kern w:val="2"/>
                <w:sz w:val="20"/>
                <w:szCs w:val="20"/>
                <w:lang w:val="pt-PT" w:eastAsia="en-US" w:bidi="ar-SA"/>
              </w:rPr>
              <w:t>Lambda Functions</w:t>
            </w:r>
          </w:p>
        </w:tc>
        <w:tc>
          <w:tcPr>
            <w:tcW w:w="6289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PT" w:eastAsia="en-US" w:bidi="ar-SA"/>
              </w:rPr>
              <w:t>Cada função só possui permissão para acessar as tabelas e segredos necessários</w:t>
            </w:r>
          </w:p>
        </w:tc>
      </w:tr>
      <w:tr>
        <w:trPr/>
        <w:tc>
          <w:tcPr>
            <w:tcW w:w="221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eastAsia="Aptos" w:cs="Arial" w:ascii="Arial" w:hAnsi="Arial"/>
                <w:b w:val="false"/>
                <w:bCs w:val="false"/>
                <w:caps/>
                <w:kern w:val="2"/>
                <w:sz w:val="20"/>
                <w:szCs w:val="20"/>
                <w:lang w:val="pt-PT" w:eastAsia="en-US" w:bidi="ar-SA"/>
              </w:rPr>
              <w:t>API Gateway</w:t>
            </w:r>
          </w:p>
        </w:tc>
        <w:tc>
          <w:tcPr>
            <w:tcW w:w="62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PT" w:eastAsia="en-US" w:bidi="ar-SA"/>
              </w:rPr>
              <w:t>Proteção por autenticação (JWT/Cognito) e autorização condicional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eastAsia="Aptos" w:cs="Arial" w:ascii="Arial" w:hAnsi="Arial"/>
                <w:b w:val="false"/>
                <w:bCs w:val="false"/>
                <w:caps/>
                <w:kern w:val="2"/>
                <w:sz w:val="20"/>
                <w:szCs w:val="20"/>
                <w:lang w:val="pt-PT" w:eastAsia="en-US" w:bidi="ar-SA"/>
              </w:rPr>
              <w:t>DynamoDB</w:t>
            </w:r>
          </w:p>
        </w:tc>
        <w:tc>
          <w:tcPr>
            <w:tcW w:w="6289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PT" w:eastAsia="en-US" w:bidi="ar-SA"/>
              </w:rPr>
              <w:t>Acesso apenas via Lambda (não exposto publicamente); políticas restritivas por tabela</w:t>
            </w:r>
          </w:p>
        </w:tc>
      </w:tr>
      <w:tr>
        <w:trPr/>
        <w:tc>
          <w:tcPr>
            <w:tcW w:w="221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eastAsia="Aptos" w:cs="Arial" w:ascii="Arial" w:hAnsi="Arial"/>
                <w:b w:val="false"/>
                <w:bCs w:val="false"/>
                <w:caps/>
                <w:kern w:val="2"/>
                <w:sz w:val="20"/>
                <w:szCs w:val="20"/>
                <w:lang w:val="pt-PT" w:eastAsia="en-US" w:bidi="ar-SA"/>
              </w:rPr>
              <w:t>Secrets Manager</w:t>
            </w:r>
          </w:p>
        </w:tc>
        <w:tc>
          <w:tcPr>
            <w:tcW w:w="62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PT" w:eastAsia="en-US" w:bidi="ar-SA"/>
              </w:rPr>
              <w:t>Segredos acessíveis apenas pelas funções Lambda específicas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eastAsia="Aptos" w:cs="Arial" w:ascii="Arial" w:hAnsi="Arial"/>
                <w:b w:val="false"/>
                <w:bCs w:val="false"/>
                <w:caps/>
                <w:kern w:val="2"/>
                <w:sz w:val="20"/>
                <w:szCs w:val="20"/>
                <w:lang w:val="pt-PT" w:eastAsia="en-US" w:bidi="ar-SA"/>
              </w:rPr>
              <w:t>Logs (CloudWatch)</w:t>
            </w:r>
          </w:p>
        </w:tc>
        <w:tc>
          <w:tcPr>
            <w:tcW w:w="6289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PT" w:eastAsia="en-US" w:bidi="ar-SA"/>
              </w:rPr>
              <w:t>Acesso apenas por administradores e equipe de segurança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color w:themeColor="accent2" w:themeShade="bf" w:val="BF4E14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color w:themeColor="accent2" w:themeShade="bf" w:val="BF4E14"/>
        </w:rPr>
      </w:pPr>
      <w:r>
        <w:rPr>
          <w:rFonts w:cs="Arial" w:ascii="Arial" w:hAnsi="Arial"/>
          <w:b/>
          <w:bCs/>
          <w:color w:themeColor="accent2" w:themeShade="bf" w:val="BF4E1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b/>
          <w:bCs/>
          <w:color w:themeColor="accent2" w:themeShade="bf" w:val="BF4E14"/>
        </w:rPr>
      </w:pPr>
      <w:r>
        <w:rPr>
          <w:rFonts w:cs="Arial" w:ascii="Arial" w:hAnsi="Arial"/>
          <w:b/>
          <w:bCs/>
          <w:color w:themeColor="accent2" w:themeShade="bf" w:val="BF4E14"/>
        </w:rPr>
        <w:t>Políticas de Segurança da Operação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color w:themeColor="accent2" w:themeShade="bf" w:val="BF4E14"/>
        </w:rPr>
      </w:pPr>
      <w:r>
        <w:rPr>
          <w:rFonts w:cs="Arial" w:ascii="Arial" w:hAnsi="Arial"/>
          <w:b/>
          <w:bCs/>
          <w:color w:themeColor="accent2" w:themeShade="bf" w:val="BF4E14"/>
        </w:rPr>
      </w:r>
    </w:p>
    <w:tbl>
      <w:tblPr>
        <w:tblStyle w:val="SimplesTabela3"/>
        <w:tblW w:w="850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82"/>
        <w:gridCol w:w="542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82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b/>
                <w:bCs/>
                <w:caps/>
                <w:kern w:val="2"/>
                <w:sz w:val="20"/>
                <w:szCs w:val="20"/>
                <w:lang w:val="pt-PT" w:eastAsia="en-US" w:bidi="ar-SA"/>
              </w:rPr>
              <w:t>Área</w:t>
            </w:r>
          </w:p>
        </w:tc>
        <w:tc>
          <w:tcPr>
            <w:tcW w:w="5422" w:type="dxa"/>
            <w:tcBorders>
              <w:bottom w:val="single" w:sz="4" w:space="0" w:color="7F7F7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b/>
                <w:bCs/>
                <w:caps/>
                <w:kern w:val="2"/>
                <w:sz w:val="20"/>
                <w:szCs w:val="20"/>
                <w:lang w:val="pt-PT" w:eastAsia="en-US" w:bidi="ar-SA"/>
              </w:rPr>
              <w:t>Ação de Segurança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eastAsia="Aptos" w:cs="Arial" w:ascii="Arial" w:hAnsi="Arial"/>
                <w:b w:val="false"/>
                <w:bCs w:val="false"/>
                <w:caps/>
                <w:kern w:val="2"/>
                <w:sz w:val="20"/>
                <w:szCs w:val="20"/>
                <w:lang w:val="pt-PT" w:eastAsia="en-US" w:bidi="ar-SA"/>
              </w:rPr>
              <w:t>Logs e auditoria</w:t>
            </w:r>
          </w:p>
        </w:tc>
        <w:tc>
          <w:tcPr>
            <w:tcW w:w="542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PT" w:eastAsia="en-US" w:bidi="ar-SA"/>
              </w:rPr>
              <w:t>Todos os acessos e alterações são registrados no CloudWatch Logs</w:t>
            </w:r>
          </w:p>
        </w:tc>
      </w:tr>
      <w:tr>
        <w:trPr/>
        <w:tc>
          <w:tcPr>
            <w:tcW w:w="30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eastAsia="Aptos" w:cs="Arial" w:ascii="Arial" w:hAnsi="Arial"/>
                <w:b w:val="false"/>
                <w:bCs w:val="false"/>
                <w:caps/>
                <w:kern w:val="2"/>
                <w:sz w:val="20"/>
                <w:szCs w:val="20"/>
                <w:lang w:val="pt-PT" w:eastAsia="en-US" w:bidi="ar-SA"/>
              </w:rPr>
              <w:t>Monitoramento</w:t>
            </w:r>
          </w:p>
        </w:tc>
        <w:tc>
          <w:tcPr>
            <w:tcW w:w="54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PT" w:eastAsia="en-US" w:bidi="ar-SA"/>
              </w:rPr>
              <w:t>Alarmes configurados para falhas, picos de acesso e exceções inesperadas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eastAsia="Aptos" w:cs="Arial" w:ascii="Arial" w:hAnsi="Arial"/>
                <w:b w:val="false"/>
                <w:bCs w:val="false"/>
                <w:caps/>
                <w:kern w:val="2"/>
                <w:sz w:val="20"/>
                <w:szCs w:val="20"/>
                <w:lang w:val="pt-PT" w:eastAsia="en-US" w:bidi="ar-SA"/>
              </w:rPr>
              <w:t>Gerenciamento de Segredos</w:t>
            </w:r>
          </w:p>
        </w:tc>
        <w:tc>
          <w:tcPr>
            <w:tcW w:w="542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PT" w:eastAsia="en-US" w:bidi="ar-SA"/>
              </w:rPr>
              <w:t>Credenciais criptografadas no Secrets Manager com rotação automática</w:t>
            </w:r>
          </w:p>
        </w:tc>
      </w:tr>
      <w:tr>
        <w:trPr/>
        <w:tc>
          <w:tcPr>
            <w:tcW w:w="30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eastAsia="Aptos" w:cs="Arial" w:ascii="Arial" w:hAnsi="Arial"/>
                <w:b w:val="false"/>
                <w:bCs w:val="false"/>
                <w:caps/>
                <w:kern w:val="2"/>
                <w:sz w:val="20"/>
                <w:szCs w:val="20"/>
                <w:lang w:val="pt-PT" w:eastAsia="en-US" w:bidi="ar-SA"/>
              </w:rPr>
              <w:t>Criptografia de Dados</w:t>
            </w:r>
          </w:p>
        </w:tc>
        <w:tc>
          <w:tcPr>
            <w:tcW w:w="54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PT" w:eastAsia="en-US" w:bidi="ar-SA"/>
              </w:rPr>
              <w:t>DynamoDB criptografa todos os dados em repouso por padrão (KMS)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eastAsia="Aptos" w:cs="Arial" w:ascii="Arial" w:hAnsi="Arial"/>
                <w:b w:val="false"/>
                <w:bCs w:val="false"/>
                <w:caps/>
                <w:kern w:val="2"/>
                <w:sz w:val="20"/>
                <w:szCs w:val="20"/>
                <w:lang w:val="pt-PT" w:eastAsia="en-US" w:bidi="ar-SA"/>
              </w:rPr>
              <w:t>Proteção contra DDoS</w:t>
            </w:r>
          </w:p>
        </w:tc>
        <w:tc>
          <w:tcPr>
            <w:tcW w:w="542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PT" w:eastAsia="en-US" w:bidi="ar-SA"/>
              </w:rPr>
              <w:t>Proteção via AWS Shield integrada ao API Gateway</w:t>
            </w:r>
          </w:p>
        </w:tc>
      </w:tr>
      <w:tr>
        <w:trPr/>
        <w:tc>
          <w:tcPr>
            <w:tcW w:w="308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eastAsia="Aptos" w:cs="Arial" w:ascii="Arial" w:hAnsi="Arial"/>
                <w:b w:val="false"/>
                <w:bCs w:val="false"/>
                <w:caps/>
                <w:kern w:val="2"/>
                <w:sz w:val="20"/>
                <w:szCs w:val="20"/>
                <w:lang w:val="pt-PT" w:eastAsia="en-US" w:bidi="ar-SA"/>
              </w:rPr>
              <w:t>Autenticação</w:t>
            </w:r>
          </w:p>
        </w:tc>
        <w:tc>
          <w:tcPr>
            <w:tcW w:w="54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PT" w:eastAsia="en-US" w:bidi="ar-SA"/>
              </w:rPr>
              <w:t>Pode ser integrada ao Cognito para proteger endpoints da API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color w:themeColor="accent2" w:themeShade="bf" w:val="BF4E14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color w:themeColor="accent2" w:themeShade="bf" w:val="BF4E14"/>
        </w:rPr>
      </w:pPr>
      <w:r>
        <w:rPr>
          <w:rFonts w:cs="Arial" w:ascii="Arial" w:hAnsi="Arial"/>
          <w:b/>
          <w:bCs/>
          <w:color w:themeColor="accent2" w:themeShade="bf" w:val="BF4E1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b/>
          <w:bCs/>
          <w:color w:themeColor="accent2" w:themeShade="bf" w:val="BF4E14"/>
        </w:rPr>
      </w:pPr>
      <w:r>
        <w:rPr>
          <w:rFonts w:cs="Arial" w:ascii="Arial" w:hAnsi="Arial"/>
          <w:b/>
          <w:bCs/>
          <w:color w:themeColor="accent2" w:themeShade="bf" w:val="BF4E14"/>
        </w:rPr>
        <w:t>Riscos e Ações de Mitigação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color w:themeColor="accent2" w:themeShade="bf" w:val="BF4E14"/>
        </w:rPr>
      </w:pPr>
      <w:r>
        <w:rPr>
          <w:rFonts w:cs="Arial" w:ascii="Arial" w:hAnsi="Arial"/>
          <w:b/>
          <w:bCs/>
          <w:color w:themeColor="accent2" w:themeShade="bf" w:val="BF4E14"/>
        </w:rPr>
      </w:r>
    </w:p>
    <w:tbl>
      <w:tblPr>
        <w:tblStyle w:val="SimplesTabela3"/>
        <w:tblW w:w="850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80"/>
        <w:gridCol w:w="51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80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b/>
                <w:bCs/>
                <w:caps/>
                <w:kern w:val="2"/>
                <w:sz w:val="20"/>
                <w:szCs w:val="20"/>
                <w:lang w:val="pt-PT" w:eastAsia="en-US" w:bidi="ar-SA"/>
              </w:rPr>
              <w:t>Risco Identificado</w:t>
            </w:r>
          </w:p>
        </w:tc>
        <w:tc>
          <w:tcPr>
            <w:tcW w:w="5124" w:type="dxa"/>
            <w:tcBorders>
              <w:bottom w:val="single" w:sz="4" w:space="0" w:color="7F7F7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b/>
                <w:bCs/>
                <w:caps/>
                <w:kern w:val="2"/>
                <w:sz w:val="20"/>
                <w:szCs w:val="20"/>
                <w:lang w:val="pt-PT" w:eastAsia="en-US" w:bidi="ar-SA"/>
              </w:rPr>
              <w:t>Ação de Mitigação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eastAsia="Aptos" w:cs="Arial" w:ascii="Arial" w:hAnsi="Arial"/>
                <w:b w:val="false"/>
                <w:bCs w:val="false"/>
                <w:caps w:val="false"/>
                <w:smallCaps w:val="false"/>
                <w:kern w:val="2"/>
                <w:sz w:val="20"/>
                <w:szCs w:val="20"/>
                <w:lang w:val="pt-PT" w:eastAsia="en-US" w:bidi="ar-SA"/>
              </w:rPr>
              <w:t>Vazamento de cpf via logs ou erros</w:t>
            </w:r>
          </w:p>
        </w:tc>
        <w:tc>
          <w:tcPr>
            <w:tcW w:w="512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PT" w:eastAsia="en-US" w:bidi="ar-SA"/>
              </w:rPr>
              <w:t>Sanitização de entradas e logs, anonimização de dados de erro</w:t>
            </w:r>
          </w:p>
        </w:tc>
      </w:tr>
      <w:tr>
        <w:trPr/>
        <w:tc>
          <w:tcPr>
            <w:tcW w:w="33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eastAsia="Aptos" w:cs="Arial" w:ascii="Arial" w:hAnsi="Arial"/>
                <w:b w:val="false"/>
                <w:bCs w:val="false"/>
                <w:caps w:val="false"/>
                <w:smallCaps w:val="false"/>
                <w:kern w:val="2"/>
                <w:sz w:val="20"/>
                <w:szCs w:val="20"/>
                <w:lang w:val="pt-PT" w:eastAsia="en-US" w:bidi="ar-SA"/>
              </w:rPr>
              <w:t>Acesso não autorizado à api</w:t>
            </w:r>
          </w:p>
        </w:tc>
        <w:tc>
          <w:tcPr>
            <w:tcW w:w="51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PT" w:eastAsia="en-US" w:bidi="ar-SA"/>
              </w:rPr>
              <w:t>Uso de autenticação forte (JWT/Cognito), CORS restrito, WAF opcional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eastAsia="Aptos" w:cs="Arial" w:ascii="Arial" w:hAnsi="Arial"/>
                <w:b w:val="false"/>
                <w:bCs w:val="false"/>
                <w:caps w:val="false"/>
                <w:smallCaps w:val="false"/>
                <w:kern w:val="2"/>
                <w:sz w:val="20"/>
                <w:szCs w:val="20"/>
                <w:lang w:val="pt-PT" w:eastAsia="en-US" w:bidi="ar-SA"/>
              </w:rPr>
              <w:t>Elevação de privilégio em serviços internos</w:t>
            </w:r>
          </w:p>
        </w:tc>
        <w:tc>
          <w:tcPr>
            <w:tcW w:w="512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PT" w:eastAsia="en-US" w:bidi="ar-SA"/>
              </w:rPr>
              <w:t>Aplicação do princípio do menor privilégio em todas as políticas IAM</w:t>
            </w:r>
          </w:p>
        </w:tc>
      </w:tr>
      <w:tr>
        <w:trPr/>
        <w:tc>
          <w:tcPr>
            <w:tcW w:w="33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eastAsia="Aptos" w:cs="Arial" w:ascii="Arial" w:hAnsi="Arial"/>
                <w:b w:val="false"/>
                <w:bCs w:val="false"/>
                <w:caps w:val="false"/>
                <w:smallCaps w:val="false"/>
                <w:kern w:val="2"/>
                <w:sz w:val="20"/>
                <w:szCs w:val="20"/>
                <w:lang w:val="pt-PT" w:eastAsia="en-US" w:bidi="ar-SA"/>
              </w:rPr>
              <w:t>Exposição indevida de segredos ou credenciais</w:t>
            </w:r>
          </w:p>
        </w:tc>
        <w:tc>
          <w:tcPr>
            <w:tcW w:w="51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PT" w:eastAsia="en-US" w:bidi="ar-SA"/>
              </w:rPr>
              <w:t>Armazenamento em Secrets Manager com permissões limitadas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eastAsia="Aptos" w:cs="Arial" w:ascii="Arial" w:hAnsi="Arial"/>
                <w:b w:val="false"/>
                <w:bCs w:val="false"/>
                <w:caps w:val="false"/>
                <w:smallCaps w:val="false"/>
                <w:kern w:val="2"/>
                <w:sz w:val="20"/>
                <w:szCs w:val="20"/>
                <w:lang w:val="pt-PT" w:eastAsia="en-US" w:bidi="ar-SA"/>
              </w:rPr>
              <w:t>Perda de integridade dos dados</w:t>
            </w:r>
          </w:p>
        </w:tc>
        <w:tc>
          <w:tcPr>
            <w:tcW w:w="512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PT" w:eastAsia="en-US" w:bidi="ar-SA"/>
              </w:rPr>
              <w:t>Uso de versionamento e logs de alteração (updated_at) em todas as entidades</w:t>
            </w:r>
          </w:p>
        </w:tc>
      </w:tr>
      <w:tr>
        <w:trPr/>
        <w:tc>
          <w:tcPr>
            <w:tcW w:w="33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 w:val="false"/>
                <w:bCs w:val="false"/>
                <w:sz w:val="20"/>
                <w:szCs w:val="20"/>
              </w:rPr>
            </w:pPr>
            <w:r>
              <w:rPr>
                <w:rFonts w:eastAsia="Aptos" w:cs="Arial" w:ascii="Arial" w:hAnsi="Arial"/>
                <w:b w:val="false"/>
                <w:bCs w:val="false"/>
                <w:caps w:val="false"/>
                <w:smallCaps w:val="false"/>
                <w:kern w:val="2"/>
                <w:sz w:val="20"/>
                <w:szCs w:val="20"/>
                <w:lang w:val="pt-PT" w:eastAsia="en-US" w:bidi="ar-SA"/>
              </w:rPr>
              <w:t>Ataques por automação ou scraping</w:t>
            </w:r>
          </w:p>
        </w:tc>
        <w:tc>
          <w:tcPr>
            <w:tcW w:w="51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PT" w:eastAsia="en-US" w:bidi="ar-SA"/>
              </w:rPr>
              <w:t>Limitação de requisições no API Gateway, análise de padrões via CloudWatch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b/>
          <w:bCs/>
          <w:color w:themeColor="accent2" w:themeShade="bf" w:val="BF4E14"/>
        </w:rPr>
      </w:pPr>
      <w:r>
        <w:rPr>
          <w:rFonts w:cs="Arial" w:ascii="Arial" w:hAnsi="Arial"/>
          <w:b/>
          <w:bCs/>
          <w:color w:themeColor="accent2" w:themeShade="bf" w:val="BF4E14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color w:themeColor="accent2" w:themeShade="bf" w:val="BF4E14"/>
        </w:rPr>
      </w:pPr>
      <w:r>
        <w:rPr>
          <w:rFonts w:cs="Arial" w:ascii="Arial" w:hAnsi="Arial"/>
          <w:b/>
          <w:bCs/>
          <w:color w:themeColor="accent2" w:themeShade="bf" w:val="BF4E14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color w:themeColor="accent2" w:themeShade="bf" w:val="BF4E14"/>
        </w:rPr>
      </w:pPr>
      <w:r>
        <w:rPr>
          <w:rFonts w:cs="Arial" w:ascii="Arial" w:hAnsi="Arial"/>
          <w:b/>
          <w:bCs/>
          <w:color w:themeColor="accent2" w:themeShade="bf" w:val="BF4E14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4"/>
        <w:b/>
        <w:szCs w:val="24"/>
        <w:bCs/>
        <w:color w:themeColor="accent2" w:themeShade="bf" w:val="BF4E1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pt-PT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9c2307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9c2307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9c2307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9c2307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9c2307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9c2307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9c2307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9c2307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9c2307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9c230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9c230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9c2307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9c2307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har" w:customStyle="1">
    <w:name w:val="Título 5 Char"/>
    <w:basedOn w:val="DefaultParagraphFont"/>
    <w:uiPriority w:val="9"/>
    <w:semiHidden/>
    <w:qFormat/>
    <w:rsid w:val="009c2307"/>
    <w:rPr>
      <w:rFonts w:eastAsia="" w:cs="" w:cstheme="majorBidi" w:eastAsiaTheme="majorEastAsia"/>
      <w:color w:themeColor="accent1" w:themeShade="bf" w:val="0F4761"/>
    </w:rPr>
  </w:style>
  <w:style w:type="character" w:styleId="Ttulo6Char" w:customStyle="1">
    <w:name w:val="Título 6 Char"/>
    <w:basedOn w:val="DefaultParagraphFont"/>
    <w:uiPriority w:val="9"/>
    <w:semiHidden/>
    <w:qFormat/>
    <w:rsid w:val="009c2307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har" w:customStyle="1">
    <w:name w:val="Título 7 Char"/>
    <w:basedOn w:val="DefaultParagraphFont"/>
    <w:uiPriority w:val="9"/>
    <w:semiHidden/>
    <w:qFormat/>
    <w:rsid w:val="009c2307"/>
    <w:rPr>
      <w:rFonts w:eastAsia="" w:cs="" w:cstheme="majorBidi" w:eastAsiaTheme="majorEastAsia"/>
      <w:color w:themeColor="text1" w:themeTint="a6" w:val="595959"/>
    </w:rPr>
  </w:style>
  <w:style w:type="character" w:styleId="Ttulo8Char" w:customStyle="1">
    <w:name w:val="Título 8 Char"/>
    <w:basedOn w:val="DefaultParagraphFont"/>
    <w:uiPriority w:val="9"/>
    <w:semiHidden/>
    <w:qFormat/>
    <w:rsid w:val="009c2307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har" w:customStyle="1">
    <w:name w:val="Título 9 Char"/>
    <w:basedOn w:val="DefaultParagraphFont"/>
    <w:uiPriority w:val="9"/>
    <w:semiHidden/>
    <w:qFormat/>
    <w:rsid w:val="009c2307"/>
    <w:rPr>
      <w:rFonts w:eastAsia="" w:cs="" w:cstheme="majorBidi" w:eastAsiaTheme="majorEastAsia"/>
      <w:color w:themeColor="text1" w:themeTint="d8" w:val="272727"/>
    </w:rPr>
  </w:style>
  <w:style w:type="character" w:styleId="TtuloChar" w:customStyle="1">
    <w:name w:val="Título Char"/>
    <w:basedOn w:val="DefaultParagraphFont"/>
    <w:uiPriority w:val="10"/>
    <w:qFormat/>
    <w:rsid w:val="009c230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9c2307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9c2307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9c2307"/>
    <w:rPr>
      <w:i/>
      <w:iCs/>
      <w:color w:themeColor="accent1" w:themeShade="bf" w:val="0F4761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9c2307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9c2307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tuloChar"/>
    <w:uiPriority w:val="10"/>
    <w:qFormat/>
    <w:rsid w:val="009c2307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9c2307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9c2307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9c2307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9c2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9c230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Lista4-nfase4">
    <w:name w:val="List Table 4 Accent 4"/>
    <w:basedOn w:val="Tabelanormal"/>
    <w:uiPriority w:val="49"/>
    <w:rsid w:val="009c2307"/>
    <w:pPr>
      <w:spacing w:after="0" w:line="240" w:lineRule="auto"/>
    </w:pPr>
    <w:tblPr>
      <w:tblStyleRowBandSize w:val="1"/>
      <w:tblStyleColBandSize w:val="1"/>
      <w:tblBorders>
        <w:top w:val="single" w:color="60CAF3" w:themeColor="accent4" w:themeTint="99" w:sz="4" w:space="0"/>
        <w:left w:val="single" w:color="60CAF3" w:themeColor="accent4" w:themeTint="99" w:sz="4" w:space="0"/>
        <w:bottom w:val="single" w:color="60CAF3" w:themeColor="accent4" w:themeTint="99" w:sz="4" w:space="0"/>
        <w:right w:val="single" w:color="60CAF3" w:themeColor="accent4" w:themeTint="99" w:sz="4" w:space="0"/>
        <w:insideH w:val="single" w:color="60CAF3" w:themeColor="accent4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F9ED5" w:themeColor="accent4" w:sz="4" w:space="0"/>
          <w:left w:val="single" w:color="0F9ED5" w:themeColor="accent4" w:sz="4" w:space="0"/>
          <w:bottom w:val="single" w:color="0F9ED5" w:themeColor="accent4" w:sz="4" w:space="0"/>
          <w:right w:val="single" w:color="0F9ED5" w:themeColor="accent4" w:sz="4" w:space="0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color="60CAF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9c2307"/>
    <w:pPr>
      <w:spacing w:after="0" w:line="240" w:lineRule="auto"/>
    </w:pPr>
    <w:tblPr>
      <w:tblStyleRowBandSize w:val="1"/>
      <w:tblStyleColBandSize w:val="1"/>
      <w:tblBorders>
        <w:top w:val="single" w:color="83CAEB" w:themeColor="accent1" w:themeTint="66" w:sz="4" w:space="0"/>
        <w:left w:val="single" w:color="83CAEB" w:themeColor="accent1" w:themeTint="66" w:sz="4" w:space="0"/>
        <w:bottom w:val="single" w:color="83CAEB" w:themeColor="accent1" w:themeTint="66" w:sz="4" w:space="0"/>
        <w:right w:val="single" w:color="83CAEB" w:themeColor="accent1" w:themeTint="66" w:sz="4" w:space="0"/>
        <w:insideH w:val="single" w:color="83CAEB" w:themeColor="accent1" w:themeTint="66" w:sz="4" w:space="0"/>
        <w:insideV w:val="single" w:color="83CAEB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45B0E1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45B0E1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3">
    <w:name w:val="Grid Table 1 Light Accent 3"/>
    <w:basedOn w:val="Tabelanormal"/>
    <w:uiPriority w:val="46"/>
    <w:rsid w:val="003010a5"/>
    <w:pPr>
      <w:spacing w:after="0" w:line="240" w:lineRule="auto"/>
    </w:pPr>
    <w:tblPr>
      <w:tblStyleRowBandSize w:val="1"/>
      <w:tblStyleColBandSize w:val="1"/>
      <w:tblBorders>
        <w:top w:val="single" w:color="84E290" w:themeColor="accent3" w:themeTint="66" w:sz="4" w:space="0"/>
        <w:left w:val="single" w:color="84E290" w:themeColor="accent3" w:themeTint="66" w:sz="4" w:space="0"/>
        <w:bottom w:val="single" w:color="84E290" w:themeColor="accent3" w:themeTint="66" w:sz="4" w:space="0"/>
        <w:right w:val="single" w:color="84E290" w:themeColor="accent3" w:themeTint="66" w:sz="4" w:space="0"/>
        <w:insideH w:val="single" w:color="84E290" w:themeColor="accent3" w:themeTint="66" w:sz="4" w:space="0"/>
        <w:insideV w:val="single" w:color="84E290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47D45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47D45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">
    <w:name w:val="Grid Table 1 Light"/>
    <w:basedOn w:val="Tabelanormal"/>
    <w:uiPriority w:val="46"/>
    <w:rsid w:val="003010a5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5Escura-nfase1">
    <w:name w:val="Grid Table 5 Dark Accent 1"/>
    <w:basedOn w:val="Tabelanormal"/>
    <w:uiPriority w:val="50"/>
    <w:rsid w:val="003010a5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1E4F5" w:themeFill="accen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eladeLista4-nfase2">
    <w:name w:val="List Table 4 Accent 2"/>
    <w:basedOn w:val="Tabelanormal"/>
    <w:uiPriority w:val="49"/>
    <w:rsid w:val="00f879f6"/>
    <w:pPr>
      <w:spacing w:after="0" w:line="240" w:lineRule="auto"/>
    </w:pPr>
    <w:tblPr>
      <w:tblStyleRowBandSize w:val="1"/>
      <w:tblStyleColBandSize w:val="1"/>
      <w:tblBorders>
        <w:top w:val="single" w:color="F1A983" w:themeColor="accent2" w:themeTint="99" w:sz="4" w:space="0"/>
        <w:left w:val="single" w:color="F1A983" w:themeColor="accent2" w:themeTint="99" w:sz="4" w:space="0"/>
        <w:bottom w:val="single" w:color="F1A983" w:themeColor="accent2" w:themeTint="99" w:sz="4" w:space="0"/>
        <w:right w:val="single" w:color="F1A983" w:themeColor="accent2" w:themeTint="99" w:sz="4" w:space="0"/>
        <w:insideH w:val="single" w:color="F1A983" w:themeColor="accent2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E97132" w:themeColor="accent2" w:sz="4" w:space="0"/>
          <w:left w:val="single" w:color="E97132" w:themeColor="accent2" w:sz="4" w:space="0"/>
          <w:bottom w:val="single" w:color="E97132" w:themeColor="accent2" w:sz="4" w:space="0"/>
          <w:right w:val="single" w:color="E97132" w:themeColor="accent2" w:sz="4" w:space="0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color="F1A9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eladeGradeClara">
    <w:name w:val="Grid Table Light"/>
    <w:basedOn w:val="Tabelanormal"/>
    <w:uiPriority w:val="40"/>
    <w:rsid w:val="00d56489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SimplesTabela3">
    <w:name w:val="Plain Table 3"/>
    <w:basedOn w:val="Tabelanormal"/>
    <w:uiPriority w:val="43"/>
    <w:rsid w:val="00d564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LibreOffice/24.2.7.2$Linux_X86_64 LibreOffice_project/420$Build-2</Application>
  <AppVersion>15.0000</AppVersion>
  <Pages>2</Pages>
  <Words>456</Words>
  <Characters>2633</Characters>
  <CharactersWithSpaces>3011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2025-06-27T03:30:00Z</dcterms:created>
  <dc:creator>Vernon Simões</dc:creator>
  <dc:description/>
  <dc:language>pt-BR</dc:language>
  <cp:lastModifiedBy/>
  <cp:lastPrinted>2025-06-17T16:25:00Z</cp:lastPrinted>
  <dcterms:modified xsi:type="dcterms:W3CDTF">2025-07-06T16:52:16Z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