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20"/>
        <w:jc w:val="center"/>
      </w:pPr>
      <w:r>
        <w:rPr>
          <w:rFonts w:ascii="黑体" w:hAnsi="黑体" w:eastAsia="黑体"/>
          <w:b/>
          <w:color w:val="1F497D"/>
          <w:sz w:val="36"/>
        </w:rPr>
        <w:t>基于 YOLOv11 的草莓采摘机械臂系统</w:t>
      </w:r>
    </w:p>
    <w:p>
      <w:pPr>
        <w:spacing w:after="80"/>
        <w:jc w:val="center"/>
      </w:pPr>
      <w:r>
        <w:rPr>
          <w:rFonts w:ascii="黑体" w:hAnsi="黑体" w:eastAsia="黑体"/>
          <w:b/>
          <w:color w:val="2E74B5"/>
          <w:sz w:val="30"/>
        </w:rPr>
        <w:t>项目工作报告与任务分工</w:t>
      </w:r>
    </w:p>
    <w:p>
      <w:pPr>
        <w:spacing w:after="800"/>
        <w:jc w:val="center"/>
      </w:pPr>
      <w:r>
        <w:rPr>
          <w:color w:val="707070"/>
          <w:sz w:val="22"/>
        </w:rPr>
        <w:t>同济大学 SITP 项目</w:t>
      </w:r>
    </w:p>
    <w:p>
      <w:pPr>
        <w:spacing w:before="40" w:after="40"/>
        <w:pBdr>
          <w:bottom w:val="single" w:sz="4" w:space="1" w:color="BFBFBF"/>
        </w:pBdr>
      </w:pPr>
    </w:p>
    <w:p>
      <w:pPr>
        <w:spacing w:before="400" w:after="120"/>
      </w:pPr>
      <w:r>
        <w:rPr>
          <w:rFonts w:ascii="黑体" w:hAnsi="黑体" w:eastAsia="黑体"/>
          <w:b/>
          <w:color w:val="1F497D"/>
          <w:sz w:val="28"/>
        </w:rPr>
        <w:t>一、项目概述</w:t>
      </w:r>
    </w:p>
    <w:p>
      <w:pPr>
        <w:spacing w:after="60"/>
      </w:pPr>
      <w:r>
        <w:rPr>
          <w:sz w:val="22"/>
        </w:rPr>
        <w:t>本项目以草莓采摘为应用场景，研究基于 YOLOv11-Pose 的采摘点检测模型与机械臂自动采摘系统的集成方法，覆盖视觉感知、运动规划、仿真验证与系统联调四个方向。最终目标是在真实或仿真环境中，实现机械臂对成熟草莓的准确定位与采摘，并形成一篇具有创新点的研究论文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474"/>
            <w:shd w:val="clear" w:color="auto" w:fill="2E74B5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姓名</w:t>
            </w:r>
          </w:p>
        </w:tc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负责方向</w:t>
            </w:r>
          </w:p>
        </w:tc>
        <w:tc>
          <w:tcPr>
            <w:tcW w:type="dxa" w:w="4309"/>
            <w:shd w:val="clear" w:color="auto" w:fill="2E74B5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核心交付物</w:t>
            </w:r>
          </w:p>
        </w:tc>
      </w:tr>
      <w:tr>
        <w:tc>
          <w:tcPr>
            <w:tcW w:type="dxa" w:w="1474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谢中凯</w:t>
            </w:r>
          </w:p>
        </w:tc>
        <w:tc>
          <w:tcPr>
            <w:tcW w:type="dxa" w:w="2835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2"/>
              </w:rPr>
              <w:t>项目统筹 · 文献调研 · 论文撰写</w:t>
            </w:r>
          </w:p>
        </w:tc>
        <w:tc>
          <w:tcPr>
            <w:tcW w:type="dxa" w:w="4309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2"/>
              </w:rPr>
              <w:t>文献综述、实验报告、论文初稿</w:t>
            </w:r>
          </w:p>
        </w:tc>
      </w:tr>
      <w:tr>
        <w:tc>
          <w:tcPr>
            <w:tcW w:type="dxa" w:w="147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陆坚其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2"/>
              </w:rPr>
              <w:t>MuJoCo 仿真 · IK 求解 · 采摘顺序算法</w:t>
            </w:r>
          </w:p>
        </w:tc>
        <w:tc>
          <w:tcPr>
            <w:tcW w:type="dxa" w:w="430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2"/>
              </w:rPr>
              <w:t>可运行仿真 Demo、IK 脚本、采摘队列代码</w:t>
            </w:r>
          </w:p>
        </w:tc>
      </w:tr>
      <w:tr>
        <w:tc>
          <w:tcPr>
            <w:tcW w:type="dxa" w:w="1474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王政鈞</w:t>
            </w:r>
          </w:p>
        </w:tc>
        <w:tc>
          <w:tcPr>
            <w:tcW w:type="dxa" w:w="2835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2"/>
              </w:rPr>
              <w:t>硬件集成 · 系统联调</w:t>
            </w:r>
          </w:p>
        </w:tc>
        <w:tc>
          <w:tcPr>
            <w:tcW w:type="dxa" w:w="4309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2"/>
              </w:rPr>
              <w:t>推理链路打通记录、联调测试数据</w:t>
            </w:r>
          </w:p>
        </w:tc>
      </w:tr>
      <w:tr>
        <w:tc>
          <w:tcPr>
            <w:tcW w:type="dxa" w:w="147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刘炳尧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2"/>
              </w:rPr>
              <w:t>视觉模型优化（遮挡场景）· 数据扩充</w:t>
            </w:r>
          </w:p>
        </w:tc>
        <w:tc>
          <w:tcPr>
            <w:tcW w:type="dxa" w:w="430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2"/>
              </w:rPr>
              <w:t>v15 模型权重、遮挡对比指标报告</w:t>
            </w:r>
          </w:p>
        </w:tc>
      </w:tr>
      <w:tr>
        <w:tc>
          <w:tcPr>
            <w:tcW w:type="dxa" w:w="1474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喻士煊</w:t>
            </w:r>
          </w:p>
        </w:tc>
        <w:tc>
          <w:tcPr>
            <w:tcW w:type="dxa" w:w="2835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2"/>
              </w:rPr>
              <w:t>嵌入式部署 · 电控硬件</w:t>
            </w:r>
          </w:p>
        </w:tc>
        <w:tc>
          <w:tcPr>
            <w:tcW w:type="dxa" w:w="4309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2"/>
              </w:rPr>
              <w:t>TensorRT 导出验证、电控方案文档</w:t>
            </w:r>
          </w:p>
        </w:tc>
      </w:tr>
    </w:tbl>
    <w:p/>
    <w:p>
      <w:pPr>
        <w:spacing w:before="400" w:after="120"/>
      </w:pPr>
      <w:r>
        <w:rPr>
          <w:rFonts w:ascii="黑体" w:hAnsi="黑体" w:eastAsia="黑体"/>
          <w:b/>
          <w:color w:val="1F497D"/>
          <w:sz w:val="28"/>
        </w:rPr>
        <w:t>二、第一阶段任务（第 1 周）</w:t>
      </w:r>
    </w:p>
    <w:p>
      <w:pPr>
        <w:spacing w:after="60"/>
      </w:pPr>
      <w:r>
        <w:rPr>
          <w:sz w:val="22"/>
        </w:rPr>
        <w:t>目标：打通「视觉推理-&gt;3D 坐标-&gt;仿真抓取」完整链路，第一周结束时有可演示的系统。本阶段全员协同，所有人的工作围绕让链路跑通展开。</w:t>
      </w:r>
    </w:p>
    <w:p>
      <w:pPr>
        <w:spacing w:before="40" w:after="40"/>
        <w:pBdr>
          <w:bottom w:val="single" w:sz="4" w:space="1" w:color="BFBFBF"/>
        </w:pBdr>
      </w:pPr>
    </w:p>
    <w:p>
      <w:pPr>
        <w:spacing w:before="200" w:after="40"/>
      </w:pPr>
      <w:r>
        <w:rPr>
          <w:rFonts w:ascii="黑体" w:hAnsi="黑体" w:eastAsia="黑体"/>
          <w:b/>
          <w:color w:val="1F497D"/>
          <w:sz w:val="22"/>
        </w:rPr>
        <w:t>谢中凯 — 项目统筹 · 演示材料</w:t>
      </w:r>
    </w:p>
    <w:p>
      <w:pPr>
        <w:spacing w:before="100" w:after="20"/>
        <w:ind w:left="340"/>
      </w:pPr>
      <w:r>
        <w:rPr>
          <w:b/>
          <w:sz w:val="22"/>
        </w:rPr>
        <w:t>① 跟进各模块进度，维护联调问题记录表</w:t>
      </w:r>
    </w:p>
    <w:p>
      <w:pPr>
        <w:spacing w:after="20"/>
        <w:ind w:left="680"/>
      </w:pPr>
      <w:r>
        <w:rPr>
          <w:color w:val="404040"/>
          <w:sz w:val="21"/>
        </w:rPr>
        <w:t>建立一个共享文档（腾讯文档/飞书），记录每天联调遇到的问题、责任人和解决状态</w:t>
      </w:r>
    </w:p>
    <w:p>
      <w:pPr>
        <w:spacing w:after="20"/>
        <w:ind w:left="680"/>
      </w:pPr>
      <w:r>
        <w:rPr>
          <w:color w:val="404040"/>
          <w:sz w:val="21"/>
        </w:rPr>
        <w:t>每天下午与各模块负责人同步进展，确保瓶颈被及时识别</w:t>
      </w:r>
    </w:p>
    <w:p>
      <w:pPr>
        <w:spacing w:before="100" w:after="20"/>
        <w:ind w:left="340"/>
      </w:pPr>
      <w:r>
        <w:rPr>
          <w:b/>
          <w:sz w:val="22"/>
        </w:rPr>
        <w:t>② 整理第一周可展示的演示说明材料</w:t>
      </w:r>
    </w:p>
    <w:p>
      <w:pPr>
        <w:spacing w:after="20"/>
        <w:ind w:left="680"/>
      </w:pPr>
      <w:r>
        <w:rPr>
          <w:color w:val="404040"/>
          <w:sz w:val="21"/>
        </w:rPr>
        <w:t>撰写演示流程说明（2 页以内）：系统能做什么、演示步骤、关键指标</w:t>
      </w:r>
    </w:p>
    <w:p>
      <w:pPr>
        <w:spacing w:after="20"/>
        <w:ind w:left="680"/>
      </w:pPr>
      <w:r>
        <w:rPr>
          <w:color w:val="404040"/>
          <w:sz w:val="21"/>
        </w:rPr>
        <w:t>收集联调过程截图或录屏，整理成演示素材包</w:t>
      </w:r>
    </w:p>
    <w:p>
      <w:pPr>
        <w:spacing w:before="40" w:after="40"/>
        <w:pBdr>
          <w:bottom w:val="single" w:sz="4" w:space="1" w:color="BFBFBF"/>
        </w:pBdr>
      </w:pPr>
    </w:p>
    <w:p>
      <w:pPr>
        <w:spacing w:before="200" w:after="40"/>
      </w:pPr>
      <w:r>
        <w:rPr>
          <w:rFonts w:ascii="黑体" w:hAnsi="黑体" w:eastAsia="黑体"/>
          <w:b/>
          <w:color w:val="1F497D"/>
          <w:sz w:val="22"/>
        </w:rPr>
        <w:t>陆坚其 — MuJoCo 仿真环境搭建 · 基础 IK 验证</w:t>
      </w:r>
    </w:p>
    <w:p>
      <w:pPr>
        <w:spacing w:before="100" w:after="20"/>
        <w:ind w:left="340"/>
      </w:pPr>
      <w:r>
        <w:rPr>
          <w:b/>
          <w:sz w:val="22"/>
        </w:rPr>
        <w:t>① 安装 MuJoCo，加载 SO-101 仿真模型</w:t>
      </w:r>
    </w:p>
    <w:p>
      <w:pPr>
        <w:spacing w:after="20"/>
        <w:ind w:left="680"/>
      </w:pPr>
      <w:r>
        <w:rPr>
          <w:color w:val="404040"/>
          <w:sz w:val="21"/>
        </w:rPr>
        <w:t>执行：pip install mujoco</w:t>
      </w:r>
    </w:p>
    <w:p>
      <w:pPr>
        <w:spacing w:after="20"/>
        <w:ind w:left="680"/>
      </w:pPr>
      <w:r>
        <w:rPr>
          <w:color w:val="404040"/>
          <w:sz w:val="21"/>
        </w:rPr>
        <w:t>从 GitHub 仓库 TheRobotStudio/SO-ARM100 的 Simulation/ 目录下载 SO-101 的 MJCF 文件</w:t>
      </w:r>
    </w:p>
    <w:p>
      <w:pPr>
        <w:spacing w:after="20"/>
        <w:ind w:left="680"/>
      </w:pPr>
      <w:r>
        <w:rPr>
          <w:color w:val="404040"/>
          <w:sz w:val="21"/>
        </w:rPr>
        <w:t>运行 MuJoCo 查看器，确认模型加载、关节可动：python -c "import mujoco; print(mujoco.__version__)"</w:t>
      </w:r>
    </w:p>
    <w:p>
      <w:pPr>
        <w:spacing w:before="100" w:after="20"/>
        <w:ind w:left="340"/>
      </w:pPr>
      <w:r>
        <w:rPr>
          <w:b/>
          <w:sz w:val="22"/>
        </w:rPr>
        <w:t>② 实现基础逆运动学（IK）求解</w:t>
      </w:r>
    </w:p>
    <w:p>
      <w:pPr>
        <w:spacing w:after="20"/>
        <w:ind w:left="680"/>
      </w:pPr>
      <w:r>
        <w:rPr>
          <w:color w:val="404040"/>
          <w:sz w:val="21"/>
        </w:rPr>
        <w:t>安装 ikpy 库：pip install ikpy</w:t>
      </w:r>
    </w:p>
    <w:p>
      <w:pPr>
        <w:spacing w:after="20"/>
        <w:ind w:left="680"/>
      </w:pPr>
      <w:r>
        <w:rPr>
          <w:color w:val="404040"/>
          <w:sz w:val="21"/>
        </w:rPr>
        <w:t>用 URDF 文件构建运动链：chain = ikpy.chain.Chain.from_urdf_file("so101.urdf")</w:t>
      </w:r>
    </w:p>
    <w:p>
      <w:pPr>
        <w:spacing w:after="20"/>
        <w:ind w:left="680"/>
      </w:pPr>
      <w:r>
        <w:rPr>
          <w:color w:val="404040"/>
          <w:sz w:val="21"/>
        </w:rPr>
        <w:t>给定目标坐标 (X, Y, Z)，调用 chain.inverse_kinematics([x, y, z]) 得到各关节角</w:t>
      </w:r>
    </w:p>
    <w:p>
      <w:pPr>
        <w:spacing w:after="20"/>
        <w:ind w:left="680"/>
      </w:pPr>
      <w:r>
        <w:rPr>
          <w:color w:val="404040"/>
          <w:sz w:val="21"/>
        </w:rPr>
        <w:t>验证：将关节角送入 MuJoCo，观察末端执行器是否到达目标点</w:t>
      </w:r>
    </w:p>
    <w:p>
      <w:pPr>
        <w:spacing w:before="100" w:after="20"/>
        <w:ind w:left="340"/>
      </w:pPr>
      <w:r>
        <w:rPr>
          <w:b/>
          <w:sz w:val="22"/>
        </w:rPr>
        <w:t>③ 搭建最简仿真场景，完成接口对接</w:t>
      </w:r>
    </w:p>
    <w:p>
      <w:pPr>
        <w:spacing w:after="20"/>
        <w:ind w:left="680"/>
      </w:pPr>
      <w:r>
        <w:rPr>
          <w:color w:val="404040"/>
          <w:sz w:val="21"/>
        </w:rPr>
        <w:t>在 MJCF 场景中添加一个圆柱体代替草莓，放置在固定位置</w:t>
      </w:r>
    </w:p>
    <w:p>
      <w:pPr>
        <w:spacing w:after="20"/>
        <w:ind w:left="680"/>
      </w:pPr>
      <w:r>
        <w:rPr>
          <w:color w:val="404040"/>
          <w:sz w:val="21"/>
        </w:rPr>
        <w:t>与王政鈞约定接口格式：接收 dict {"x": float, "y": float, "z": float}，单位 mm</w:t>
      </w:r>
    </w:p>
    <w:p>
      <w:pPr>
        <w:spacing w:after="20"/>
        <w:ind w:left="680"/>
      </w:pPr>
      <w:r>
        <w:rPr>
          <w:color w:val="404040"/>
          <w:sz w:val="21"/>
        </w:rPr>
        <w:t>确认仿真中末端能运动到视觉给出的目标坐标附近，记录误差</w:t>
      </w:r>
    </w:p>
    <w:p>
      <w:pPr>
        <w:spacing w:before="40" w:after="40"/>
        <w:pBdr>
          <w:bottom w:val="single" w:sz="4" w:space="1" w:color="BFBFBF"/>
        </w:pBdr>
      </w:pPr>
    </w:p>
    <w:p>
      <w:pPr>
        <w:spacing w:before="200" w:after="40"/>
      </w:pPr>
      <w:r>
        <w:rPr>
          <w:rFonts w:ascii="黑体" w:hAnsi="黑体" w:eastAsia="黑体"/>
          <w:b/>
          <w:color w:val="1F497D"/>
          <w:sz w:val="22"/>
        </w:rPr>
        <w:t>王政鈞 — 硬件安装 · 推理链路打通 · 接口对接</w:t>
      </w:r>
    </w:p>
    <w:p>
      <w:pPr>
        <w:spacing w:before="100" w:after="20"/>
        <w:ind w:left="340"/>
      </w:pPr>
      <w:r>
        <w:rPr>
          <w:b/>
          <w:sz w:val="22"/>
        </w:rPr>
        <w:t>① 完成 Orbbec Gemini 335 与机械臂的物理安装，进行手眼标定</w:t>
      </w:r>
    </w:p>
    <w:p>
      <w:pPr>
        <w:spacing w:after="20"/>
        <w:ind w:left="680"/>
      </w:pPr>
      <w:r>
        <w:rPr>
          <w:color w:val="404040"/>
          <w:sz w:val="21"/>
        </w:rPr>
        <w:t>固定相机位置（建议相机视角俯视草莓生长区域），用棋盘格标定板采集 15–20 张不同姿态图片</w:t>
      </w:r>
    </w:p>
    <w:p>
      <w:pPr>
        <w:spacing w:after="20"/>
        <w:ind w:left="680"/>
      </w:pPr>
      <w:r>
        <w:rPr>
          <w:color w:val="404040"/>
          <w:sz w:val="21"/>
        </w:rPr>
        <w:t>使用 OpenCV 函数：cv2.calibrateCamera 标定相机内参，cv2.solvePnP 求外参（相机到机械臂基座的变换矩阵 T）</w:t>
      </w:r>
    </w:p>
    <w:p>
      <w:pPr>
        <w:spacing w:after="20"/>
        <w:ind w:left="680"/>
      </w:pPr>
      <w:r>
        <w:rPr>
          <w:color w:val="404040"/>
          <w:sz w:val="21"/>
        </w:rPr>
        <w:t>将变换矩阵 T 存入文件，供 inference_windows.py 加载使用</w:t>
      </w:r>
    </w:p>
    <w:p>
      <w:pPr>
        <w:spacing w:before="100" w:after="20"/>
        <w:ind w:left="340"/>
      </w:pPr>
      <w:r>
        <w:rPr>
          <w:b/>
          <w:sz w:val="22"/>
        </w:rPr>
        <w:t>② 验证 inference_windows.py 完整运行</w:t>
      </w:r>
    </w:p>
    <w:p>
      <w:pPr>
        <w:spacing w:after="20"/>
        <w:ind w:left="680"/>
      </w:pPr>
      <w:r>
        <w:rPr>
          <w:color w:val="404040"/>
          <w:sz w:val="21"/>
        </w:rPr>
        <w:t>确认运行环境：conda activate yolov11，权重路径指向 runs_pose/strawberry_pose_v14/weights/best.pt</w:t>
      </w:r>
    </w:p>
    <w:p>
      <w:pPr>
        <w:spacing w:after="20"/>
        <w:ind w:left="680"/>
      </w:pPr>
      <w:r>
        <w:rPr>
          <w:color w:val="404040"/>
          <w:sz w:val="21"/>
        </w:rPr>
        <w:t>检查输出是否包含成熟草莓的 3D 采摘点坐标，单位 mm，格式合理</w:t>
      </w:r>
    </w:p>
    <w:p>
      <w:pPr>
        <w:spacing w:after="20"/>
        <w:ind w:left="680"/>
      </w:pPr>
      <w:r>
        <w:rPr>
          <w:color w:val="404040"/>
          <w:sz w:val="21"/>
        </w:rPr>
        <w:t>深度读取时使用采摘点周围 3×3 像素的中位深度，而非单点值，减少噪声影响</w:t>
      </w:r>
    </w:p>
    <w:p>
      <w:pPr>
        <w:spacing w:before="100" w:after="20"/>
        <w:ind w:left="340"/>
      </w:pPr>
      <w:r>
        <w:rPr>
          <w:b/>
          <w:sz w:val="22"/>
        </w:rPr>
        <w:t>③ 将视觉输出传递给仿真模块，完成第一次联调</w:t>
      </w:r>
    </w:p>
    <w:p>
      <w:pPr>
        <w:spacing w:after="20"/>
        <w:ind w:left="680"/>
      </w:pPr>
      <w:r>
        <w:rPr>
          <w:color w:val="404040"/>
          <w:sz w:val="21"/>
        </w:rPr>
        <w:t>与陆坚其约定接口：将 (X, Y, Z) 以 Python dict 或 JSON 格式传递</w:t>
      </w:r>
    </w:p>
    <w:p>
      <w:pPr>
        <w:spacing w:after="20"/>
        <w:ind w:left="680"/>
      </w:pPr>
      <w:r>
        <w:rPr>
          <w:color w:val="404040"/>
          <w:sz w:val="21"/>
        </w:rPr>
        <w:t>录屏或截图记录第一次完整链路运行（相机识别草莓 → 给出坐标 → 仿真臂运动到目标点）</w:t>
      </w:r>
    </w:p>
    <w:p>
      <w:pPr>
        <w:spacing w:before="40" w:after="40"/>
        <w:pBdr>
          <w:bottom w:val="single" w:sz="4" w:space="1" w:color="BFBFBF"/>
        </w:pBdr>
      </w:pPr>
    </w:p>
    <w:p>
      <w:pPr>
        <w:spacing w:before="200" w:after="40"/>
      </w:pPr>
      <w:r>
        <w:rPr>
          <w:rFonts w:ascii="黑体" w:hAnsi="黑体" w:eastAsia="黑体"/>
          <w:b/>
          <w:color w:val="1F497D"/>
          <w:sz w:val="22"/>
        </w:rPr>
        <w:t>刘炳尧 — 标注质量检查 · 为第二阶段优化准备</w:t>
      </w:r>
    </w:p>
    <w:p>
      <w:pPr>
        <w:spacing w:before="100" w:after="20"/>
        <w:ind w:left="340"/>
      </w:pPr>
      <w:r>
        <w:rPr>
          <w:b/>
          <w:sz w:val="22"/>
        </w:rPr>
        <w:t>① 检查现有标注文件中遮挡样本的可见性标志（v 值）</w:t>
      </w:r>
    </w:p>
    <w:p>
      <w:pPr>
        <w:spacing w:after="20"/>
        <w:ind w:left="680"/>
      </w:pPr>
      <w:r>
        <w:rPr>
          <w:color w:val="404040"/>
          <w:sz w:val="21"/>
        </w:rPr>
        <w:t>打开 strawberry_pose_dataset/labels/train/ 目录下若干 .txt 文件</w:t>
      </w:r>
    </w:p>
    <w:p>
      <w:pPr>
        <w:spacing w:after="20"/>
        <w:ind w:left="680"/>
      </w:pPr>
      <w:r>
        <w:rPr>
          <w:color w:val="404040"/>
          <w:sz w:val="21"/>
        </w:rPr>
        <w:t>每行格式为：class cx cy w h kx ky v，检查第 8 列（v）</w:t>
      </w:r>
    </w:p>
    <w:p>
      <w:pPr>
        <w:spacing w:after="20"/>
        <w:ind w:left="680"/>
      </w:pPr>
      <w:r>
        <w:rPr>
          <w:color w:val="404040"/>
          <w:sz w:val="21"/>
        </w:rPr>
        <w:t>v=0 表示该关键点不参与训练；v=1 表示遮挡但有坐标；v=2 表示可见</w:t>
      </w:r>
    </w:p>
    <w:p>
      <w:pPr>
        <w:spacing w:after="20"/>
        <w:ind w:left="680"/>
      </w:pPr>
      <w:r>
        <w:rPr>
          <w:color w:val="404040"/>
          <w:sz w:val="21"/>
        </w:rPr>
        <w:t>统计 v=0 的样本数量，记录比例，作为第二阶段修正的依据</w:t>
      </w:r>
    </w:p>
    <w:p>
      <w:pPr>
        <w:spacing w:before="100" w:after="20"/>
        <w:ind w:left="340"/>
      </w:pPr>
      <w:r>
        <w:rPr>
          <w:b/>
          <w:sz w:val="22"/>
        </w:rPr>
        <w:t>② 当前阶段不更换模型权重，配合王政鈞使用 v14 完成联调</w:t>
      </w:r>
    </w:p>
    <w:p>
      <w:pPr>
        <w:spacing w:after="20"/>
        <w:ind w:left="680"/>
      </w:pPr>
      <w:r>
        <w:rPr>
          <w:color w:val="404040"/>
          <w:sz w:val="21"/>
        </w:rPr>
        <w:t>如联调中发现明显的预测偏差规律（如果梗始终偏左），记录下来作为后续改进依据</w:t>
      </w:r>
    </w:p>
    <w:p>
      <w:pPr>
        <w:spacing w:after="20"/>
        <w:ind w:left="680"/>
      </w:pPr>
      <w:r>
        <w:rPr>
          <w:color w:val="404040"/>
          <w:sz w:val="21"/>
        </w:rPr>
        <w:t>收集联调中推理失败的样本（截图），用于标注数据集扩充</w:t>
      </w:r>
    </w:p>
    <w:p>
      <w:pPr>
        <w:spacing w:before="40" w:after="40"/>
        <w:pBdr>
          <w:bottom w:val="single" w:sz="4" w:space="1" w:color="BFBFBF"/>
        </w:pBdr>
      </w:pPr>
    </w:p>
    <w:p>
      <w:pPr>
        <w:spacing w:before="200" w:after="40"/>
      </w:pPr>
      <w:r>
        <w:rPr>
          <w:rFonts w:ascii="黑体" w:hAnsi="黑体" w:eastAsia="黑体"/>
          <w:b/>
          <w:color w:val="1F497D"/>
          <w:sz w:val="22"/>
        </w:rPr>
        <w:t>喻士煊 — 舵机通信验证 · 电控接口准备</w:t>
      </w:r>
    </w:p>
    <w:p>
      <w:pPr>
        <w:spacing w:before="100" w:after="20"/>
        <w:ind w:left="340"/>
      </w:pPr>
      <w:r>
        <w:rPr>
          <w:b/>
          <w:sz w:val="22"/>
        </w:rPr>
        <w:t>① 确认 SO-ARM100 舵机通信协议，完成单轴控制测试</w:t>
      </w:r>
    </w:p>
    <w:p>
      <w:pPr>
        <w:spacing w:after="20"/>
        <w:ind w:left="680"/>
      </w:pPr>
      <w:r>
        <w:rPr>
          <w:color w:val="404040"/>
          <w:sz w:val="21"/>
        </w:rPr>
        <w:t>参考 LeRobot 仓库：lerobot/configs/robot/so100.yaml，确认通信方式（串口/USB）和波特率</w:t>
      </w:r>
    </w:p>
    <w:p>
      <w:pPr>
        <w:spacing w:after="20"/>
        <w:ind w:left="680"/>
      </w:pPr>
      <w:r>
        <w:rPr>
          <w:color w:val="404040"/>
          <w:sz w:val="21"/>
        </w:rPr>
        <w:t>在 Windows 上用串口调试工具或 Python serial 库，发送单个关节的目标角度指令</w:t>
      </w:r>
    </w:p>
    <w:p>
      <w:pPr>
        <w:spacing w:after="20"/>
        <w:ind w:left="680"/>
      </w:pPr>
      <w:r>
        <w:rPr>
          <w:color w:val="404040"/>
          <w:sz w:val="21"/>
        </w:rPr>
        <w:t>记录指令格式、返回值结构、控制频率限制</w:t>
      </w:r>
    </w:p>
    <w:p>
      <w:pPr>
        <w:spacing w:before="100" w:after="20"/>
        <w:ind w:left="340"/>
      </w:pPr>
      <w:r>
        <w:rPr>
          <w:b/>
          <w:sz w:val="22"/>
        </w:rPr>
        <w:t>② 封装基础电控接口，供联调模块调用</w:t>
      </w:r>
    </w:p>
    <w:p>
      <w:pPr>
        <w:spacing w:after="20"/>
        <w:ind w:left="680"/>
      </w:pPr>
      <w:r>
        <w:rPr>
          <w:color w:val="404040"/>
          <w:sz w:val="21"/>
        </w:rPr>
        <w:t>编写 arm_controller.py，对外暴露一个函数：move_joints(joint_angles: list)</w:t>
      </w:r>
    </w:p>
    <w:p>
      <w:pPr>
        <w:spacing w:after="20"/>
        <w:ind w:left="680"/>
      </w:pPr>
      <w:r>
        <w:rPr>
          <w:color w:val="404040"/>
          <w:sz w:val="21"/>
        </w:rPr>
        <w:t>内部将关节角度转换为对应的舵机脉宽或原始指令字节，通过串口发送</w:t>
      </w:r>
    </w:p>
    <w:p>
      <w:pPr>
        <w:spacing w:after="20"/>
        <w:ind w:left="680"/>
      </w:pPr>
      <w:r>
        <w:rPr>
          <w:color w:val="404040"/>
          <w:sz w:val="21"/>
        </w:rPr>
        <w:t>在 autodl_scripts/ 目录下测试：python arm_controller.py（执行预设的单次运动）</w:t>
      </w:r>
    </w:p>
    <w:p/>
    <w:p>
      <w:pPr>
        <w:spacing w:before="400" w:after="120"/>
      </w:pPr>
      <w:r>
        <w:rPr>
          <w:rFonts w:ascii="黑体" w:hAnsi="黑体" w:eastAsia="黑体"/>
          <w:b/>
          <w:color w:val="1F497D"/>
          <w:sz w:val="28"/>
        </w:rPr>
        <w:t>三、第二阶段任务（第 2–3 周）</w:t>
      </w:r>
    </w:p>
    <w:p>
      <w:pPr>
        <w:spacing w:after="60"/>
      </w:pPr>
      <w:r>
        <w:rPr>
          <w:sz w:val="22"/>
        </w:rPr>
        <w:t>目标：在联调链路跑通的基础上，分方向深入推进——视觉模型针对遮挡场景优化，仿真完善采摘顺序算法，硬件完成实机测试，文献调研同步展开。</w:t>
      </w:r>
    </w:p>
    <w:p>
      <w:pPr>
        <w:spacing w:before="40" w:after="40"/>
        <w:pBdr>
          <w:bottom w:val="single" w:sz="4" w:space="1" w:color="BFBFBF"/>
        </w:pBdr>
      </w:pPr>
    </w:p>
    <w:p>
      <w:pPr>
        <w:spacing w:before="200" w:after="40"/>
      </w:pPr>
      <w:r>
        <w:rPr>
          <w:rFonts w:ascii="黑体" w:hAnsi="黑体" w:eastAsia="黑体"/>
          <w:b/>
          <w:color w:val="1F497D"/>
          <w:sz w:val="22"/>
        </w:rPr>
        <w:t>谢中凯 — 文献调研 · 创新点梳理</w:t>
      </w:r>
    </w:p>
    <w:p>
      <w:pPr>
        <w:spacing w:before="100" w:after="20"/>
        <w:ind w:left="340"/>
      </w:pPr>
      <w:r>
        <w:rPr>
          <w:b/>
          <w:sz w:val="22"/>
        </w:rPr>
        <w:t>① 系统检索遮挡关键点检测相关文献</w:t>
      </w:r>
    </w:p>
    <w:p>
      <w:pPr>
        <w:spacing w:after="20"/>
        <w:ind w:left="680"/>
      </w:pPr>
      <w:r>
        <w:rPr>
          <w:color w:val="404040"/>
          <w:sz w:val="21"/>
        </w:rPr>
        <w:t>检索平台：Google Scholar、IEEE Xplore、arXiv</w:t>
      </w:r>
    </w:p>
    <w:p>
      <w:pPr>
        <w:spacing w:after="20"/>
        <w:ind w:left="680"/>
      </w:pPr>
      <w:r>
        <w:rPr>
          <w:color w:val="404040"/>
          <w:sz w:val="21"/>
        </w:rPr>
        <w:t>关键词："strawberry keypoint detection occluded"、"occluded pose estimation"、"fruit picking sequence planning"</w:t>
      </w:r>
    </w:p>
    <w:p>
      <w:pPr>
        <w:spacing w:after="20"/>
        <w:ind w:left="680"/>
      </w:pPr>
      <w:r>
        <w:rPr>
          <w:color w:val="404040"/>
          <w:sz w:val="21"/>
        </w:rPr>
        <w:t>重点精读：Parsa et al. (J. Field Robotics 2023)、Liu et al. (ECCV 2022, arXiv:2208.00090)、Dai et al. 3MSP2 (Computers &amp; Electronics in Agriculture, 2024)</w:t>
      </w:r>
    </w:p>
    <w:p>
      <w:pPr>
        <w:spacing w:after="20"/>
        <w:ind w:left="680"/>
      </w:pPr>
      <w:r>
        <w:rPr>
          <w:color w:val="404040"/>
          <w:sz w:val="21"/>
        </w:rPr>
        <w:t>用 Zotero 或 Endnote 管理文献库，保持引用格式统一</w:t>
      </w:r>
    </w:p>
    <w:p>
      <w:pPr>
        <w:spacing w:before="100" w:after="20"/>
        <w:ind w:left="340"/>
      </w:pPr>
      <w:r>
        <w:rPr>
          <w:b/>
          <w:sz w:val="22"/>
        </w:rPr>
        <w:t>② 梳理论文创新点，与刘炳尧对齐实验设计</w:t>
      </w:r>
    </w:p>
    <w:p>
      <w:pPr>
        <w:spacing w:after="20"/>
        <w:ind w:left="680"/>
      </w:pPr>
      <w:r>
        <w:rPr>
          <w:color w:val="404040"/>
          <w:sz w:val="21"/>
        </w:rPr>
        <w:t>核心创新点方向：YOLO-Pose 框架下，通过 v=1 遮挡标注 + 合成叶片增强，提升草莓果梗采摘点在遮挡场景下的预测精度——该方向目前无专项论文，存在文献空缺</w:t>
      </w:r>
    </w:p>
    <w:p>
      <w:pPr>
        <w:spacing w:after="20"/>
        <w:ind w:left="680"/>
      </w:pPr>
      <w:r>
        <w:rPr>
          <w:color w:val="404040"/>
          <w:sz w:val="21"/>
        </w:rPr>
        <w:t>明确实验对比组：v14（无遮挡训练） vs v15（含遮挡标注+增强），分别报告可见/遮挡样本的 OKS/PCK</w:t>
      </w:r>
    </w:p>
    <w:p>
      <w:pPr>
        <w:spacing w:before="100" w:after="20"/>
        <w:ind w:left="340"/>
      </w:pPr>
      <w:r>
        <w:rPr>
          <w:b/>
          <w:sz w:val="22"/>
        </w:rPr>
        <w:t>③ 撰写论文框架与引言草稿</w:t>
      </w:r>
    </w:p>
    <w:p>
      <w:pPr>
        <w:spacing w:after="20"/>
        <w:ind w:left="680"/>
      </w:pPr>
      <w:r>
        <w:rPr>
          <w:color w:val="404040"/>
          <w:sz w:val="21"/>
        </w:rPr>
        <w:t>确定论文结构：引言 → 相关工作 → 方法 → 实验 → 结论</w:t>
      </w:r>
    </w:p>
    <w:p>
      <w:pPr>
        <w:spacing w:after="20"/>
        <w:ind w:left="680"/>
      </w:pPr>
      <w:r>
        <w:rPr>
          <w:color w:val="404040"/>
          <w:sz w:val="21"/>
        </w:rPr>
        <w:t>完成引言和相关工作章节初稿，参考文献不少于 15 篇</w:t>
      </w:r>
    </w:p>
    <w:p>
      <w:pPr>
        <w:spacing w:before="40" w:after="40"/>
        <w:pBdr>
          <w:bottom w:val="single" w:sz="4" w:space="1" w:color="BFBFBF"/>
        </w:pBdr>
      </w:pPr>
    </w:p>
    <w:p>
      <w:pPr>
        <w:spacing w:before="200" w:after="40"/>
      </w:pPr>
      <w:r>
        <w:rPr>
          <w:rFonts w:ascii="黑体" w:hAnsi="黑体" w:eastAsia="黑体"/>
          <w:b/>
          <w:color w:val="1F497D"/>
          <w:sz w:val="22"/>
        </w:rPr>
        <w:t>陆坚其 — 仿真场景完善 · 采摘顺序算法</w:t>
      </w:r>
    </w:p>
    <w:p>
      <w:pPr>
        <w:spacing w:before="100" w:after="20"/>
        <w:ind w:left="340"/>
      </w:pPr>
      <w:r>
        <w:rPr>
          <w:b/>
          <w:sz w:val="22"/>
        </w:rPr>
        <w:t>① 完善 MuJoCo 仿真场景</w:t>
      </w:r>
    </w:p>
    <w:p>
      <w:pPr>
        <w:spacing w:after="20"/>
        <w:ind w:left="680"/>
      </w:pPr>
      <w:r>
        <w:rPr>
          <w:color w:val="404040"/>
          <w:sz w:val="21"/>
        </w:rPr>
        <w:t>在 MJCF 中添加草莓植株模型（可用多个圆柱体+球体组合近似）、桌面、多颗草莓目标</w:t>
      </w:r>
    </w:p>
    <w:p>
      <w:pPr>
        <w:spacing w:after="20"/>
        <w:ind w:left="680"/>
      </w:pPr>
      <w:r>
        <w:rPr>
          <w:color w:val="404040"/>
          <w:sz w:val="21"/>
        </w:rPr>
        <w:t>设置合理的摩擦系数和碰撞参数，确保抓取时草莓不会异常弹飞</w:t>
      </w:r>
    </w:p>
    <w:p>
      <w:pPr>
        <w:spacing w:before="100" w:after="20"/>
        <w:ind w:left="340"/>
      </w:pPr>
      <w:r>
        <w:rPr>
          <w:b/>
          <w:sz w:val="22"/>
        </w:rPr>
        <w:t>② 实现并测试采摘顺序规划算法</w:t>
      </w:r>
    </w:p>
    <w:p>
      <w:pPr>
        <w:spacing w:after="20"/>
        <w:ind w:left="680"/>
      </w:pPr>
      <w:r>
        <w:rPr>
          <w:color w:val="404040"/>
          <w:sz w:val="21"/>
        </w:rPr>
        <w:t>Step 1 — 深度排序：对所有检测结果按 Z 坐标升序排列，优先采摘最近的草莓</w:t>
      </w:r>
    </w:p>
    <w:p>
      <w:pPr>
        <w:spacing w:after="20"/>
        <w:ind w:left="680"/>
      </w:pPr>
      <w:r>
        <w:rPr>
          <w:color w:val="404040"/>
          <w:sz w:val="21"/>
        </w:rPr>
        <w:t>Step 2 — 空间聚类：以 5 cm 欧氏距离为阈值，将 3D 检测点聚类；类间用贪心最近邻决定访问顺序，类内按深度排序</w:t>
      </w:r>
    </w:p>
    <w:p>
      <w:pPr>
        <w:spacing w:after="20"/>
        <w:ind w:left="680"/>
      </w:pPr>
      <w:r>
        <w:rPr>
          <w:color w:val="404040"/>
          <w:sz w:val="21"/>
        </w:rPr>
        <w:t>Step 3 — 可达性验证：每次采摘前调用 IK 求解，若无解则跳过该目标，取队列下一项</w:t>
      </w:r>
    </w:p>
    <w:p>
      <w:pPr>
        <w:spacing w:after="20"/>
        <w:ind w:left="680"/>
      </w:pPr>
      <w:r>
        <w:rPr>
          <w:color w:val="404040"/>
          <w:sz w:val="21"/>
        </w:rPr>
        <w:t>Step 4 — 重检测循环：每摘完一颗，重新触发视觉检测，更新采摘队列</w:t>
      </w:r>
    </w:p>
    <w:p>
      <w:pPr>
        <w:spacing w:before="100" w:after="20"/>
        <w:ind w:left="340"/>
      </w:pPr>
      <w:r>
        <w:rPr>
          <w:b/>
          <w:sz w:val="22"/>
        </w:rPr>
        <w:t>③ 对比实验</w:t>
      </w:r>
    </w:p>
    <w:p>
      <w:pPr>
        <w:spacing w:after="20"/>
        <w:ind w:left="680"/>
      </w:pPr>
      <w:r>
        <w:rPr>
          <w:color w:val="404040"/>
          <w:sz w:val="21"/>
        </w:rPr>
        <w:t>在仿真中分别运行：随机顺序 / 纯深度排序 / 聚类感知排序，各运行 20 次</w:t>
      </w:r>
    </w:p>
    <w:p>
      <w:pPr>
        <w:spacing w:after="20"/>
        <w:ind w:left="680"/>
      </w:pPr>
      <w:r>
        <w:rPr>
          <w:color w:val="404040"/>
          <w:sz w:val="21"/>
        </w:rPr>
        <w:t>记录指标：采摘成功率、碰撞次数、完成全部目标的平均用时</w:t>
      </w:r>
    </w:p>
    <w:p>
      <w:pPr>
        <w:spacing w:before="40" w:after="40"/>
        <w:pBdr>
          <w:bottom w:val="single" w:sz="4" w:space="1" w:color="BFBFBF"/>
        </w:pBdr>
      </w:pPr>
    </w:p>
    <w:p>
      <w:pPr>
        <w:spacing w:before="200" w:after="40"/>
      </w:pPr>
      <w:r>
        <w:rPr>
          <w:rFonts w:ascii="黑体" w:hAnsi="黑体" w:eastAsia="黑体"/>
          <w:b/>
          <w:color w:val="1F497D"/>
          <w:sz w:val="22"/>
        </w:rPr>
        <w:t>王政鈞 — 实机联调测试 · 误差分析</w:t>
      </w:r>
    </w:p>
    <w:p>
      <w:pPr>
        <w:spacing w:before="100" w:after="20"/>
        <w:ind w:left="340"/>
      </w:pPr>
      <w:r>
        <w:rPr>
          <w:b/>
          <w:sz w:val="22"/>
        </w:rPr>
        <w:t>① 开展多轮实机采摘测试，记录结果</w:t>
      </w:r>
    </w:p>
    <w:p>
      <w:pPr>
        <w:spacing w:after="20"/>
        <w:ind w:left="680"/>
      </w:pPr>
      <w:r>
        <w:rPr>
          <w:color w:val="404040"/>
          <w:sz w:val="21"/>
        </w:rPr>
        <w:t>每轮测试设置 5 颗草莓（或等效目标），记录采摘成功/失败、失败原因分类</w:t>
      </w:r>
    </w:p>
    <w:p>
      <w:pPr>
        <w:spacing w:after="20"/>
        <w:ind w:left="680"/>
      </w:pPr>
      <w:r>
        <w:rPr>
          <w:color w:val="404040"/>
          <w:sz w:val="21"/>
        </w:rPr>
        <w:t>失败原因分类：标定误差 / 深度噪声 / IK 无解 / 舵机执行误差 / 视觉漏检</w:t>
      </w:r>
    </w:p>
    <w:p>
      <w:pPr>
        <w:spacing w:before="100" w:after="20"/>
        <w:ind w:left="340"/>
      </w:pPr>
      <w:r>
        <w:rPr>
          <w:b/>
          <w:sz w:val="22"/>
        </w:rPr>
        <w:t>② 排查误差来源，针对性改进</w:t>
      </w:r>
    </w:p>
    <w:p>
      <w:pPr>
        <w:spacing w:after="20"/>
        <w:ind w:left="680"/>
      </w:pPr>
      <w:r>
        <w:rPr>
          <w:color w:val="404040"/>
          <w:sz w:val="21"/>
        </w:rPr>
        <w:t>标定误差：若定位系统偏差 &gt; 5mm，重新采集标定板图片，增加采集姿态数量至 25 张以上</w:t>
      </w:r>
    </w:p>
    <w:p>
      <w:pPr>
        <w:spacing w:after="20"/>
        <w:ind w:left="680"/>
      </w:pPr>
      <w:r>
        <w:rPr>
          <w:color w:val="404040"/>
          <w:sz w:val="21"/>
        </w:rPr>
        <w:t>深度噪声：在 inference_windows.py 中将单点深度改为 3×3 中位滤波，调用方式：np.median(depth_array[y-1:y+2, x-1:x+2])</w:t>
      </w:r>
    </w:p>
    <w:p>
      <w:pPr>
        <w:spacing w:after="20"/>
        <w:ind w:left="680"/>
      </w:pPr>
      <w:r>
        <w:rPr>
          <w:color w:val="404040"/>
          <w:sz w:val="21"/>
        </w:rPr>
        <w:t>时序问题：确认 pipeline.wait_for_frames(timeout_ms=100) 已启用，避免色深帧不对齐导致 3D 坐标错位</w:t>
      </w:r>
    </w:p>
    <w:p>
      <w:pPr>
        <w:spacing w:before="100" w:after="20"/>
        <w:ind w:left="340"/>
      </w:pPr>
      <w:r>
        <w:rPr>
          <w:b/>
          <w:sz w:val="22"/>
        </w:rPr>
        <w:t>③ 与喻士煊联调电控模块，验证完整闭环</w:t>
      </w:r>
    </w:p>
    <w:p>
      <w:pPr>
        <w:spacing w:after="20"/>
        <w:ind w:left="680"/>
      </w:pPr>
      <w:r>
        <w:rPr>
          <w:color w:val="404040"/>
          <w:sz w:val="21"/>
        </w:rPr>
        <w:t>确认 arm_controller.py 接收关节角后，舵机实际运动角度与指令角度误差 &lt; 1°</w:t>
      </w:r>
    </w:p>
    <w:p>
      <w:pPr>
        <w:spacing w:after="20"/>
        <w:ind w:left="680"/>
      </w:pPr>
      <w:r>
        <w:rPr>
          <w:color w:val="404040"/>
          <w:sz w:val="21"/>
        </w:rPr>
        <w:t>完成一次完整闭环录制：相机看到草莓 → 推理给坐标 → IK 求解 → 舵机执行 → 末端到达目标点附近</w:t>
      </w:r>
    </w:p>
    <w:p>
      <w:pPr>
        <w:spacing w:before="40" w:after="40"/>
        <w:pBdr>
          <w:bottom w:val="single" w:sz="4" w:space="1" w:color="BFBFBF"/>
        </w:pBdr>
      </w:pPr>
    </w:p>
    <w:p>
      <w:pPr>
        <w:spacing w:before="200" w:after="40"/>
      </w:pPr>
      <w:r>
        <w:rPr>
          <w:rFonts w:ascii="黑体" w:hAnsi="黑体" w:eastAsia="黑体"/>
          <w:b/>
          <w:color w:val="1F497D"/>
          <w:sz w:val="22"/>
        </w:rPr>
        <w:t>刘炳尧 — 遮挡标注修正 · 数据增强 · v15 训练</w:t>
      </w:r>
    </w:p>
    <w:p>
      <w:pPr>
        <w:spacing w:before="100" w:after="20"/>
        <w:ind w:left="340"/>
      </w:pPr>
      <w:r>
        <w:rPr>
          <w:b/>
          <w:sz w:val="22"/>
        </w:rPr>
        <w:t>① 修正遮挡样本的 v 值标注</w:t>
      </w:r>
    </w:p>
    <w:p>
      <w:pPr>
        <w:spacing w:after="20"/>
        <w:ind w:left="680"/>
      </w:pPr>
      <w:r>
        <w:rPr>
          <w:color w:val="404040"/>
          <w:sz w:val="21"/>
        </w:rPr>
        <w:t>对所有 v=0 的遮挡 grasp_point，根据草莓形状估算果梗连接位置，填入坐标并改为 v=1</w:t>
      </w:r>
    </w:p>
    <w:p>
      <w:pPr>
        <w:spacing w:after="20"/>
        <w:ind w:left="680"/>
      </w:pPr>
      <w:r>
        <w:rPr>
          <w:color w:val="404040"/>
          <w:sz w:val="21"/>
        </w:rPr>
        <w:t>估算方法：果梗底部通常位于 BBox 上边沿向内约 5–10% 处，沿草莓中轴线方向</w:t>
      </w:r>
    </w:p>
    <w:p>
      <w:pPr>
        <w:spacing w:after="20"/>
        <w:ind w:left="680"/>
      </w:pPr>
      <w:r>
        <w:rPr>
          <w:color w:val="404040"/>
          <w:sz w:val="21"/>
        </w:rPr>
        <w:t>修正后在 label 文件中每行第 8 列由 0 改为 1，坐标列填入估算值（归一化到图片尺寸）</w:t>
      </w:r>
    </w:p>
    <w:p>
      <w:pPr>
        <w:spacing w:before="100" w:after="20"/>
        <w:ind w:left="340"/>
      </w:pPr>
      <w:r>
        <w:rPr>
          <w:b/>
          <w:sz w:val="22"/>
        </w:rPr>
        <w:t>② 实现合成遮挡数据增强（Copy-Paste Leaf Augmentation）</w:t>
      </w:r>
    </w:p>
    <w:p>
      <w:pPr>
        <w:spacing w:after="20"/>
        <w:ind w:left="680"/>
      </w:pPr>
      <w:r>
        <w:rPr>
          <w:color w:val="404040"/>
          <w:sz w:val="21"/>
        </w:rPr>
        <w:t>Step 1：从现有图片中手动抠取 50+ 张叶片区域，保存为 PNG（带透明通道）</w:t>
      </w:r>
    </w:p>
    <w:p>
      <w:pPr>
        <w:spacing w:after="20"/>
        <w:ind w:left="680"/>
      </w:pPr>
      <w:r>
        <w:rPr>
          <w:color w:val="404040"/>
          <w:sz w:val="21"/>
        </w:rPr>
        <w:t>Step 2：在训练 DataLoader 中编写自定义 Transform，随机选取 1–2 张叶片图贴到草莓 BBox 上方区域</w:t>
      </w:r>
    </w:p>
    <w:p>
      <w:pPr>
        <w:spacing w:after="20"/>
        <w:ind w:left="680"/>
      </w:pPr>
      <w:r>
        <w:rPr>
          <w:color w:val="404040"/>
          <w:sz w:val="21"/>
        </w:rPr>
        <w:t>Step 3：检查粘贴后叶片是否覆盖 grasp_point 坐标；若覆盖，自动将对应 v 值改为 1</w:t>
      </w:r>
    </w:p>
    <w:p>
      <w:pPr>
        <w:spacing w:after="20"/>
        <w:ind w:left="680"/>
      </w:pPr>
      <w:r>
        <w:rPr>
          <w:color w:val="404040"/>
          <w:sz w:val="21"/>
        </w:rPr>
        <w:t>基线版：也可先用 albumentations.CoarseDropout 做矩形遮挡增强验证思路可行性，再实现叶片 Paste 的精细版本</w:t>
      </w:r>
    </w:p>
    <w:p>
      <w:pPr>
        <w:spacing w:before="100" w:after="20"/>
        <w:ind w:left="340"/>
      </w:pPr>
      <w:r>
        <w:rPr>
          <w:b/>
          <w:sz w:val="22"/>
        </w:rPr>
        <w:t>③ 训练 v15 模型，完成对比评估</w:t>
      </w:r>
    </w:p>
    <w:p>
      <w:pPr>
        <w:spacing w:after="20"/>
        <w:ind w:left="680"/>
      </w:pPr>
      <w:r>
        <w:rPr>
          <w:color w:val="404040"/>
          <w:sz w:val="21"/>
        </w:rPr>
        <w:t>运行训练脚本：python autodl_scripts/train_pose_local.py</w:t>
      </w:r>
    </w:p>
    <w:p>
      <w:pPr>
        <w:spacing w:after="20"/>
        <w:ind w:left="680"/>
      </w:pPr>
      <w:r>
        <w:rPr>
          <w:color w:val="404040"/>
          <w:sz w:val="21"/>
        </w:rPr>
        <w:t>结果自动保存至 runs_pose/strawberry_pose_v15/weights/best.pt</w:t>
      </w:r>
    </w:p>
    <w:p>
      <w:pPr>
        <w:spacing w:after="20"/>
        <w:ind w:left="680"/>
      </w:pPr>
      <w:r>
        <w:rPr>
          <w:color w:val="404040"/>
          <w:sz w:val="21"/>
        </w:rPr>
        <w:t>在测试集上分别计算可见关键点和遮挡关键点的 OKS（Object Keypoint Similarity）和 PCK@0.2，与 v14 对比，写成一张对比表格</w:t>
      </w:r>
    </w:p>
    <w:p>
      <w:pPr>
        <w:spacing w:before="40" w:after="40"/>
        <w:pBdr>
          <w:bottom w:val="single" w:sz="4" w:space="1" w:color="BFBFBF"/>
        </w:pBdr>
      </w:pPr>
    </w:p>
    <w:p>
      <w:pPr>
        <w:spacing w:before="200" w:after="40"/>
      </w:pPr>
      <w:r>
        <w:rPr>
          <w:rFonts w:ascii="黑体" w:hAnsi="黑体" w:eastAsia="黑体"/>
          <w:b/>
          <w:color w:val="1F497D"/>
          <w:sz w:val="22"/>
        </w:rPr>
        <w:t>喻士煊 — TensorRT 部署评估 · 气吹方案设计</w:t>
      </w:r>
    </w:p>
    <w:p>
      <w:pPr>
        <w:spacing w:before="100" w:after="20"/>
        <w:ind w:left="340"/>
      </w:pPr>
      <w:r>
        <w:rPr>
          <w:b/>
          <w:sz w:val="22"/>
        </w:rPr>
        <w:t>① 完成 TensorRT FP16 导出与速度对比测试</w:t>
      </w:r>
    </w:p>
    <w:p>
      <w:pPr>
        <w:spacing w:after="20"/>
        <w:ind w:left="680"/>
      </w:pPr>
      <w:r>
        <w:rPr>
          <w:color w:val="404040"/>
          <w:sz w:val="21"/>
        </w:rPr>
        <w:t>在当前 Windows 机器（RTX 4070 Super）上执行导出：</w:t>
      </w:r>
    </w:p>
    <w:p>
      <w:pPr>
        <w:spacing w:after="20"/>
        <w:ind w:left="964"/>
      </w:pPr>
      <w:r>
        <w:rPr>
          <w:color w:val="404040"/>
          <w:sz w:val="21"/>
        </w:rPr>
        <w:t xml:space="preserve">    from ultralytics import YOLO</w:t>
      </w:r>
    </w:p>
    <w:p>
      <w:pPr>
        <w:spacing w:after="20"/>
        <w:ind w:left="964"/>
      </w:pPr>
      <w:r>
        <w:rPr>
          <w:color w:val="404040"/>
          <w:sz w:val="21"/>
        </w:rPr>
        <w:t xml:space="preserve">    YOLO("best.pt").export(format="engine", half=True, imgsz=640, batch=1)</w:t>
      </w:r>
    </w:p>
    <w:p>
      <w:pPr>
        <w:spacing w:after="20"/>
        <w:ind w:left="680"/>
      </w:pPr>
      <w:r>
        <w:rPr>
          <w:color w:val="404040"/>
          <w:sz w:val="21"/>
        </w:rPr>
        <w:t>分别记录 PyTorch 推理延迟和 TensorRT FP16 推理延迟（单次推理，取 100 次均值）</w:t>
      </w:r>
    </w:p>
    <w:p>
      <w:pPr>
        <w:spacing w:after="20"/>
        <w:ind w:left="680"/>
      </w:pPr>
      <w:r>
        <w:rPr>
          <w:color w:val="404040"/>
          <w:sz w:val="21"/>
        </w:rPr>
        <w:t>记录加速比；若后续部署 Jetson，需在 Jetson 上重新导出（.engine 文件与设备绑定）</w:t>
      </w:r>
    </w:p>
    <w:p>
      <w:pPr>
        <w:spacing w:after="20"/>
        <w:ind w:left="680"/>
      </w:pPr>
      <w:r>
        <w:rPr>
          <w:color w:val="404040"/>
          <w:sz w:val="21"/>
        </w:rPr>
        <w:t>注意：首次推理有预热延迟，需在计时前先运行一次 dummy forward</w:t>
      </w:r>
    </w:p>
    <w:p>
      <w:pPr>
        <w:spacing w:before="100" w:after="20"/>
        <w:ind w:left="340"/>
      </w:pPr>
      <w:r>
        <w:rPr>
          <w:b/>
          <w:sz w:val="22"/>
        </w:rPr>
        <w:t>② 气吹结构电气方案调研与设计</w:t>
      </w:r>
    </w:p>
    <w:p>
      <w:pPr>
        <w:spacing w:after="20"/>
        <w:ind w:left="680"/>
      </w:pPr>
      <w:r>
        <w:rPr>
          <w:color w:val="404040"/>
          <w:sz w:val="21"/>
        </w:rPr>
        <w:t>调研微型气泵规格：建议 6–12V 直流，出口风压 10–20 kPa，流量 3–8 L/min</w:t>
      </w:r>
    </w:p>
    <w:p>
      <w:pPr>
        <w:spacing w:after="20"/>
        <w:ind w:left="680"/>
      </w:pPr>
      <w:r>
        <w:rPr>
          <w:color w:val="404040"/>
          <w:sz w:val="21"/>
        </w:rPr>
        <w:t>设计电磁阀控制回路：上位机通过 GPIO（Jetson）或 USB-Serial 模块发送高低电平，控制电磁阀开关，接通或断开气路</w:t>
      </w:r>
    </w:p>
    <w:p>
      <w:pPr>
        <w:spacing w:after="20"/>
        <w:ind w:left="680"/>
      </w:pPr>
      <w:r>
        <w:rPr>
          <w:color w:val="404040"/>
          <w:sz w:val="21"/>
        </w:rPr>
        <w:t>输出器件选型报告：列出气泵型号、电磁阀型号、电源模块、接线图</w:t>
      </w:r>
    </w:p>
    <w:p>
      <w:pPr>
        <w:spacing w:before="100" w:after="20"/>
        <w:ind w:left="340"/>
      </w:pPr>
      <w:r>
        <w:rPr>
          <w:b/>
          <w:sz w:val="22"/>
        </w:rPr>
        <w:t>③ 完善 arm_controller.py，支持联调调用</w:t>
      </w:r>
    </w:p>
    <w:p>
      <w:pPr>
        <w:spacing w:after="20"/>
        <w:ind w:left="680"/>
      </w:pPr>
      <w:r>
        <w:rPr>
          <w:color w:val="404040"/>
          <w:sz w:val="21"/>
        </w:rPr>
        <w:t>增加异常处理：串口断开、指令超时的回退逻辑</w:t>
      </w:r>
    </w:p>
    <w:p>
      <w:pPr>
        <w:spacing w:after="20"/>
        <w:ind w:left="680"/>
      </w:pPr>
      <w:r>
        <w:rPr>
          <w:color w:val="404040"/>
          <w:sz w:val="21"/>
        </w:rPr>
        <w:t>增加状态回调：执行完成后向王政鈞的联调主循环返回 {"status": "done" / "failed"}</w:t>
      </w:r>
    </w:p>
    <w:p/>
    <w:p>
      <w:pPr>
        <w:spacing w:before="400" w:after="120"/>
      </w:pPr>
      <w:r>
        <w:rPr>
          <w:rFonts w:ascii="黑体" w:hAnsi="黑体" w:eastAsia="黑体"/>
          <w:b/>
          <w:color w:val="1F497D"/>
          <w:sz w:val="28"/>
        </w:rPr>
        <w:t>四、第三阶段任务（第 4 周起）</w:t>
      </w:r>
    </w:p>
    <w:p>
      <w:pPr>
        <w:spacing w:after="60"/>
      </w:pPr>
      <w:r>
        <w:rPr>
          <w:sz w:val="22"/>
        </w:rPr>
        <w:t>目标：汇总实验数据，撰写论文，完成项目结题报告。</w:t>
      </w:r>
    </w:p>
    <w:p>
      <w:pPr>
        <w:spacing w:before="40" w:after="40"/>
        <w:pBdr>
          <w:bottom w:val="single" w:sz="4" w:space="1" w:color="BFBFBF"/>
        </w:pBdr>
      </w:pPr>
    </w:p>
    <w:p>
      <w:pPr>
        <w:spacing w:before="200" w:after="40"/>
      </w:pPr>
      <w:r>
        <w:rPr>
          <w:rFonts w:ascii="黑体" w:hAnsi="黑体" w:eastAsia="黑体"/>
          <w:b/>
          <w:color w:val="1F497D"/>
          <w:sz w:val="22"/>
        </w:rPr>
        <w:t>谢中凯 — 论文主导撰写</w:t>
      </w:r>
    </w:p>
    <w:p>
      <w:pPr>
        <w:spacing w:before="100" w:after="20"/>
        <w:ind w:left="340"/>
      </w:pPr>
      <w:r>
        <w:rPr>
          <w:b/>
          <w:sz w:val="22"/>
        </w:rPr>
        <w:t>① 汇总各模块实验数据，完成结果分析章节</w:t>
      </w:r>
    </w:p>
    <w:p>
      <w:pPr>
        <w:spacing w:after="20"/>
        <w:ind w:left="680"/>
      </w:pPr>
      <w:r>
        <w:rPr>
          <w:color w:val="404040"/>
          <w:sz w:val="21"/>
        </w:rPr>
        <w:t>收集：v14 vs v15 模型对比指标表、仿真采摘顺序对比数据、端到端延迟数据</w:t>
      </w:r>
    </w:p>
    <w:p>
      <w:pPr>
        <w:spacing w:after="20"/>
        <w:ind w:left="680"/>
      </w:pPr>
      <w:r>
        <w:rPr>
          <w:color w:val="404040"/>
          <w:sz w:val="21"/>
        </w:rPr>
        <w:t>撰写实验结果与分析章节，数据以表格和折线图呈现</w:t>
      </w:r>
    </w:p>
    <w:p>
      <w:pPr>
        <w:spacing w:before="100" w:after="20"/>
        <w:ind w:left="340"/>
      </w:pPr>
      <w:r>
        <w:rPr>
          <w:b/>
          <w:sz w:val="22"/>
        </w:rPr>
        <w:t>② 完成论文全文初稿，组织内部审阅</w:t>
      </w:r>
    </w:p>
    <w:p>
      <w:pPr>
        <w:spacing w:after="20"/>
        <w:ind w:left="680"/>
      </w:pPr>
      <w:r>
        <w:rPr>
          <w:color w:val="404040"/>
          <w:sz w:val="21"/>
        </w:rPr>
        <w:t>结构：引言 → 相关工作 → 系统架构 → 视觉模块 → 运动规划 → 实验 → 结论</w:t>
      </w:r>
    </w:p>
    <w:p>
      <w:pPr>
        <w:spacing w:after="20"/>
        <w:ind w:left="680"/>
      </w:pPr>
      <w:r>
        <w:rPr>
          <w:color w:val="404040"/>
          <w:sz w:val="21"/>
        </w:rPr>
        <w:t>组织一次内部审阅，各成员对自己负责的技术章节进行核实和补充</w:t>
      </w:r>
    </w:p>
    <w:p>
      <w:pPr>
        <w:spacing w:before="40" w:after="40"/>
        <w:pBdr>
          <w:bottom w:val="single" w:sz="4" w:space="1" w:color="BFBFBF"/>
        </w:pBdr>
      </w:pPr>
    </w:p>
    <w:p>
      <w:pPr>
        <w:spacing w:before="200" w:after="40"/>
      </w:pPr>
      <w:r>
        <w:rPr>
          <w:rFonts w:ascii="黑体" w:hAnsi="黑体" w:eastAsia="黑体"/>
          <w:b/>
          <w:color w:val="1F497D"/>
          <w:sz w:val="22"/>
        </w:rPr>
        <w:t>陆坚其 — 仿真实验数据整理</w:t>
      </w:r>
    </w:p>
    <w:p>
      <w:pPr>
        <w:spacing w:before="100" w:after="20"/>
        <w:ind w:left="340"/>
      </w:pPr>
      <w:r>
        <w:rPr>
          <w:b/>
          <w:sz w:val="22"/>
        </w:rPr>
        <w:t>① 整理采摘顺序对比实验的完整数据，输出供论文引用的表格和图</w:t>
      </w:r>
    </w:p>
    <w:p>
      <w:pPr>
        <w:spacing w:after="20"/>
        <w:ind w:left="680"/>
      </w:pPr>
      <w:r>
        <w:rPr>
          <w:color w:val="404040"/>
          <w:sz w:val="21"/>
        </w:rPr>
        <w:t>表格格式：策略名 | 成功率 | 碰撞次数均值 | 完成用时均值</w:t>
      </w:r>
    </w:p>
    <w:p>
      <w:pPr>
        <w:spacing w:before="100" w:after="20"/>
        <w:ind w:left="340"/>
      </w:pPr>
      <w:r>
        <w:rPr>
          <w:b/>
          <w:sz w:val="22"/>
        </w:rPr>
        <w:t>② 撰写论文中运动规划章节的技术描述</w:t>
      </w:r>
    </w:p>
    <w:p>
      <w:pPr>
        <w:spacing w:before="40" w:after="40"/>
        <w:pBdr>
          <w:bottom w:val="single" w:sz="4" w:space="1" w:color="BFBFBF"/>
        </w:pBdr>
      </w:pPr>
    </w:p>
    <w:p>
      <w:pPr>
        <w:spacing w:before="200" w:after="40"/>
      </w:pPr>
      <w:r>
        <w:rPr>
          <w:rFonts w:ascii="黑体" w:hAnsi="黑体" w:eastAsia="黑体"/>
          <w:b/>
          <w:color w:val="1F497D"/>
          <w:sz w:val="22"/>
        </w:rPr>
        <w:t>王政鈞 — 实机测试数据整理</w:t>
      </w:r>
    </w:p>
    <w:p>
      <w:pPr>
        <w:spacing w:before="100" w:after="20"/>
        <w:ind w:left="340"/>
      </w:pPr>
      <w:r>
        <w:rPr>
          <w:b/>
          <w:sz w:val="22"/>
        </w:rPr>
        <w:t>① 整理实机测试的成功率统计和误差分析，输出供论文引用</w:t>
      </w:r>
    </w:p>
    <w:p>
      <w:pPr>
        <w:spacing w:before="100" w:after="20"/>
        <w:ind w:left="340"/>
      </w:pPr>
      <w:r>
        <w:rPr>
          <w:b/>
          <w:sz w:val="22"/>
        </w:rPr>
        <w:t>② 协助谢中凯完善系统架构图和联调流程图</w:t>
      </w:r>
    </w:p>
    <w:p>
      <w:pPr>
        <w:spacing w:before="40" w:after="40"/>
        <w:pBdr>
          <w:bottom w:val="single" w:sz="4" w:space="1" w:color="BFBFBF"/>
        </w:pBdr>
      </w:pPr>
    </w:p>
    <w:p>
      <w:pPr>
        <w:spacing w:before="200" w:after="40"/>
      </w:pPr>
      <w:r>
        <w:rPr>
          <w:rFonts w:ascii="黑体" w:hAnsi="黑体" w:eastAsia="黑体"/>
          <w:b/>
          <w:color w:val="1F497D"/>
          <w:sz w:val="22"/>
        </w:rPr>
        <w:t>刘炳尧 — 视觉实验数据整理 · 论文视觉章节撰写</w:t>
      </w:r>
    </w:p>
    <w:p>
      <w:pPr>
        <w:spacing w:before="100" w:after="20"/>
        <w:ind w:left="340"/>
      </w:pPr>
      <w:r>
        <w:rPr>
          <w:b/>
          <w:sz w:val="22"/>
        </w:rPr>
        <w:t>① 整理 v14 vs v15 对比实验结果，含可见/遮挡样本分组指标</w:t>
      </w:r>
    </w:p>
    <w:p>
      <w:pPr>
        <w:spacing w:before="100" w:after="20"/>
        <w:ind w:left="340"/>
      </w:pPr>
      <w:r>
        <w:rPr>
          <w:b/>
          <w:sz w:val="22"/>
        </w:rPr>
        <w:t>② 撰写论文中数据增强与遮挡训练方法的技术章节</w:t>
      </w:r>
    </w:p>
    <w:p>
      <w:pPr>
        <w:spacing w:before="40" w:after="40"/>
        <w:pBdr>
          <w:bottom w:val="single" w:sz="4" w:space="1" w:color="BFBFBF"/>
        </w:pBdr>
      </w:pPr>
    </w:p>
    <w:p>
      <w:pPr>
        <w:spacing w:before="200" w:after="40"/>
      </w:pPr>
      <w:r>
        <w:rPr>
          <w:rFonts w:ascii="黑体" w:hAnsi="黑体" w:eastAsia="黑体"/>
          <w:b/>
          <w:color w:val="1F497D"/>
          <w:sz w:val="22"/>
        </w:rPr>
        <w:t>喻士煊 — 器件文档整理 · 论文补充</w:t>
      </w:r>
    </w:p>
    <w:p>
      <w:pPr>
        <w:spacing w:before="100" w:after="20"/>
        <w:ind w:left="340"/>
      </w:pPr>
      <w:r>
        <w:rPr>
          <w:b/>
          <w:sz w:val="22"/>
        </w:rPr>
        <w:t>① 整理气吹结构选型报告，纳入论文附录或系统实现章节</w:t>
      </w:r>
    </w:p>
    <w:p>
      <w:pPr>
        <w:spacing w:before="100" w:after="20"/>
        <w:ind w:left="340"/>
      </w:pPr>
      <w:r>
        <w:rPr>
          <w:b/>
          <w:sz w:val="22"/>
        </w:rPr>
        <w:t>② 整理 TensorRT 部署对比数据，输出供论文引用</w:t>
      </w:r>
    </w:p>
    <w:p/>
    <w:p>
      <w:pPr>
        <w:spacing w:before="400" w:after="120"/>
      </w:pPr>
      <w:r>
        <w:rPr>
          <w:rFonts w:ascii="黑体" w:hAnsi="黑体" w:eastAsia="黑体"/>
          <w:b/>
          <w:color w:val="1F497D"/>
          <w:sz w:val="28"/>
        </w:rPr>
        <w:t>五、已完成工作总结</w:t>
      </w:r>
    </w:p>
    <w:p>
      <w:pPr>
        <w:spacing w:after="60"/>
      </w:pPr>
      <w:r>
        <w:rPr>
          <w:sz w:val="22"/>
        </w:rPr>
        <w:t>以下为项目启动至当前时间节点已完成的工作，各成员接手新任务时可直接基于以下成果继续推进，无需从头搭建。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完成项目</w:t>
            </w:r>
          </w:p>
        </w:tc>
        <w:tc>
          <w:tcPr>
            <w:tcW w:type="dxa" w:w="3685"/>
            <w:shd w:val="clear" w:color="auto" w:fill="2E74B5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具体内容</w:t>
            </w:r>
          </w:p>
        </w:tc>
        <w:tc>
          <w:tcPr>
            <w:tcW w:type="dxa" w:w="2948"/>
            <w:shd w:val="clear" w:color="auto" w:fill="2E74B5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位置 / 说明</w:t>
            </w:r>
          </w:p>
        </w:tc>
      </w:tr>
      <w:tr>
        <w:tc>
          <w:tcPr>
            <w:tcW w:type="dxa" w:w="1984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CVAT 图像标注</w:t>
            </w:r>
          </w:p>
        </w:tc>
        <w:tc>
          <w:tcPr>
            <w:tcW w:type="dxa" w:w="3685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1"/>
              </w:rPr>
              <w:t>手工标注 200 张草莓图片，标注类别 ripe（矩形框）和 grasp_point（关键点），有效样本 194 张</w:t>
            </w:r>
          </w:p>
        </w:tc>
        <w:tc>
          <w:tcPr>
            <w:tcW w:type="dxa" w:w="2948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1"/>
              </w:rPr>
              <w:t>pose_annotation/annotations.xml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数据集划分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1"/>
              </w:rPr>
              <w:t>155 张训练集 / 39 张验证集，按 8:2 比例随机划分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1"/>
              </w:rPr>
              <w:t>strawberry_pose_dataset/images/train（val）/</w:t>
            </w:r>
          </w:p>
        </w:tc>
      </w:tr>
      <w:tr>
        <w:tc>
          <w:tcPr>
            <w:tcW w:type="dxa" w:w="1984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XML → YOLO Pose 转换</w:t>
            </w:r>
          </w:p>
        </w:tc>
        <w:tc>
          <w:tcPr>
            <w:tcW w:type="dxa" w:w="3685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1"/>
              </w:rPr>
              <w:t>cvat_xml2yolo_pose.py 将 CVAT XML 标注转为 YOLO Pose 格式，MARGIN=0.6</w:t>
            </w:r>
          </w:p>
        </w:tc>
        <w:tc>
          <w:tcPr>
            <w:tcW w:type="dxa" w:w="2948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1"/>
              </w:rPr>
              <w:t>autodl_scripts/cvat_xml2yolo_pose.py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视觉模型训练 v14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1"/>
              </w:rPr>
              <w:t>YOLOv11n-Pose，训练 100 epoch，最优在 epoch 76</w:t>
              <w:br/>
              <w:t>Box mAP50 = 0.927，Pose mAP50 = 0.803，Pose mAP50-95 = 0.774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1"/>
              </w:rPr>
              <w:t>runs_pose/strawberry_pose_v14/weights/best.pt</w:t>
            </w:r>
          </w:p>
        </w:tc>
      </w:tr>
      <w:tr>
        <w:tc>
          <w:tcPr>
            <w:tcW w:type="dxa" w:w="1984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Orbbec 相机推理接入</w:t>
            </w:r>
          </w:p>
        </w:tc>
        <w:tc>
          <w:tcPr>
            <w:tcW w:type="dxa" w:w="3685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1"/>
              </w:rPr>
              <w:t>inference_windows.py 完整实现：相机读帧 → YOLO 推理 → 深度对齐 → 2D 转 3D 坐标输出，硬件 D2C 对齐已验证</w:t>
            </w:r>
          </w:p>
        </w:tc>
        <w:tc>
          <w:tcPr>
            <w:tcW w:type="dxa" w:w="2948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1"/>
              </w:rPr>
              <w:t>autodl_scripts/inference_windows.py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DatasetNinja 数据转换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1"/>
              </w:rPr>
              <w:t>datasetninja2yolo_pose.py 实现 DatasetNinja 格式转 YOLO Pose（备用，因 peduncle 语义与 grasp_point 不一致，暂不混入训练）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1"/>
              </w:rPr>
              <w:t>autodl_scripts/datasetninja2yolo_pose.py</w:t>
            </w:r>
          </w:p>
        </w:tc>
      </w:tr>
      <w:tr>
        <w:tc>
          <w:tcPr>
            <w:tcW w:type="dxa" w:w="1984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训练脚本与配置</w:t>
            </w:r>
          </w:p>
        </w:tc>
        <w:tc>
          <w:tcPr>
            <w:tcW w:type="dxa" w:w="3685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1"/>
              </w:rPr>
              <w:t>train_pose_local.py + strawberry_pose_local.yaml，可直接复现 v14 训练</w:t>
            </w:r>
          </w:p>
        </w:tc>
        <w:tc>
          <w:tcPr>
            <w:tcW w:type="dxa" w:w="2948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1"/>
              </w:rPr>
              <w:t>autodl_scripts/train_pose_local.py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几何过滤推理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1"/>
              </w:rPr>
              <w:t>inference_windows.py 中加入几何过滤逻辑：采摘点必须位于 BBox 上方 75% 区域内，过滤明显偏差的预测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1"/>
              </w:rPr>
              <w:t>inference_windows.py 内置</w:t>
            </w:r>
          </w:p>
        </w:tc>
      </w:tr>
      <w:tr>
        <w:tc>
          <w:tcPr>
            <w:tcW w:type="dxa" w:w="1984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SO-101 仿真模型</w:t>
            </w:r>
          </w:p>
        </w:tc>
        <w:tc>
          <w:tcPr>
            <w:tcW w:type="dxa" w:w="3685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1"/>
              </w:rPr>
              <w:t>SO-ARM100 官方 MJCF 模型可用，pip install mujoco 后直接加载</w:t>
            </w:r>
          </w:p>
        </w:tc>
        <w:tc>
          <w:tcPr>
            <w:tcW w:type="dxa" w:w="2948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1"/>
              </w:rPr>
              <w:t>TheRobotStudio/SO-ARM100 → Simulation/</w:t>
            </w:r>
          </w:p>
        </w:tc>
      </w:tr>
    </w:tbl>
    <w:p/>
    <w:p>
      <w:pPr>
        <w:spacing w:after="60"/>
      </w:pPr>
      <w:r>
        <w:rPr>
          <w:sz w:val="22"/>
        </w:rPr>
        <w:t>当前主要局限：</w:t>
      </w:r>
    </w:p>
    <w:p>
      <w:pPr>
        <w:spacing w:after="40"/>
        <w:ind w:left="340"/>
      </w:pPr>
      <w:r>
        <w:rPr>
          <w:b/>
        </w:rPr>
        <w:t>（1）数据量有限：</w:t>
      </w:r>
      <w:r>
        <w:rPr>
          <w:sz w:val="22"/>
        </w:rPr>
        <w:t>仅 194 张标注图片，模型泛化性存在边界，对差异较大的拍摄角度和光照条件表现有所下降。后续扩充数据或完善数据增强后可继续训练 v15。</w:t>
      </w:r>
    </w:p>
    <w:p>
      <w:pPr>
        <w:spacing w:after="40"/>
        <w:ind w:left="340"/>
      </w:pPr>
      <w:r>
        <w:rPr>
          <w:b/>
        </w:rPr>
        <w:t>（2）遮挡场景未专项训练：</w:t>
      </w:r>
      <w:r>
        <w:rPr>
          <w:sz w:val="22"/>
        </w:rPr>
        <w:t>当前标注中遮挡 grasp_point 的 v 值未统一处理，模型对叶片遮挡场景的预测能力有限，是第二阶段的主要优化方向。</w:t>
      </w:r>
    </w:p>
    <w:p>
      <w:pPr>
        <w:spacing w:after="40"/>
        <w:ind w:left="340"/>
      </w:pPr>
      <w:r>
        <w:rPr>
          <w:b/>
        </w:rPr>
        <w:t>（3）仿真与实机尚未联通：</w:t>
      </w:r>
      <w:r>
        <w:rPr>
          <w:sz w:val="22"/>
        </w:rPr>
        <w:t>推理脚本已输出 3D 坐标，但坐标到机械臂关节角的转换、舵机控制的完整链路尚待第一阶段联调打通。</w:t>
      </w:r>
    </w:p>
    <w:p>
      <w:pPr>
        <w:spacing w:before="400" w:after="120"/>
      </w:pPr>
      <w:r>
        <w:rPr>
          <w:rFonts w:ascii="黑体" w:hAnsi="黑体" w:eastAsia="黑体"/>
          <w:b/>
          <w:color w:val="1F497D"/>
          <w:sz w:val="28"/>
        </w:rPr>
        <w:t>六、模块接口约定</w:t>
      </w:r>
    </w:p>
    <w:p>
      <w:pPr>
        <w:spacing w:after="60"/>
      </w:pPr>
      <w:r>
        <w:rPr>
          <w:sz w:val="22"/>
        </w:rPr>
        <w:t>各模块间交接的数据格式在此统一约定，避免联调时出现格式不匹配：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上游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下游</w:t>
            </w:r>
          </w:p>
        </w:tc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数据格式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备注</w:t>
            </w:r>
          </w:p>
        </w:tc>
      </w:tr>
      <w:tr>
        <w:tc>
          <w:tcPr>
            <w:tcW w:type="dxa" w:w="1701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1"/>
              </w:rPr>
              <w:t>刘炳尧</w:t>
              <w:br/>
              <w:t>（视觉模型）</w:t>
            </w:r>
          </w:p>
        </w:tc>
        <w:tc>
          <w:tcPr>
            <w:tcW w:type="dxa" w:w="1701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1"/>
              </w:rPr>
              <w:t>王政鈞</w:t>
              <w:br/>
              <w:t>（联调）</w:t>
            </w:r>
          </w:p>
        </w:tc>
        <w:tc>
          <w:tcPr>
            <w:tcW w:type="dxa" w:w="2835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1"/>
              </w:rPr>
              <w:t>更新 best.pt 路径，在 inference_windows.py 顶部 MODEL_PATH 变量修改</w:t>
            </w:r>
          </w:p>
        </w:tc>
        <w:tc>
          <w:tcPr>
            <w:tcW w:type="dxa" w:w="2268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1"/>
              </w:rPr>
              <w:t>不涉及数据格式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1"/>
              </w:rPr>
              <w:t>王政鈞</w:t>
              <w:br/>
              <w:t>（视觉推理）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1"/>
              </w:rPr>
              <w:t>陆坚其</w:t>
              <w:br/>
              <w:t>（IK 模块）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1"/>
              </w:rPr>
              <w:t>{"x": float, "y": float, "z": float, "conf": float}  单位：mm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1"/>
              </w:rPr>
              <w:t>conf 为检测置信度，IK 可据此过滤低置信度目标</w:t>
            </w:r>
          </w:p>
        </w:tc>
      </w:tr>
      <w:tr>
        <w:tc>
          <w:tcPr>
            <w:tcW w:type="dxa" w:w="1701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1"/>
              </w:rPr>
              <w:t>陆坚其</w:t>
              <w:br/>
              <w:t>（IK 求解）</w:t>
            </w:r>
          </w:p>
        </w:tc>
        <w:tc>
          <w:tcPr>
            <w:tcW w:type="dxa" w:w="1701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1"/>
              </w:rPr>
              <w:t>喻士煊</w:t>
              <w:br/>
              <w:t>（电控）</w:t>
            </w:r>
          </w:p>
        </w:tc>
        <w:tc>
          <w:tcPr>
            <w:tcW w:type="dxa" w:w="2835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1"/>
              </w:rPr>
              <w:t>[j1, j2, j3, j4, j5, j6]  单位：度（°）</w:t>
            </w:r>
          </w:p>
        </w:tc>
        <w:tc>
          <w:tcPr>
            <w:tcW w:type="dxa" w:w="2268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1"/>
              </w:rPr>
              <w:t>列表长度固定为 6，对应 SO-101 的 6 个关节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1"/>
              </w:rPr>
              <w:t>喻士煊</w:t>
              <w:br/>
              <w:t>（电控）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1"/>
              </w:rPr>
              <w:t>王政鈞</w:t>
              <w:br/>
              <w:t>（联调主循环）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1"/>
              </w:rPr>
              <w:t>{"status": "done" | "failed", "error": str | None}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1"/>
              </w:rPr>
              <w:t>failed 时 error 字段说明原因</w:t>
            </w:r>
          </w:p>
        </w:tc>
      </w:tr>
    </w:tbl>
    <w:p/>
    <w:p>
      <w:pPr>
        <w:spacing w:after="60"/>
      </w:pPr>
      <w:r>
        <w:rPr>
          <w:sz w:val="22"/>
        </w:rPr>
        <w:t>协作约定：</w:t>
      </w:r>
    </w:p>
    <w:p>
      <w:pPr>
        <w:spacing w:after="40"/>
        <w:ind w:left="340"/>
      </w:pPr>
      <w:r>
        <w:rPr>
          <w:b/>
        </w:rPr>
        <w:t xml:space="preserve">·  </w:t>
      </w:r>
      <w:r>
        <w:t>代码统一放在 autodl_scripts/ 目录下，文件名含义明确，不使用 test1.py 等临时命名</w:t>
      </w:r>
    </w:p>
    <w:p>
      <w:pPr>
        <w:spacing w:after="40"/>
        <w:ind w:left="340"/>
      </w:pPr>
      <w:r>
        <w:rPr>
          <w:b/>
        </w:rPr>
        <w:t xml:space="preserve">·  </w:t>
      </w:r>
      <w:r>
        <w:t>接口格式变更需提前告知下游负责人，并更新本文档接口约定表</w:t>
      </w:r>
    </w:p>
    <w:p>
      <w:pPr>
        <w:spacing w:after="40"/>
        <w:ind w:left="340"/>
      </w:pPr>
      <w:r>
        <w:rPr>
          <w:b/>
        </w:rPr>
        <w:t xml:space="preserve">·  </w:t>
      </w:r>
      <w:r>
        <w:t>模型权重命名规则：strawberry_pose_v{版本号}/weights/best.pt，当前最优为 v14，下次训练存 v15</w:t>
      </w:r>
    </w:p>
    <w:p>
      <w:pPr>
        <w:spacing w:after="40"/>
        <w:ind w:left="340"/>
      </w:pPr>
      <w:r>
        <w:rPr>
          <w:b/>
        </w:rPr>
        <w:t xml:space="preserve">·  </w:t>
      </w:r>
      <w:r>
        <w:t>每阶段结束时各成员提交一份进展小结（半页以内），由谢中凯汇总后统一存档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