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382D" w14:textId="2EC8F61E" w:rsidR="00861A9E" w:rsidRPr="00861A9E" w:rsidRDefault="00861A9E" w:rsidP="00861A9E">
      <w:pPr>
        <w:adjustRightInd w:val="0"/>
        <w:snapToGrid w:val="0"/>
        <w:spacing w:afterLines="100" w:after="312" w:line="288" w:lineRule="auto"/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861A9E">
        <w:rPr>
          <w:rFonts w:ascii="微软雅黑" w:eastAsia="微软雅黑" w:hAnsi="微软雅黑" w:hint="eastAsia"/>
          <w:b/>
          <w:bCs/>
          <w:sz w:val="32"/>
          <w:szCs w:val="32"/>
        </w:rPr>
        <w:t>景德镇洛客设计谷二期概念方案设计任务书</w:t>
      </w:r>
    </w:p>
    <w:p w14:paraId="27E6AB15" w14:textId="169ADE5C" w:rsidR="00842822" w:rsidRPr="00842822" w:rsidRDefault="00CB49F6" w:rsidP="00CB49F6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61A9E">
        <w:rPr>
          <w:rFonts w:ascii="微软雅黑" w:eastAsia="微软雅黑" w:hAnsi="微软雅黑" w:hint="eastAsia"/>
          <w:b/>
          <w:bCs/>
          <w:sz w:val="24"/>
          <w:szCs w:val="24"/>
        </w:rPr>
        <w:t>一、</w:t>
      </w:r>
      <w:r w:rsidR="00842822" w:rsidRPr="00842822">
        <w:rPr>
          <w:rFonts w:ascii="微软雅黑" w:eastAsia="微软雅黑" w:hAnsi="微软雅黑"/>
          <w:b/>
          <w:bCs/>
          <w:sz w:val="24"/>
          <w:szCs w:val="24"/>
        </w:rPr>
        <w:t>项目概述</w:t>
      </w:r>
    </w:p>
    <w:p w14:paraId="35E2BF8D" w14:textId="708EF5F0" w:rsidR="00CB49F6" w:rsidRPr="00CB49F6" w:rsidRDefault="00842822" w:rsidP="00CB49F6">
      <w:pPr>
        <w:pStyle w:val="a9"/>
        <w:numPr>
          <w:ilvl w:val="0"/>
          <w:numId w:val="6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Cs w:val="21"/>
        </w:rPr>
      </w:pPr>
      <w:r w:rsidRPr="00CB49F6">
        <w:rPr>
          <w:rFonts w:ascii="微软雅黑" w:eastAsia="微软雅黑" w:hAnsi="微软雅黑"/>
          <w:b/>
          <w:bCs/>
          <w:szCs w:val="21"/>
        </w:rPr>
        <w:t>项目名称</w:t>
      </w:r>
    </w:p>
    <w:p w14:paraId="02AB4FB9" w14:textId="77777777" w:rsidR="00842822" w:rsidRPr="00842822" w:rsidRDefault="00842822" w:rsidP="00CB49F6">
      <w:pPr>
        <w:adjustRightInd w:val="0"/>
        <w:snapToGrid w:val="0"/>
        <w:spacing w:line="288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b/>
          <w:bCs/>
          <w:szCs w:val="21"/>
        </w:rPr>
        <w:t>景德镇洛客设计谷二期</w:t>
      </w:r>
    </w:p>
    <w:p w14:paraId="7114787B" w14:textId="50A17086" w:rsidR="00842822" w:rsidRPr="00842822" w:rsidRDefault="00842822" w:rsidP="00CB49F6">
      <w:pPr>
        <w:pStyle w:val="a9"/>
        <w:numPr>
          <w:ilvl w:val="0"/>
          <w:numId w:val="6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Cs w:val="21"/>
        </w:rPr>
      </w:pPr>
      <w:r w:rsidRPr="00842822">
        <w:rPr>
          <w:rFonts w:ascii="微软雅黑" w:eastAsia="微软雅黑" w:hAnsi="微软雅黑"/>
          <w:b/>
          <w:bCs/>
          <w:szCs w:val="21"/>
        </w:rPr>
        <w:t>项目背景</w:t>
      </w:r>
    </w:p>
    <w:p w14:paraId="395F0996" w14:textId="77777777" w:rsidR="00842822" w:rsidRPr="00842822" w:rsidRDefault="00842822" w:rsidP="00CB49F6">
      <w:pPr>
        <w:numPr>
          <w:ilvl w:val="0"/>
          <w:numId w:val="1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b/>
          <w:bCs/>
          <w:szCs w:val="21"/>
        </w:rPr>
        <w:t>城市背景</w:t>
      </w:r>
      <w:r w:rsidRPr="00842822">
        <w:rPr>
          <w:rFonts w:ascii="微软雅黑" w:eastAsia="微软雅黑" w:hAnsi="微软雅黑"/>
          <w:szCs w:val="21"/>
        </w:rPr>
        <w:t>：景德镇市，别名“瓷都”，位于江西省东北部，是皖、浙、赣三省交界处的交通枢纽中心城市，世界瓷都，中国直升机工业的摇篮，国务院首批公布的24座历史文化名城之一。项目所在区域属丘陵地带，亚热带季风气候，森林覆盖率66.66%，昌江、西河、南河流经。</w:t>
      </w:r>
    </w:p>
    <w:p w14:paraId="0DFF7F8F" w14:textId="3A5F55FF" w:rsidR="00842822" w:rsidRPr="00842822" w:rsidRDefault="00842822" w:rsidP="00CB49F6">
      <w:pPr>
        <w:numPr>
          <w:ilvl w:val="0"/>
          <w:numId w:val="1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b/>
          <w:bCs/>
          <w:szCs w:val="21"/>
        </w:rPr>
        <w:t>产业背景</w:t>
      </w:r>
      <w:r w:rsidRPr="00842822">
        <w:rPr>
          <w:rFonts w:ascii="微软雅黑" w:eastAsia="微软雅黑" w:hAnsi="微软雅黑"/>
          <w:szCs w:val="21"/>
        </w:rPr>
        <w:t>：项目</w:t>
      </w:r>
      <w:r w:rsidR="00F07CD0" w:rsidRPr="00842822">
        <w:rPr>
          <w:rFonts w:ascii="微软雅黑" w:eastAsia="微软雅黑" w:hAnsi="微软雅黑"/>
          <w:szCs w:val="21"/>
        </w:rPr>
        <w:t>位于</w:t>
      </w:r>
      <w:r w:rsidR="00F07CD0">
        <w:rPr>
          <w:rFonts w:ascii="微软雅黑" w:eastAsia="微软雅黑" w:hAnsi="微软雅黑" w:hint="eastAsia"/>
          <w:szCs w:val="21"/>
        </w:rPr>
        <w:t>景德镇</w:t>
      </w:r>
      <w:r w:rsidR="00F07CD0" w:rsidRPr="00842822">
        <w:rPr>
          <w:rFonts w:ascii="微软雅黑" w:eastAsia="微软雅黑" w:hAnsi="微软雅黑"/>
          <w:szCs w:val="21"/>
        </w:rPr>
        <w:t>三宝瓷谷，该区域是景德镇市重点打造的陶瓷文化创意产业带。</w:t>
      </w:r>
      <w:r w:rsidRPr="00842822">
        <w:rPr>
          <w:rFonts w:ascii="微软雅黑" w:eastAsia="微软雅黑" w:hAnsi="微软雅黑"/>
          <w:szCs w:val="21"/>
        </w:rPr>
        <w:t>定位为 </w:t>
      </w:r>
      <w:r w:rsidRPr="00842822">
        <w:rPr>
          <w:rFonts w:ascii="微软雅黑" w:eastAsia="微软雅黑" w:hAnsi="微软雅黑"/>
          <w:b/>
          <w:bCs/>
          <w:szCs w:val="21"/>
        </w:rPr>
        <w:t>国际化的陶瓷文创产业园</w:t>
      </w:r>
      <w:r w:rsidRPr="00842822">
        <w:rPr>
          <w:rFonts w:ascii="微软雅黑" w:eastAsia="微软雅黑" w:hAnsi="微软雅黑"/>
          <w:szCs w:val="21"/>
        </w:rPr>
        <w:t>，是中国陶瓷产业高端发展路线的重要载体。一期已建成</w:t>
      </w:r>
      <w:r w:rsidR="00CB49F6">
        <w:rPr>
          <w:rFonts w:ascii="微软雅黑" w:eastAsia="微软雅黑" w:hAnsi="微软雅黑" w:hint="eastAsia"/>
          <w:szCs w:val="21"/>
        </w:rPr>
        <w:t>（用地面积44100平方米，总建筑面积50388平方米），包含有</w:t>
      </w:r>
      <w:r w:rsidRPr="00842822">
        <w:rPr>
          <w:rFonts w:ascii="微软雅黑" w:eastAsia="微软雅黑" w:hAnsi="微软雅黑"/>
          <w:szCs w:val="21"/>
        </w:rPr>
        <w:t>企业办公与展示区，包括陶瓷文化博物馆、传统文化智能体验馆、设计展览馆、企业展示中心及商业餐饮、酒店等。二期在产业功能上进行延伸与升级，重点打造</w:t>
      </w:r>
      <w:r w:rsidRPr="00842822">
        <w:rPr>
          <w:rFonts w:ascii="微软雅黑" w:eastAsia="微软雅黑" w:hAnsi="微软雅黑"/>
          <w:b/>
          <w:bCs/>
          <w:szCs w:val="21"/>
        </w:rPr>
        <w:t>办公与交流区</w:t>
      </w:r>
      <w:r w:rsidRPr="00842822">
        <w:rPr>
          <w:rFonts w:ascii="微软雅黑" w:eastAsia="微软雅黑" w:hAnsi="微软雅黑"/>
          <w:szCs w:val="21"/>
        </w:rPr>
        <w:t>、</w:t>
      </w:r>
      <w:r w:rsidRPr="00842822">
        <w:rPr>
          <w:rFonts w:ascii="微软雅黑" w:eastAsia="微软雅黑" w:hAnsi="微软雅黑"/>
          <w:b/>
          <w:bCs/>
          <w:szCs w:val="21"/>
        </w:rPr>
        <w:t>生活与休闲区</w:t>
      </w:r>
      <w:r w:rsidRPr="00842822">
        <w:rPr>
          <w:rFonts w:ascii="微软雅黑" w:eastAsia="微软雅黑" w:hAnsi="微软雅黑"/>
          <w:szCs w:val="21"/>
        </w:rPr>
        <w:t>，形成完整的陶瓷文创产业生态链。</w:t>
      </w:r>
    </w:p>
    <w:p w14:paraId="07F05DE1" w14:textId="77777777" w:rsidR="0007109D" w:rsidRPr="00CB49F6" w:rsidRDefault="0007109D" w:rsidP="00CB49F6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</w:p>
    <w:p w14:paraId="2AA1422E" w14:textId="77777777" w:rsidR="00842822" w:rsidRPr="00842822" w:rsidRDefault="00842822" w:rsidP="00CB49F6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42822">
        <w:rPr>
          <w:rFonts w:ascii="微软雅黑" w:eastAsia="微软雅黑" w:hAnsi="微软雅黑"/>
          <w:b/>
          <w:bCs/>
          <w:sz w:val="24"/>
          <w:szCs w:val="24"/>
        </w:rPr>
        <w:t>二、建设地点</w:t>
      </w:r>
    </w:p>
    <w:p w14:paraId="0774ABAB" w14:textId="1D7F8B09" w:rsidR="00842822" w:rsidRPr="00CB49F6" w:rsidRDefault="00842822" w:rsidP="00CB49F6">
      <w:pPr>
        <w:pStyle w:val="a9"/>
        <w:numPr>
          <w:ilvl w:val="0"/>
          <w:numId w:val="8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Cs w:val="21"/>
        </w:rPr>
      </w:pPr>
      <w:r w:rsidRPr="00CB49F6">
        <w:rPr>
          <w:rFonts w:ascii="微软雅黑" w:eastAsia="微软雅黑" w:hAnsi="微软雅黑"/>
          <w:b/>
          <w:bCs/>
          <w:szCs w:val="21"/>
        </w:rPr>
        <w:t>具体位置</w:t>
      </w:r>
    </w:p>
    <w:p w14:paraId="21EA6124" w14:textId="77777777" w:rsidR="00842822" w:rsidRPr="00842822" w:rsidRDefault="00842822" w:rsidP="00CB49F6">
      <w:pPr>
        <w:adjustRightInd w:val="0"/>
        <w:snapToGrid w:val="0"/>
        <w:spacing w:line="288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项目位于江西省景德镇市三宝瓷谷规划区内。三宝路由南至北贯穿整个规划区，总长9.1公里，二期项目选址于该规划区内的特定地块，总用地面积为72,913.48平方米，具体用地边界详见方案图纸。</w:t>
      </w:r>
    </w:p>
    <w:p w14:paraId="379D6763" w14:textId="4C386818" w:rsidR="00842822" w:rsidRPr="00842822" w:rsidRDefault="00842822" w:rsidP="00CB49F6">
      <w:pPr>
        <w:pStyle w:val="a9"/>
        <w:numPr>
          <w:ilvl w:val="0"/>
          <w:numId w:val="8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Cs w:val="21"/>
        </w:rPr>
      </w:pPr>
      <w:r w:rsidRPr="00842822">
        <w:rPr>
          <w:rFonts w:ascii="微软雅黑" w:eastAsia="微软雅黑" w:hAnsi="微软雅黑"/>
          <w:b/>
          <w:bCs/>
          <w:szCs w:val="21"/>
        </w:rPr>
        <w:t>地理环境</w:t>
      </w:r>
    </w:p>
    <w:p w14:paraId="2C941B7B" w14:textId="77777777" w:rsidR="00842822" w:rsidRPr="00842822" w:rsidRDefault="00842822" w:rsidP="00CB49F6">
      <w:pPr>
        <w:adjustRightInd w:val="0"/>
        <w:snapToGrid w:val="0"/>
        <w:spacing w:line="288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景德镇市地处皖、浙、赣三省交界处，属丘陵地带，坐落于黄山、怀玉山余脉与鄱阳湖平原过渡地带，是典型的江南红壤丘陵区。地势由东北向西南倾斜，东北和西北部多山。项目所在的三宝瓷谷区域自然山水条件优越，周边山体环绕，具备“对外看山，对内看景”的天然景观资源。昌江、西河、南河等水系流经市域，为项目“以流水为设计原点”提供了地域水文基底。</w:t>
      </w:r>
    </w:p>
    <w:p w14:paraId="48EF0158" w14:textId="77777777" w:rsidR="00842822" w:rsidRPr="00842822" w:rsidRDefault="00842822" w:rsidP="00CB49F6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Cs w:val="21"/>
        </w:rPr>
      </w:pPr>
      <w:r w:rsidRPr="00842822">
        <w:rPr>
          <w:rFonts w:ascii="微软雅黑" w:eastAsia="微软雅黑" w:hAnsi="微软雅黑"/>
          <w:b/>
          <w:bCs/>
          <w:szCs w:val="21"/>
        </w:rPr>
        <w:t>3. 交通条件</w:t>
      </w:r>
    </w:p>
    <w:p w14:paraId="141367A3" w14:textId="7672E230" w:rsidR="00842822" w:rsidRPr="00842822" w:rsidRDefault="00842822" w:rsidP="00F07CD0">
      <w:pPr>
        <w:adjustRightInd w:val="0"/>
        <w:snapToGrid w:val="0"/>
        <w:spacing w:line="288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项目交通网络完善，对外联系便捷。公路方面，杭瑞、景鹰、德昌、景婺黄四条高速公路环绕，三宝路为区内主干道，道路维修工程即将完成，路面宽度与结构已优化。铁路方面，</w:t>
      </w:r>
      <w:r w:rsidRPr="00842822">
        <w:rPr>
          <w:rFonts w:ascii="微软雅黑" w:eastAsia="微软雅黑" w:hAnsi="微软雅黑"/>
          <w:szCs w:val="21"/>
        </w:rPr>
        <w:lastRenderedPageBreak/>
        <w:t>九景衢铁路即将开通，景德镇将迈入“动车时代”，补齐环鄱阳湖铁路圈最后一环，沿线城镇汇入沪昆、合福高铁大通道，届时南昌至景德镇约2小时，上海至景德镇约4小时。航空方面，项目距景德镇机场15公里，机场航班直飞北京、上海、广州、深圳、福州、厦门、西安、成都共8条航线。经济辐射方面，3小时车程可分别辐射至黄山、上饶、衢州、南昌、九江、鹰潭等地区，交通经济区位良好。</w:t>
      </w:r>
    </w:p>
    <w:p w14:paraId="2BAAF16E" w14:textId="77777777" w:rsidR="00842822" w:rsidRPr="00CB49F6" w:rsidRDefault="00842822" w:rsidP="00CB49F6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</w:p>
    <w:p w14:paraId="45DF4598" w14:textId="41E14B1C" w:rsidR="00842822" w:rsidRPr="00842822" w:rsidRDefault="00842822" w:rsidP="00CB49F6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42822">
        <w:rPr>
          <w:rFonts w:ascii="微软雅黑" w:eastAsia="微软雅黑" w:hAnsi="微软雅黑"/>
          <w:b/>
          <w:bCs/>
          <w:sz w:val="24"/>
          <w:szCs w:val="24"/>
        </w:rPr>
        <w:t>三、建设规模</w:t>
      </w:r>
    </w:p>
    <w:p w14:paraId="217DBAE7" w14:textId="2C6ACB70" w:rsidR="00842822" w:rsidRPr="00F07CD0" w:rsidRDefault="00CB49F6" w:rsidP="00F07CD0">
      <w:pPr>
        <w:pStyle w:val="a9"/>
        <w:numPr>
          <w:ilvl w:val="0"/>
          <w:numId w:val="10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Cs w:val="21"/>
        </w:rPr>
      </w:pPr>
      <w:r w:rsidRPr="00F07CD0">
        <w:rPr>
          <w:rFonts w:ascii="微软雅黑" w:eastAsia="微软雅黑" w:hAnsi="微软雅黑" w:hint="eastAsia"/>
          <w:b/>
          <w:bCs/>
          <w:szCs w:val="21"/>
        </w:rPr>
        <w:t>建设</w:t>
      </w:r>
      <w:r w:rsidR="00842822" w:rsidRPr="00F07CD0">
        <w:rPr>
          <w:rFonts w:ascii="微软雅黑" w:eastAsia="微软雅黑" w:hAnsi="微软雅黑"/>
          <w:b/>
          <w:bCs/>
          <w:szCs w:val="21"/>
        </w:rPr>
        <w:t>规模</w:t>
      </w:r>
      <w:r w:rsidRPr="00F07CD0">
        <w:rPr>
          <w:rFonts w:ascii="微软雅黑" w:eastAsia="微软雅黑" w:hAnsi="微软雅黑" w:hint="eastAsia"/>
          <w:b/>
          <w:bCs/>
          <w:szCs w:val="21"/>
        </w:rPr>
        <w:t>及其他指标</w:t>
      </w:r>
    </w:p>
    <w:p w14:paraId="17815625" w14:textId="5DC984B9" w:rsidR="00CB49F6" w:rsidRPr="00CB49F6" w:rsidRDefault="00CB49F6" w:rsidP="00CB49F6">
      <w:pPr>
        <w:numPr>
          <w:ilvl w:val="0"/>
          <w:numId w:val="5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  <w:r w:rsidRPr="00CB49F6">
        <w:rPr>
          <w:rFonts w:ascii="微软雅黑" w:eastAsia="微软雅黑" w:hAnsi="微软雅黑" w:hint="eastAsia"/>
          <w:szCs w:val="21"/>
        </w:rPr>
        <w:t>总用地面积：28912平方米</w:t>
      </w:r>
    </w:p>
    <w:p w14:paraId="28DAA359" w14:textId="3DF49A76" w:rsidR="00CB49F6" w:rsidRPr="00842822" w:rsidRDefault="00CB49F6" w:rsidP="00CB49F6">
      <w:pPr>
        <w:numPr>
          <w:ilvl w:val="0"/>
          <w:numId w:val="5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总建筑面积</w:t>
      </w:r>
      <w:r w:rsidRPr="00CB49F6">
        <w:rPr>
          <w:rFonts w:ascii="微软雅黑" w:eastAsia="微软雅黑" w:hAnsi="微软雅黑" w:hint="eastAsia"/>
          <w:szCs w:val="21"/>
        </w:rPr>
        <w:t>：</w:t>
      </w:r>
      <w:r w:rsidR="00F07CD0">
        <w:rPr>
          <w:rFonts w:ascii="微软雅黑" w:eastAsia="微软雅黑" w:hAnsi="微软雅黑" w:hint="eastAsia"/>
          <w:szCs w:val="21"/>
        </w:rPr>
        <w:t>地上总建筑面积</w:t>
      </w:r>
      <w:r w:rsidRPr="00CB49F6">
        <w:rPr>
          <w:rFonts w:ascii="微软雅黑" w:eastAsia="微软雅黑" w:hAnsi="微软雅黑" w:hint="eastAsia"/>
          <w:szCs w:val="21"/>
        </w:rPr>
        <w:t>15835平方米</w:t>
      </w:r>
      <w:r w:rsidR="00F07CD0">
        <w:rPr>
          <w:rFonts w:ascii="微软雅黑" w:eastAsia="微软雅黑" w:hAnsi="微软雅黑" w:hint="eastAsia"/>
          <w:szCs w:val="21"/>
        </w:rPr>
        <w:t>，地下总建筑根据设计而定。</w:t>
      </w:r>
    </w:p>
    <w:p w14:paraId="66A03CBF" w14:textId="610A182B" w:rsidR="00842822" w:rsidRPr="00842822" w:rsidRDefault="00842822" w:rsidP="00F07CD0">
      <w:pPr>
        <w:pStyle w:val="a9"/>
        <w:numPr>
          <w:ilvl w:val="0"/>
          <w:numId w:val="10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Cs w:val="21"/>
        </w:rPr>
      </w:pPr>
      <w:r w:rsidRPr="00842822">
        <w:rPr>
          <w:rFonts w:ascii="微软雅黑" w:eastAsia="微软雅黑" w:hAnsi="微软雅黑"/>
          <w:b/>
          <w:bCs/>
          <w:szCs w:val="21"/>
        </w:rPr>
        <w:t>建筑功能</w:t>
      </w:r>
    </w:p>
    <w:p w14:paraId="4A1CDB5B" w14:textId="04785713" w:rsidR="00842822" w:rsidRPr="00F07CD0" w:rsidRDefault="00842822" w:rsidP="00F07CD0">
      <w:pPr>
        <w:pStyle w:val="a9"/>
        <w:numPr>
          <w:ilvl w:val="0"/>
          <w:numId w:val="12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F07CD0">
        <w:rPr>
          <w:rFonts w:ascii="微软雅黑" w:eastAsia="微软雅黑" w:hAnsi="微软雅黑"/>
          <w:b/>
          <w:bCs/>
          <w:szCs w:val="21"/>
        </w:rPr>
        <w:t>办公与交流区</w:t>
      </w:r>
    </w:p>
    <w:p w14:paraId="501811BE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企业办公</w:t>
      </w:r>
    </w:p>
    <w:p w14:paraId="466D7E24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会议厅、多功能厅</w:t>
      </w:r>
    </w:p>
    <w:p w14:paraId="718CF5EE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陶瓷及传统文化研究工作室</w:t>
      </w:r>
    </w:p>
    <w:p w14:paraId="47C396E8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图书、资料阅览中心</w:t>
      </w:r>
    </w:p>
    <w:p w14:paraId="35812E67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公共展厅</w:t>
      </w:r>
    </w:p>
    <w:p w14:paraId="37DE0361" w14:textId="1648DCDF" w:rsidR="00842822" w:rsidRPr="00842822" w:rsidRDefault="007F50E6" w:rsidP="00F07CD0">
      <w:pPr>
        <w:pStyle w:val="a9"/>
        <w:numPr>
          <w:ilvl w:val="0"/>
          <w:numId w:val="12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b/>
          <w:bCs/>
          <w:szCs w:val="21"/>
        </w:rPr>
      </w:pPr>
      <w:r>
        <w:rPr>
          <w:rFonts w:ascii="微软雅黑" w:eastAsia="微软雅黑" w:hAnsi="微软雅黑" w:hint="eastAsia"/>
          <w:b/>
          <w:bCs/>
          <w:szCs w:val="21"/>
        </w:rPr>
        <w:t>生活与休闲区</w:t>
      </w:r>
    </w:p>
    <w:p w14:paraId="5B347189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配套办公行政客房</w:t>
      </w:r>
    </w:p>
    <w:p w14:paraId="05F471AF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特色餐饮</w:t>
      </w:r>
    </w:p>
    <w:p w14:paraId="0DBA030B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多功能厅</w:t>
      </w:r>
    </w:p>
    <w:p w14:paraId="341386E0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健身房</w:t>
      </w:r>
    </w:p>
    <w:p w14:paraId="6C2A1CF5" w14:textId="77777777" w:rsidR="00842822" w:rsidRPr="00842822" w:rsidRDefault="00842822" w:rsidP="00F07CD0">
      <w:pPr>
        <w:numPr>
          <w:ilvl w:val="0"/>
          <w:numId w:val="2"/>
        </w:numPr>
        <w:tabs>
          <w:tab w:val="clear" w:pos="720"/>
          <w:tab w:val="num" w:pos="1276"/>
        </w:tabs>
        <w:adjustRightInd w:val="0"/>
        <w:snapToGrid w:val="0"/>
        <w:spacing w:line="288" w:lineRule="auto"/>
        <w:ind w:leftChars="404" w:left="1272" w:hangingChars="202" w:hanging="424"/>
        <w:rPr>
          <w:rFonts w:ascii="微软雅黑" w:eastAsia="微软雅黑" w:hAnsi="微软雅黑" w:hint="eastAsia"/>
          <w:szCs w:val="21"/>
        </w:rPr>
      </w:pPr>
      <w:r w:rsidRPr="00842822">
        <w:rPr>
          <w:rFonts w:ascii="微软雅黑" w:eastAsia="微软雅黑" w:hAnsi="微软雅黑"/>
          <w:szCs w:val="21"/>
        </w:rPr>
        <w:t>休闲娱乐中心</w:t>
      </w:r>
    </w:p>
    <w:p w14:paraId="18B2E562" w14:textId="77777777" w:rsidR="00842822" w:rsidRDefault="00842822" w:rsidP="00CB49F6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</w:p>
    <w:p w14:paraId="4642DDB8" w14:textId="07A9716F" w:rsidR="007F50E6" w:rsidRPr="00861A9E" w:rsidRDefault="007F50E6" w:rsidP="007F50E6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61A9E">
        <w:rPr>
          <w:rFonts w:ascii="微软雅黑" w:eastAsia="微软雅黑" w:hAnsi="微软雅黑" w:hint="eastAsia"/>
          <w:b/>
          <w:bCs/>
          <w:sz w:val="24"/>
          <w:szCs w:val="24"/>
        </w:rPr>
        <w:t>四、项目定位</w:t>
      </w:r>
    </w:p>
    <w:p w14:paraId="1604F925" w14:textId="05704259" w:rsidR="00CE7666" w:rsidRPr="00CE7666" w:rsidRDefault="00CE7666" w:rsidP="00CE7666">
      <w:pPr>
        <w:pStyle w:val="a9"/>
        <w:numPr>
          <w:ilvl w:val="1"/>
          <w:numId w:val="1"/>
        </w:numPr>
        <w:adjustRightInd w:val="0"/>
        <w:snapToGrid w:val="0"/>
        <w:spacing w:line="288" w:lineRule="auto"/>
        <w:ind w:left="426" w:hanging="426"/>
        <w:rPr>
          <w:rFonts w:ascii="微软雅黑" w:eastAsia="微软雅黑" w:hAnsi="微软雅黑" w:hint="eastAsia"/>
          <w:b/>
          <w:bCs/>
          <w:szCs w:val="21"/>
        </w:rPr>
      </w:pPr>
      <w:r w:rsidRPr="00CE7666">
        <w:rPr>
          <w:rFonts w:ascii="微软雅黑" w:eastAsia="微软雅黑" w:hAnsi="微软雅黑" w:hint="eastAsia"/>
          <w:b/>
          <w:bCs/>
          <w:szCs w:val="21"/>
        </w:rPr>
        <w:t>项目基本属性</w:t>
      </w:r>
    </w:p>
    <w:p w14:paraId="57D6CA05" w14:textId="2D3E139F" w:rsidR="00CE7666" w:rsidRPr="00CE7666" w:rsidRDefault="00CE7666" w:rsidP="00CE7666">
      <w:pPr>
        <w:adjustRightInd w:val="0"/>
        <w:snapToGrid w:val="0"/>
        <w:spacing w:line="288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 w:rsidRPr="00CE7666">
        <w:rPr>
          <w:rFonts w:ascii="微软雅黑" w:eastAsia="微软雅黑" w:hAnsi="微软雅黑" w:hint="eastAsia"/>
          <w:szCs w:val="21"/>
        </w:rPr>
        <w:t>本项目为景德镇洛客设计谷二期工程，定位为</w:t>
      </w:r>
      <w:r w:rsidRPr="00CE7666">
        <w:rPr>
          <w:rFonts w:ascii="微软雅黑" w:eastAsia="微软雅黑" w:hAnsi="微软雅黑" w:hint="eastAsia"/>
          <w:b/>
          <w:bCs/>
          <w:szCs w:val="21"/>
        </w:rPr>
        <w:t>陶瓷文创产业园的延伸与配套区</w:t>
      </w:r>
      <w:r w:rsidRPr="00CE7666">
        <w:rPr>
          <w:rFonts w:ascii="微软雅黑" w:eastAsia="微软雅黑" w:hAnsi="微软雅黑" w:hint="eastAsia"/>
          <w:szCs w:val="21"/>
        </w:rPr>
        <w:t>，以企业办公、设计研发、学术交流、生活休闲为主要功能，与一期形成功能互补和品质升级。</w:t>
      </w:r>
    </w:p>
    <w:p w14:paraId="36B55522" w14:textId="41ACC2C8" w:rsidR="00CE7666" w:rsidRPr="00CE7666" w:rsidRDefault="00CE7666" w:rsidP="00CE7666">
      <w:pPr>
        <w:pStyle w:val="a9"/>
        <w:numPr>
          <w:ilvl w:val="1"/>
          <w:numId w:val="1"/>
        </w:numPr>
        <w:adjustRightInd w:val="0"/>
        <w:snapToGrid w:val="0"/>
        <w:spacing w:line="288" w:lineRule="auto"/>
        <w:ind w:left="426" w:hanging="426"/>
        <w:rPr>
          <w:rFonts w:ascii="微软雅黑" w:eastAsia="微软雅黑" w:hAnsi="微软雅黑" w:hint="eastAsia"/>
          <w:b/>
          <w:bCs/>
          <w:szCs w:val="21"/>
        </w:rPr>
      </w:pPr>
      <w:r w:rsidRPr="00CE7666">
        <w:rPr>
          <w:rFonts w:ascii="微软雅黑" w:eastAsia="微软雅黑" w:hAnsi="微软雅黑" w:hint="eastAsia"/>
          <w:b/>
          <w:bCs/>
          <w:szCs w:val="21"/>
        </w:rPr>
        <w:t>功能定位</w:t>
      </w:r>
    </w:p>
    <w:p w14:paraId="658FC301" w14:textId="735F188E" w:rsidR="00CE7666" w:rsidRPr="00CE7666" w:rsidRDefault="00CE7666" w:rsidP="00CE7666">
      <w:pPr>
        <w:adjustRightInd w:val="0"/>
        <w:snapToGrid w:val="0"/>
        <w:spacing w:line="288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设计单位</w:t>
      </w:r>
      <w:r w:rsidRPr="00CE7666">
        <w:rPr>
          <w:rFonts w:ascii="微软雅黑" w:eastAsia="微软雅黑" w:hAnsi="微软雅黑" w:hint="eastAsia"/>
          <w:szCs w:val="21"/>
        </w:rPr>
        <w:t>需在二期用地内合理布局以下两类功能板块，并明确各板块的建筑面积、空间关系及流线组织</w:t>
      </w:r>
      <w:r>
        <w:rPr>
          <w:rFonts w:ascii="微软雅黑" w:eastAsia="微软雅黑" w:hAnsi="微软雅黑" w:hint="eastAsia"/>
          <w:szCs w:val="21"/>
        </w:rPr>
        <w:t>；</w:t>
      </w:r>
      <w:r w:rsidRPr="00CE7666">
        <w:rPr>
          <w:rFonts w:ascii="微软雅黑" w:eastAsia="微软雅黑" w:hAnsi="微软雅黑" w:hint="eastAsia"/>
          <w:szCs w:val="21"/>
        </w:rPr>
        <w:t>应结合地形条件，妥善处理动区（办公交流）与静区（生活休闲）的连通与交界，避免相互干扰</w:t>
      </w:r>
      <w:r>
        <w:rPr>
          <w:rFonts w:ascii="微软雅黑" w:eastAsia="微软雅黑" w:hAnsi="微软雅黑" w:hint="eastAsia"/>
          <w:szCs w:val="21"/>
        </w:rPr>
        <w:t>：</w:t>
      </w:r>
    </w:p>
    <w:p w14:paraId="5738EC68" w14:textId="5AA1E040" w:rsidR="00CE7666" w:rsidRPr="00CE7666" w:rsidRDefault="00CE7666" w:rsidP="00CE7666">
      <w:pPr>
        <w:pStyle w:val="a9"/>
        <w:numPr>
          <w:ilvl w:val="0"/>
          <w:numId w:val="15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  <w:r w:rsidRPr="00CE7666">
        <w:rPr>
          <w:rFonts w:ascii="微软雅黑" w:eastAsia="微软雅黑" w:hAnsi="微软雅黑" w:hint="eastAsia"/>
          <w:szCs w:val="21"/>
        </w:rPr>
        <w:lastRenderedPageBreak/>
        <w:t>办公与交流区：包括企业办公、会议厅/多功能厅、陶瓷及传统文化研究工作室、图书/资料阅览中心、公共展厅。</w:t>
      </w:r>
    </w:p>
    <w:p w14:paraId="3DD232F7" w14:textId="1BF7BA81" w:rsidR="00CE7666" w:rsidRPr="00CE7666" w:rsidRDefault="00CE7666" w:rsidP="00CE7666">
      <w:pPr>
        <w:pStyle w:val="a9"/>
        <w:numPr>
          <w:ilvl w:val="0"/>
          <w:numId w:val="15"/>
        </w:num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  <w:r w:rsidRPr="00CE7666">
        <w:rPr>
          <w:rFonts w:ascii="微软雅黑" w:eastAsia="微软雅黑" w:hAnsi="微软雅黑" w:hint="eastAsia"/>
          <w:szCs w:val="21"/>
        </w:rPr>
        <w:t>生活与休闲区：包括配套行政客房、特色餐饮、多功能厅、健身房、休闲娱乐中心。</w:t>
      </w:r>
    </w:p>
    <w:p w14:paraId="5D6956AB" w14:textId="45569BA6" w:rsidR="00CE7666" w:rsidRPr="00CE7666" w:rsidRDefault="00CE7666" w:rsidP="00CE7666">
      <w:pPr>
        <w:pStyle w:val="a9"/>
        <w:numPr>
          <w:ilvl w:val="1"/>
          <w:numId w:val="1"/>
        </w:numPr>
        <w:adjustRightInd w:val="0"/>
        <w:snapToGrid w:val="0"/>
        <w:spacing w:line="288" w:lineRule="auto"/>
        <w:ind w:left="426" w:hanging="426"/>
        <w:rPr>
          <w:rFonts w:ascii="微软雅黑" w:eastAsia="微软雅黑" w:hAnsi="微软雅黑" w:hint="eastAsia"/>
          <w:b/>
          <w:bCs/>
          <w:szCs w:val="21"/>
        </w:rPr>
      </w:pPr>
      <w:r w:rsidRPr="00CE7666">
        <w:rPr>
          <w:rFonts w:ascii="微软雅黑" w:eastAsia="微软雅黑" w:hAnsi="微软雅黑" w:hint="eastAsia"/>
          <w:b/>
          <w:bCs/>
          <w:szCs w:val="21"/>
        </w:rPr>
        <w:t>场地特殊条件</w:t>
      </w:r>
    </w:p>
    <w:p w14:paraId="2D2EB809" w14:textId="77777777" w:rsidR="00CE7666" w:rsidRPr="00CE7666" w:rsidRDefault="00CE7666" w:rsidP="00CE7666">
      <w:pPr>
        <w:adjustRightInd w:val="0"/>
        <w:snapToGrid w:val="0"/>
        <w:spacing w:line="288" w:lineRule="auto"/>
        <w:ind w:firstLineChars="200" w:firstLine="420"/>
        <w:rPr>
          <w:rFonts w:ascii="微软雅黑" w:eastAsia="微软雅黑" w:hAnsi="微软雅黑" w:hint="eastAsia"/>
          <w:szCs w:val="21"/>
        </w:rPr>
      </w:pPr>
      <w:r w:rsidRPr="00CE7666">
        <w:rPr>
          <w:rFonts w:ascii="微软雅黑" w:eastAsia="微软雅黑" w:hAnsi="微软雅黑" w:hint="eastAsia"/>
          <w:szCs w:val="21"/>
        </w:rPr>
        <w:t>项目用地位于两侧山涧形成的峡谷内，地形狭长。设计单位必须重点解决以下问题：</w:t>
      </w:r>
    </w:p>
    <w:p w14:paraId="745709E8" w14:textId="67A9608D" w:rsidR="00CE7666" w:rsidRPr="00CE7666" w:rsidRDefault="00CE7666" w:rsidP="00CE7666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CE7666">
        <w:rPr>
          <w:rFonts w:ascii="微软雅黑" w:eastAsia="微软雅黑" w:hAnsi="微软雅黑" w:hint="eastAsia"/>
          <w:szCs w:val="21"/>
        </w:rPr>
        <w:t>环道车行设计：结合狭长地形和山涧条件，设置合理的内部环状车行道路系统，保证机动车（含消防、物流、服务）通达各功能区，同时减少对步行及景观的干扰。</w:t>
      </w:r>
    </w:p>
    <w:p w14:paraId="4A2404EA" w14:textId="6915129C" w:rsidR="00CE7666" w:rsidRPr="00CE7666" w:rsidRDefault="00CE7666" w:rsidP="00CE7666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CE7666">
        <w:rPr>
          <w:rFonts w:ascii="微软雅黑" w:eastAsia="微软雅黑" w:hAnsi="微软雅黑" w:hint="eastAsia"/>
          <w:szCs w:val="21"/>
        </w:rPr>
        <w:t>人行流线设计：</w:t>
      </w:r>
      <w:r>
        <w:rPr>
          <w:rFonts w:ascii="微软雅黑" w:eastAsia="微软雅黑" w:hAnsi="微软雅黑" w:hint="eastAsia"/>
          <w:szCs w:val="21"/>
        </w:rPr>
        <w:t>做到人车分流，单独开辟人行</w:t>
      </w:r>
      <w:r w:rsidRPr="00CE7666">
        <w:rPr>
          <w:rFonts w:ascii="微软雅黑" w:eastAsia="微软雅黑" w:hAnsi="微软雅黑" w:hint="eastAsia"/>
          <w:szCs w:val="21"/>
        </w:rPr>
        <w:t>步行通道，必须确保安全性，包括但不限于防滑、防跌落、夜间照明、紧急疏散等，并处理好与车行流的交叉节点。</w:t>
      </w:r>
    </w:p>
    <w:p w14:paraId="62DD53C1" w14:textId="19ED581C" w:rsidR="00CE7666" w:rsidRPr="00CE7666" w:rsidRDefault="00CE7666" w:rsidP="00CE7666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CE7666">
        <w:rPr>
          <w:rFonts w:ascii="微软雅黑" w:eastAsia="微软雅黑" w:hAnsi="微软雅黑" w:hint="eastAsia"/>
          <w:szCs w:val="21"/>
        </w:rPr>
        <w:t>防山洪设计：充分考虑山涧汇水及暴雨季节的洪水风险，结合场地竖向设计和排水系统，</w:t>
      </w:r>
      <w:r w:rsidR="001806AD">
        <w:rPr>
          <w:rFonts w:ascii="微软雅黑" w:eastAsia="微软雅黑" w:hAnsi="微软雅黑" w:hint="eastAsia"/>
          <w:szCs w:val="21"/>
        </w:rPr>
        <w:t>设计须考虑</w:t>
      </w:r>
      <w:r w:rsidRPr="00CE7666">
        <w:rPr>
          <w:rFonts w:ascii="微软雅黑" w:eastAsia="微软雅黑" w:hAnsi="微软雅黑" w:hint="eastAsia"/>
          <w:szCs w:val="21"/>
        </w:rPr>
        <w:t>防山洪措施，确保建筑物及人员安全。</w:t>
      </w:r>
    </w:p>
    <w:p w14:paraId="5FE30FA4" w14:textId="177AE392" w:rsidR="00CE7666" w:rsidRPr="00CE7666" w:rsidRDefault="00CE7666" w:rsidP="00CE7666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CE7666">
        <w:rPr>
          <w:rFonts w:ascii="微软雅黑" w:eastAsia="微软雅黑" w:hAnsi="微软雅黑" w:hint="eastAsia"/>
          <w:szCs w:val="21"/>
        </w:rPr>
        <w:t>山水景观协调：建筑、道路、栈道、水系应与原有山涧自然地貌和水流形态协调统一，不得过度改变河道及山体。设计需提出景观融合方案，实现“对外看山、对内看景”的视觉目标。</w:t>
      </w:r>
    </w:p>
    <w:p w14:paraId="6238C7BC" w14:textId="77777777" w:rsidR="00861A9E" w:rsidRDefault="00861A9E" w:rsidP="00861A9E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Cs w:val="21"/>
        </w:rPr>
      </w:pPr>
    </w:p>
    <w:p w14:paraId="7C156860" w14:textId="43A1C153" w:rsidR="00861A9E" w:rsidRPr="00861A9E" w:rsidRDefault="00861A9E" w:rsidP="00861A9E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五、设计风格</w:t>
      </w:r>
    </w:p>
    <w:p w14:paraId="594E3774" w14:textId="77777777" w:rsidR="001806AD" w:rsidRPr="00861A9E" w:rsidRDefault="001806AD" w:rsidP="00861A9E">
      <w:pPr>
        <w:pStyle w:val="a9"/>
        <w:numPr>
          <w:ilvl w:val="1"/>
          <w:numId w:val="21"/>
        </w:numPr>
        <w:adjustRightInd w:val="0"/>
        <w:snapToGrid w:val="0"/>
        <w:spacing w:line="288" w:lineRule="auto"/>
        <w:ind w:left="426" w:hanging="426"/>
        <w:rPr>
          <w:rFonts w:ascii="微软雅黑" w:eastAsia="微软雅黑" w:hAnsi="微软雅黑" w:hint="eastAsia"/>
          <w:b/>
          <w:bCs/>
          <w:szCs w:val="21"/>
        </w:rPr>
      </w:pPr>
      <w:r w:rsidRPr="00861A9E">
        <w:rPr>
          <w:rFonts w:ascii="微软雅黑" w:eastAsia="微软雅黑" w:hAnsi="微软雅黑" w:hint="eastAsia"/>
          <w:b/>
          <w:bCs/>
          <w:szCs w:val="21"/>
        </w:rPr>
        <w:t>与一期的关系：</w:t>
      </w:r>
    </w:p>
    <w:p w14:paraId="730327F7" w14:textId="7F4E1621" w:rsidR="001806AD" w:rsidRPr="00861A9E" w:rsidRDefault="001806AD" w:rsidP="00861A9E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1806AD">
        <w:rPr>
          <w:rFonts w:ascii="微软雅黑" w:eastAsia="微软雅黑" w:hAnsi="微软雅黑" w:hint="eastAsia"/>
          <w:szCs w:val="21"/>
        </w:rPr>
        <w:t>二期应与一期已建成建筑在总体风貌上保持协调统一，避免风格割裂。提取</w:t>
      </w:r>
      <w:r>
        <w:rPr>
          <w:rFonts w:ascii="微软雅黑" w:eastAsia="微软雅黑" w:hAnsi="微软雅黑" w:hint="eastAsia"/>
          <w:szCs w:val="21"/>
        </w:rPr>
        <w:t>一期建筑</w:t>
      </w:r>
      <w:r w:rsidRPr="001806AD">
        <w:rPr>
          <w:rFonts w:ascii="微软雅黑" w:eastAsia="微软雅黑" w:hAnsi="微软雅黑" w:hint="eastAsia"/>
          <w:szCs w:val="21"/>
        </w:rPr>
        <w:t>色彩、材质、体量比例、细部语言等核心要素。</w:t>
      </w:r>
    </w:p>
    <w:p w14:paraId="5B211B86" w14:textId="0E8805B9" w:rsidR="001806AD" w:rsidRPr="001806AD" w:rsidRDefault="001806AD" w:rsidP="00861A9E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1806AD">
        <w:rPr>
          <w:rFonts w:ascii="微软雅黑" w:eastAsia="微软雅黑" w:hAnsi="微软雅黑" w:hint="eastAsia"/>
          <w:szCs w:val="21"/>
        </w:rPr>
        <w:t>在延续的基础上，二期可根据自身功能定位进行适度创新与对比，体现二期作为升级板块的当代性。对比可体现在：立面材质的新旧对话、建筑尺度的变化、细部处理手法的差异，或色彩体系的延续性演变。</w:t>
      </w:r>
    </w:p>
    <w:p w14:paraId="2029D9FE" w14:textId="3C288C48" w:rsidR="001806AD" w:rsidRPr="001806AD" w:rsidRDefault="001806AD" w:rsidP="00861A9E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1806AD">
        <w:rPr>
          <w:rFonts w:ascii="微软雅黑" w:eastAsia="微软雅黑" w:hAnsi="微软雅黑" w:hint="eastAsia"/>
          <w:szCs w:val="21"/>
        </w:rPr>
        <w:t>需提交“一期-二期风格关系专题分析”，明确阐述延续与对比的具体策略，并以效果图或立面拼合图示意。</w:t>
      </w:r>
    </w:p>
    <w:p w14:paraId="1745B9C1" w14:textId="5EAFAA8F" w:rsidR="001806AD" w:rsidRPr="00861A9E" w:rsidRDefault="001806AD" w:rsidP="00861A9E">
      <w:pPr>
        <w:pStyle w:val="a9"/>
        <w:numPr>
          <w:ilvl w:val="1"/>
          <w:numId w:val="21"/>
        </w:numPr>
        <w:adjustRightInd w:val="0"/>
        <w:snapToGrid w:val="0"/>
        <w:spacing w:line="288" w:lineRule="auto"/>
        <w:ind w:left="426" w:hanging="426"/>
        <w:rPr>
          <w:rFonts w:ascii="微软雅黑" w:eastAsia="微软雅黑" w:hAnsi="微软雅黑" w:hint="eastAsia"/>
          <w:b/>
          <w:bCs/>
          <w:szCs w:val="21"/>
        </w:rPr>
      </w:pPr>
      <w:r w:rsidRPr="00861A9E">
        <w:rPr>
          <w:rFonts w:ascii="微软雅黑" w:eastAsia="微软雅黑" w:hAnsi="微软雅黑" w:hint="eastAsia"/>
          <w:b/>
          <w:bCs/>
          <w:szCs w:val="21"/>
        </w:rPr>
        <w:t>结合景德镇当地建筑风貌特征进行创新设计</w:t>
      </w:r>
    </w:p>
    <w:p w14:paraId="68F3E43F" w14:textId="4E2C35C9" w:rsidR="001806AD" w:rsidRPr="001806AD" w:rsidRDefault="001806AD" w:rsidP="00861A9E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1806AD">
        <w:rPr>
          <w:rFonts w:ascii="微软雅黑" w:eastAsia="微软雅黑" w:hAnsi="微软雅黑" w:hint="eastAsia"/>
          <w:szCs w:val="21"/>
        </w:rPr>
        <w:t>应尊重并汲取景德镇传统建筑风貌特征。</w:t>
      </w:r>
    </w:p>
    <w:p w14:paraId="6F8846FF" w14:textId="36BCECF2" w:rsidR="001806AD" w:rsidRPr="001806AD" w:rsidRDefault="001806AD" w:rsidP="00861A9E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1806AD">
        <w:rPr>
          <w:rFonts w:ascii="微软雅黑" w:eastAsia="微软雅黑" w:hAnsi="微软雅黑" w:hint="eastAsia"/>
          <w:szCs w:val="21"/>
        </w:rPr>
        <w:t>鼓励将传统风貌特征进行现代转译与创新设计，而非简单仿古。</w:t>
      </w:r>
    </w:p>
    <w:p w14:paraId="5A18A1C4" w14:textId="20F44E1B" w:rsidR="001806AD" w:rsidRPr="001806AD" w:rsidRDefault="001806AD" w:rsidP="00861A9E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1806AD">
        <w:rPr>
          <w:rFonts w:ascii="微软雅黑" w:eastAsia="微软雅黑" w:hAnsi="微软雅黑" w:hint="eastAsia"/>
          <w:szCs w:val="21"/>
        </w:rPr>
        <w:t>创新设计应服务于二期文创产业气质，避免形式主义。</w:t>
      </w:r>
    </w:p>
    <w:p w14:paraId="4B087EE8" w14:textId="17530D36" w:rsidR="001806AD" w:rsidRPr="00861A9E" w:rsidRDefault="001806AD" w:rsidP="00861A9E">
      <w:pPr>
        <w:pStyle w:val="a9"/>
        <w:numPr>
          <w:ilvl w:val="1"/>
          <w:numId w:val="21"/>
        </w:numPr>
        <w:adjustRightInd w:val="0"/>
        <w:snapToGrid w:val="0"/>
        <w:spacing w:line="288" w:lineRule="auto"/>
        <w:ind w:left="426" w:hanging="426"/>
        <w:rPr>
          <w:rFonts w:ascii="微软雅黑" w:eastAsia="微软雅黑" w:hAnsi="微软雅黑" w:hint="eastAsia"/>
          <w:b/>
          <w:bCs/>
          <w:szCs w:val="21"/>
        </w:rPr>
      </w:pPr>
      <w:r w:rsidRPr="00861A9E">
        <w:rPr>
          <w:rFonts w:ascii="微软雅黑" w:eastAsia="微软雅黑" w:hAnsi="微软雅黑" w:hint="eastAsia"/>
          <w:b/>
          <w:bCs/>
          <w:szCs w:val="21"/>
        </w:rPr>
        <w:t>功能分区与风格的差异化表达</w:t>
      </w:r>
    </w:p>
    <w:p w14:paraId="1FF9676B" w14:textId="6AB61463" w:rsidR="001806AD" w:rsidRPr="001806AD" w:rsidRDefault="001806AD" w:rsidP="00861A9E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1806AD">
        <w:rPr>
          <w:rFonts w:ascii="微软雅黑" w:eastAsia="微软雅黑" w:hAnsi="微软雅黑" w:hint="eastAsia"/>
          <w:szCs w:val="21"/>
        </w:rPr>
        <w:t>办公与交流区：宜体现现代、简洁、开放的特征，通过大玻璃面、水平线条、轻巧的遮阳构件等营造明亮高效的创作氛围，可适当融入传统</w:t>
      </w:r>
      <w:r w:rsidR="005D5C58">
        <w:rPr>
          <w:rFonts w:ascii="微软雅黑" w:eastAsia="微软雅黑" w:hAnsi="微软雅黑" w:hint="eastAsia"/>
          <w:szCs w:val="21"/>
        </w:rPr>
        <w:t>建筑装饰图案和色彩</w:t>
      </w:r>
      <w:r w:rsidRPr="001806AD">
        <w:rPr>
          <w:rFonts w:ascii="微软雅黑" w:eastAsia="微软雅黑" w:hAnsi="微软雅黑" w:hint="eastAsia"/>
          <w:szCs w:val="21"/>
        </w:rPr>
        <w:t>。</w:t>
      </w:r>
    </w:p>
    <w:p w14:paraId="3E01453E" w14:textId="6425CFB6" w:rsidR="001806AD" w:rsidRPr="001806AD" w:rsidRDefault="001806AD" w:rsidP="00861A9E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1806AD">
        <w:rPr>
          <w:rFonts w:ascii="微软雅黑" w:eastAsia="微软雅黑" w:hAnsi="微软雅黑" w:hint="eastAsia"/>
          <w:szCs w:val="21"/>
        </w:rPr>
        <w:t>生活与休闲区：宜体现温暖、亲切、自然的特征，通过木材质、石材、暖色涂料等</w:t>
      </w:r>
      <w:r w:rsidRPr="001806AD">
        <w:rPr>
          <w:rFonts w:ascii="微软雅黑" w:eastAsia="微软雅黑" w:hAnsi="微软雅黑" w:hint="eastAsia"/>
          <w:szCs w:val="21"/>
        </w:rPr>
        <w:lastRenderedPageBreak/>
        <w:t>营造休闲氛围，建议结合院落式布局和坡屋顶元素，呼应景德镇民居尺度。</w:t>
      </w:r>
    </w:p>
    <w:p w14:paraId="56EF3120" w14:textId="33487B9F" w:rsidR="001806AD" w:rsidRPr="00861A9E" w:rsidRDefault="001806AD" w:rsidP="00861A9E">
      <w:pPr>
        <w:pStyle w:val="a9"/>
        <w:numPr>
          <w:ilvl w:val="1"/>
          <w:numId w:val="21"/>
        </w:numPr>
        <w:adjustRightInd w:val="0"/>
        <w:snapToGrid w:val="0"/>
        <w:spacing w:line="288" w:lineRule="auto"/>
        <w:ind w:left="426" w:hanging="426"/>
        <w:rPr>
          <w:rFonts w:ascii="微软雅黑" w:eastAsia="微软雅黑" w:hAnsi="微软雅黑" w:hint="eastAsia"/>
          <w:b/>
          <w:bCs/>
          <w:szCs w:val="21"/>
        </w:rPr>
      </w:pPr>
      <w:r w:rsidRPr="00861A9E">
        <w:rPr>
          <w:rFonts w:ascii="微软雅黑" w:eastAsia="微软雅黑" w:hAnsi="微软雅黑" w:hint="eastAsia"/>
          <w:b/>
          <w:bCs/>
          <w:szCs w:val="21"/>
        </w:rPr>
        <w:t>景观风格的一体化要求</w:t>
      </w:r>
    </w:p>
    <w:p w14:paraId="313C893E" w14:textId="67377814" w:rsidR="001806AD" w:rsidRPr="001806AD" w:rsidRDefault="001806AD" w:rsidP="00861A9E">
      <w:pPr>
        <w:pStyle w:val="a9"/>
        <w:numPr>
          <w:ilvl w:val="0"/>
          <w:numId w:val="18"/>
        </w:numPr>
        <w:adjustRightInd w:val="0"/>
        <w:snapToGrid w:val="0"/>
        <w:spacing w:line="288" w:lineRule="auto"/>
        <w:ind w:leftChars="203" w:left="850" w:hangingChars="202" w:hanging="424"/>
        <w:rPr>
          <w:rFonts w:ascii="微软雅黑" w:eastAsia="微软雅黑" w:hAnsi="微软雅黑" w:hint="eastAsia"/>
          <w:szCs w:val="21"/>
        </w:rPr>
      </w:pPr>
      <w:r w:rsidRPr="001806AD">
        <w:rPr>
          <w:rFonts w:ascii="微软雅黑" w:eastAsia="微软雅黑" w:hAnsi="微软雅黑" w:hint="eastAsia"/>
          <w:szCs w:val="21"/>
        </w:rPr>
        <w:t>建筑风格应与“一水、一草、一花、一栈道”的景观意象融合，栈道、小品、灯具、标识系统等也应延续相同的设计语言，形成建筑与景观一体化的整体风貌。</w:t>
      </w:r>
    </w:p>
    <w:p w14:paraId="045F06BB" w14:textId="77777777" w:rsidR="00861A9E" w:rsidRPr="00861A9E" w:rsidRDefault="00861A9E" w:rsidP="00861A9E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</w:p>
    <w:p w14:paraId="4C91EF5A" w14:textId="36320CEA" w:rsidR="00861A9E" w:rsidRPr="00861A9E" w:rsidRDefault="00861A9E" w:rsidP="00861A9E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b/>
          <w:bCs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t>六、</w:t>
      </w:r>
      <w:r w:rsidRPr="00861A9E">
        <w:rPr>
          <w:rFonts w:ascii="微软雅黑" w:eastAsia="微软雅黑" w:hAnsi="微软雅黑" w:hint="eastAsia"/>
          <w:b/>
          <w:bCs/>
          <w:sz w:val="24"/>
          <w:szCs w:val="24"/>
        </w:rPr>
        <w:t>概念方案设计成果要求</w:t>
      </w:r>
    </w:p>
    <w:p w14:paraId="0FC6A78A" w14:textId="7B0B5473" w:rsidR="00861A9E" w:rsidRPr="00861A9E" w:rsidRDefault="00861A9E" w:rsidP="00861A9E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（一）设计说明</w:t>
      </w:r>
    </w:p>
    <w:p w14:paraId="0E3C81E0" w14:textId="5868D8F3" w:rsidR="00861A9E" w:rsidRPr="00531936" w:rsidRDefault="00861A9E" w:rsidP="00531936">
      <w:pPr>
        <w:pStyle w:val="a9"/>
        <w:numPr>
          <w:ilvl w:val="1"/>
          <w:numId w:val="24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项目概述：简述项目背景、设计理念、设计目标及与一期关系。</w:t>
      </w:r>
    </w:p>
    <w:p w14:paraId="424F29DE" w14:textId="580219AF" w:rsidR="00861A9E" w:rsidRPr="00531936" w:rsidRDefault="00861A9E" w:rsidP="00531936">
      <w:pPr>
        <w:pStyle w:val="a9"/>
        <w:numPr>
          <w:ilvl w:val="1"/>
          <w:numId w:val="24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设计依据：列出任务</w:t>
      </w:r>
      <w:r w:rsidR="005D5C58" w:rsidRPr="00531936">
        <w:rPr>
          <w:rFonts w:ascii="微软雅黑" w:eastAsia="微软雅黑" w:hAnsi="微软雅黑" w:hint="eastAsia"/>
          <w:szCs w:val="21"/>
        </w:rPr>
        <w:t>要求</w:t>
      </w:r>
      <w:r w:rsidRPr="00531936">
        <w:rPr>
          <w:rFonts w:ascii="微软雅黑" w:eastAsia="微软雅黑" w:hAnsi="微软雅黑" w:hint="eastAsia"/>
          <w:szCs w:val="21"/>
        </w:rPr>
        <w:t>、规划条件、现状地形图、相关规范等。</w:t>
      </w:r>
    </w:p>
    <w:p w14:paraId="72060C07" w14:textId="2485F17F" w:rsidR="00861A9E" w:rsidRPr="00531936" w:rsidRDefault="00861A9E" w:rsidP="00531936">
      <w:pPr>
        <w:pStyle w:val="a9"/>
        <w:numPr>
          <w:ilvl w:val="1"/>
          <w:numId w:val="24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总体设计：功能分区、用地布局、竖向设计、交通组织、景观结构等。</w:t>
      </w:r>
    </w:p>
    <w:p w14:paraId="6D085556" w14:textId="3FA5CA91" w:rsidR="00861A9E" w:rsidRPr="00531936" w:rsidRDefault="00861A9E" w:rsidP="00531936">
      <w:pPr>
        <w:pStyle w:val="a9"/>
        <w:numPr>
          <w:ilvl w:val="1"/>
          <w:numId w:val="24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建筑设计说明：各功能板块（办公交流区、生活休闲区）的建筑面积、层数、高度、使用功能描述；典型建筑的功能垂直分布说明。</w:t>
      </w:r>
    </w:p>
    <w:p w14:paraId="73BEBA8D" w14:textId="2A8ABF70" w:rsidR="00861A9E" w:rsidRPr="00531936" w:rsidRDefault="00861A9E" w:rsidP="00531936">
      <w:pPr>
        <w:pStyle w:val="a9"/>
        <w:numPr>
          <w:ilvl w:val="1"/>
          <w:numId w:val="24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专项设计说明：</w:t>
      </w:r>
    </w:p>
    <w:p w14:paraId="7707AC3B" w14:textId="7FBC0705" w:rsidR="00861A9E" w:rsidRPr="00531936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环道车行系统设计说明</w:t>
      </w:r>
    </w:p>
    <w:p w14:paraId="7C673AC2" w14:textId="01E3E7A9" w:rsidR="00861A9E" w:rsidRPr="00531936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人行流线及安全设计说明</w:t>
      </w:r>
    </w:p>
    <w:p w14:paraId="1F4610E6" w14:textId="4EF40155" w:rsidR="00861A9E" w:rsidRPr="00531936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防山洪设计说明</w:t>
      </w:r>
    </w:p>
    <w:p w14:paraId="5E031B19" w14:textId="17C2679E" w:rsidR="00861A9E" w:rsidRPr="00531936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山水景观协调设计说明</w:t>
      </w:r>
    </w:p>
    <w:p w14:paraId="38337C3A" w14:textId="30BD27F3" w:rsidR="00861A9E" w:rsidRPr="00531936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立面风格与一期延续</w:t>
      </w:r>
      <w:r w:rsidR="00531936">
        <w:rPr>
          <w:rFonts w:ascii="微软雅黑" w:eastAsia="微软雅黑" w:hAnsi="微软雅黑" w:hint="eastAsia"/>
          <w:szCs w:val="21"/>
        </w:rPr>
        <w:t>或</w:t>
      </w:r>
      <w:r w:rsidRPr="00531936">
        <w:rPr>
          <w:rFonts w:ascii="微软雅黑" w:eastAsia="微软雅黑" w:hAnsi="微软雅黑" w:hint="eastAsia"/>
          <w:szCs w:val="21"/>
        </w:rPr>
        <w:t>对比策略说明</w:t>
      </w:r>
    </w:p>
    <w:p w14:paraId="2A31975C" w14:textId="1E218A4F" w:rsidR="00861A9E" w:rsidRPr="00531936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景德镇传统风貌元素提取与创新设计说明</w:t>
      </w:r>
    </w:p>
    <w:p w14:paraId="4B88798A" w14:textId="49C5C900" w:rsidR="00861A9E" w:rsidRDefault="00861A9E" w:rsidP="00531936">
      <w:pPr>
        <w:pStyle w:val="a9"/>
        <w:numPr>
          <w:ilvl w:val="1"/>
          <w:numId w:val="24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技术经济指标</w:t>
      </w:r>
      <w:r w:rsidR="005D5C58">
        <w:rPr>
          <w:rFonts w:ascii="微软雅黑" w:eastAsia="微软雅黑" w:hAnsi="微软雅黑" w:hint="eastAsia"/>
          <w:szCs w:val="21"/>
        </w:rPr>
        <w:t>：包含用地规模、建筑面积（含地上和地下）、容积率、密度、绿化率、机动车停车数、非机动车停车数等重要指标</w:t>
      </w:r>
      <w:r w:rsidRPr="00861A9E">
        <w:rPr>
          <w:rFonts w:ascii="微软雅黑" w:eastAsia="微软雅黑" w:hAnsi="微软雅黑" w:hint="eastAsia"/>
          <w:szCs w:val="21"/>
        </w:rPr>
        <w:t>。</w:t>
      </w:r>
    </w:p>
    <w:p w14:paraId="267B6A25" w14:textId="77777777" w:rsidR="0056657D" w:rsidRDefault="00531936" w:rsidP="00531936">
      <w:pPr>
        <w:pStyle w:val="a9"/>
        <w:numPr>
          <w:ilvl w:val="1"/>
          <w:numId w:val="24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投资估算：</w:t>
      </w:r>
    </w:p>
    <w:p w14:paraId="6FCC104B" w14:textId="77777777" w:rsidR="0056657D" w:rsidRDefault="0056657D" w:rsidP="0056657D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估算编制说明</w:t>
      </w:r>
    </w:p>
    <w:p w14:paraId="78F8EED7" w14:textId="77777777" w:rsidR="0056657D" w:rsidRDefault="0056657D" w:rsidP="0056657D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总投估算汇总表</w:t>
      </w:r>
    </w:p>
    <w:p w14:paraId="2831A0A6" w14:textId="7D3ED022" w:rsidR="00531936" w:rsidRDefault="0056657D" w:rsidP="0056657D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工程费用明细表：建筑工程</w:t>
      </w:r>
      <w:r w:rsidRPr="0056657D">
        <w:rPr>
          <w:rFonts w:ascii="微软雅黑" w:eastAsia="微软雅黑" w:hAnsi="微软雅黑"/>
          <w:szCs w:val="21"/>
        </w:rPr>
        <w:t>（分单体或分功能区：地上、地下）</w:t>
      </w:r>
      <w:r>
        <w:rPr>
          <w:rFonts w:ascii="微软雅黑" w:eastAsia="微软雅黑" w:hAnsi="微软雅黑" w:hint="eastAsia"/>
          <w:szCs w:val="21"/>
        </w:rPr>
        <w:t>、</w:t>
      </w:r>
      <w:r w:rsidRPr="0056657D">
        <w:rPr>
          <w:rFonts w:ascii="微软雅黑" w:eastAsia="微软雅黑" w:hAnsi="微软雅黑" w:hint="eastAsia"/>
          <w:szCs w:val="21"/>
        </w:rPr>
        <w:t>安装工程</w:t>
      </w:r>
      <w:r w:rsidRPr="0056657D">
        <w:rPr>
          <w:rFonts w:ascii="微软雅黑" w:eastAsia="微软雅黑" w:hAnsi="微软雅黑"/>
          <w:szCs w:val="21"/>
        </w:rPr>
        <w:t>（给排水、电气、暖通、消防、智能化等）</w:t>
      </w:r>
      <w:r>
        <w:rPr>
          <w:rFonts w:ascii="微软雅黑" w:eastAsia="微软雅黑" w:hAnsi="微软雅黑" w:hint="eastAsia"/>
          <w:szCs w:val="21"/>
        </w:rPr>
        <w:t>、</w:t>
      </w:r>
      <w:r w:rsidRPr="0056657D">
        <w:rPr>
          <w:rFonts w:ascii="微软雅黑" w:eastAsia="微软雅黑" w:hAnsi="微软雅黑" w:hint="eastAsia"/>
          <w:szCs w:val="21"/>
        </w:rPr>
        <w:t>室外工程类各项费用</w:t>
      </w:r>
      <w:r w:rsidRPr="0056657D">
        <w:rPr>
          <w:rFonts w:ascii="微软雅黑" w:eastAsia="微软雅黑" w:hAnsi="微软雅黑"/>
          <w:szCs w:val="21"/>
        </w:rPr>
        <w:t>（道路、管网、景观、挡墙等）</w:t>
      </w:r>
    </w:p>
    <w:p w14:paraId="04D8B057" w14:textId="0F532FEC" w:rsidR="0056657D" w:rsidRDefault="0056657D" w:rsidP="0056657D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单方造价对比表</w:t>
      </w:r>
    </w:p>
    <w:p w14:paraId="6F017188" w14:textId="5D517477" w:rsidR="0056657D" w:rsidRPr="0056657D" w:rsidRDefault="0056657D" w:rsidP="0056657D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特殊项说明：</w:t>
      </w:r>
      <w:r w:rsidRPr="0056657D">
        <w:rPr>
          <w:rFonts w:ascii="微软雅黑" w:eastAsia="微软雅黑" w:hAnsi="微软雅黑" w:hint="eastAsia"/>
          <w:szCs w:val="21"/>
        </w:rPr>
        <w:t>防山洪专项费用</w:t>
      </w:r>
      <w:r>
        <w:rPr>
          <w:rFonts w:ascii="微软雅黑" w:eastAsia="微软雅黑" w:hAnsi="微软雅黑" w:hint="eastAsia"/>
          <w:szCs w:val="21"/>
        </w:rPr>
        <w:t>、</w:t>
      </w:r>
      <w:r w:rsidRPr="0056657D">
        <w:rPr>
          <w:rFonts w:ascii="微软雅黑" w:eastAsia="微软雅黑" w:hAnsi="微软雅黑" w:hint="eastAsia"/>
          <w:szCs w:val="21"/>
        </w:rPr>
        <w:t>挡土墙</w:t>
      </w:r>
      <w:r>
        <w:rPr>
          <w:rFonts w:ascii="微软雅黑" w:eastAsia="微软雅黑" w:hAnsi="微软雅黑" w:hint="eastAsia"/>
          <w:szCs w:val="21"/>
        </w:rPr>
        <w:t>或</w:t>
      </w:r>
      <w:r w:rsidRPr="0056657D">
        <w:rPr>
          <w:rFonts w:ascii="微软雅黑" w:eastAsia="微软雅黑" w:hAnsi="微软雅黑" w:hint="eastAsia"/>
          <w:szCs w:val="21"/>
        </w:rPr>
        <w:t>护坡等</w:t>
      </w:r>
    </w:p>
    <w:p w14:paraId="48E0175E" w14:textId="6ACE6EE6" w:rsidR="00861A9E" w:rsidRPr="00861A9E" w:rsidRDefault="00861A9E" w:rsidP="00861A9E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（二）设计图纸</w:t>
      </w:r>
    </w:p>
    <w:p w14:paraId="45DB5826" w14:textId="72918859" w:rsidR="00861A9E" w:rsidRPr="00531936" w:rsidRDefault="00861A9E" w:rsidP="00531936">
      <w:pPr>
        <w:pStyle w:val="a9"/>
        <w:numPr>
          <w:ilvl w:val="1"/>
          <w:numId w:val="27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531936">
        <w:rPr>
          <w:rFonts w:ascii="微软雅黑" w:eastAsia="微软雅黑" w:hAnsi="微软雅黑" w:hint="eastAsia"/>
          <w:szCs w:val="21"/>
        </w:rPr>
        <w:t>总平面图</w:t>
      </w:r>
    </w:p>
    <w:p w14:paraId="0AD195EE" w14:textId="2489A10C" w:rsidR="00861A9E" w:rsidRPr="005D5C58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5D5C58">
        <w:rPr>
          <w:rFonts w:ascii="微软雅黑" w:eastAsia="微软雅黑" w:hAnsi="微软雅黑" w:hint="eastAsia"/>
          <w:szCs w:val="21"/>
        </w:rPr>
        <w:t>标明用地边界、道路红线、建筑轮廓、层数、主要出入口、停车场（含地下车</w:t>
      </w:r>
      <w:r w:rsidRPr="005D5C58">
        <w:rPr>
          <w:rFonts w:ascii="微软雅黑" w:eastAsia="微软雅黑" w:hAnsi="微软雅黑" w:hint="eastAsia"/>
          <w:szCs w:val="21"/>
        </w:rPr>
        <w:lastRenderedPageBreak/>
        <w:t>库范围）、景观水系、</w:t>
      </w:r>
      <w:r w:rsidR="00531936">
        <w:rPr>
          <w:rFonts w:ascii="微软雅黑" w:eastAsia="微软雅黑" w:hAnsi="微软雅黑" w:hint="eastAsia"/>
          <w:szCs w:val="21"/>
        </w:rPr>
        <w:t>人行通道</w:t>
      </w:r>
      <w:r w:rsidRPr="005D5C58">
        <w:rPr>
          <w:rFonts w:ascii="微软雅黑" w:eastAsia="微软雅黑" w:hAnsi="微软雅黑" w:hint="eastAsia"/>
          <w:szCs w:val="21"/>
        </w:rPr>
        <w:t>、绿化、竖向标高（关键控制点）。</w:t>
      </w:r>
    </w:p>
    <w:p w14:paraId="2571830F" w14:textId="5341EC61" w:rsidR="00861A9E" w:rsidRPr="005D5C58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5D5C58">
        <w:rPr>
          <w:rFonts w:ascii="微软雅黑" w:eastAsia="微软雅黑" w:hAnsi="微软雅黑" w:hint="eastAsia"/>
          <w:szCs w:val="21"/>
        </w:rPr>
        <w:t>标注环道车行流线、人行流线、消防车道及登高面。</w:t>
      </w:r>
    </w:p>
    <w:p w14:paraId="0EBDA7C0" w14:textId="656D6284" w:rsidR="00861A9E" w:rsidRPr="005D5C58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5D5C58">
        <w:rPr>
          <w:rFonts w:ascii="微软雅黑" w:eastAsia="微软雅黑" w:hAnsi="微软雅黑" w:hint="eastAsia"/>
          <w:szCs w:val="21"/>
        </w:rPr>
        <w:t>标注截洪沟、排水方向、滞洪区位置。</w:t>
      </w:r>
    </w:p>
    <w:p w14:paraId="1E9DC5EF" w14:textId="28EFC822" w:rsidR="00861A9E" w:rsidRPr="005D5C58" w:rsidRDefault="00861A9E" w:rsidP="00531936">
      <w:pPr>
        <w:pStyle w:val="a9"/>
        <w:numPr>
          <w:ilvl w:val="1"/>
          <w:numId w:val="27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功能分区图</w:t>
      </w:r>
      <w:r w:rsidR="005D5C58">
        <w:rPr>
          <w:rFonts w:ascii="微软雅黑" w:eastAsia="微软雅黑" w:hAnsi="微软雅黑" w:hint="eastAsia"/>
          <w:szCs w:val="21"/>
        </w:rPr>
        <w:t>：</w:t>
      </w:r>
      <w:r w:rsidRPr="005D5C58">
        <w:rPr>
          <w:rFonts w:ascii="微软雅黑" w:eastAsia="微软雅黑" w:hAnsi="微软雅黑" w:hint="eastAsia"/>
          <w:szCs w:val="21"/>
        </w:rPr>
        <w:t>以色块区分办公交流区、生活休闲区、景观区、交通区等。</w:t>
      </w:r>
    </w:p>
    <w:p w14:paraId="2670BE2A" w14:textId="566630D5" w:rsidR="00861A9E" w:rsidRPr="00531936" w:rsidRDefault="00861A9E" w:rsidP="00531936">
      <w:pPr>
        <w:pStyle w:val="a9"/>
        <w:numPr>
          <w:ilvl w:val="1"/>
          <w:numId w:val="27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交通组织分析图</w:t>
      </w:r>
      <w:r w:rsidR="00531936">
        <w:rPr>
          <w:rFonts w:ascii="微软雅黑" w:eastAsia="微软雅黑" w:hAnsi="微软雅黑" w:hint="eastAsia"/>
          <w:szCs w:val="21"/>
        </w:rPr>
        <w:t>：</w:t>
      </w:r>
      <w:r w:rsidRPr="00531936">
        <w:rPr>
          <w:rFonts w:ascii="微软雅黑" w:eastAsia="微软雅黑" w:hAnsi="微软雅黑" w:hint="eastAsia"/>
          <w:szCs w:val="21"/>
        </w:rPr>
        <w:t>车行系统图</w:t>
      </w:r>
      <w:r w:rsidR="00531936">
        <w:rPr>
          <w:rFonts w:ascii="微软雅黑" w:eastAsia="微软雅黑" w:hAnsi="微软雅黑" w:hint="eastAsia"/>
          <w:szCs w:val="21"/>
        </w:rPr>
        <w:t>、</w:t>
      </w:r>
      <w:r w:rsidRPr="00531936">
        <w:rPr>
          <w:rFonts w:ascii="微软雅黑" w:eastAsia="微软雅黑" w:hAnsi="微软雅黑" w:hint="eastAsia"/>
          <w:szCs w:val="21"/>
        </w:rPr>
        <w:t>人行系统图</w:t>
      </w:r>
      <w:r w:rsidR="00531936">
        <w:rPr>
          <w:rFonts w:ascii="微软雅黑" w:eastAsia="微软雅黑" w:hAnsi="微软雅黑" w:hint="eastAsia"/>
          <w:szCs w:val="21"/>
        </w:rPr>
        <w:t>、</w:t>
      </w:r>
      <w:r w:rsidRPr="00531936">
        <w:rPr>
          <w:rFonts w:ascii="微软雅黑" w:eastAsia="微软雅黑" w:hAnsi="微软雅黑" w:hint="eastAsia"/>
          <w:szCs w:val="21"/>
        </w:rPr>
        <w:t>消防流线图</w:t>
      </w:r>
    </w:p>
    <w:p w14:paraId="6F5BB27A" w14:textId="44B81B31" w:rsidR="00861A9E" w:rsidRPr="005D5C58" w:rsidRDefault="00861A9E" w:rsidP="00531936">
      <w:pPr>
        <w:pStyle w:val="a9"/>
        <w:numPr>
          <w:ilvl w:val="1"/>
          <w:numId w:val="27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竖向设计图</w:t>
      </w:r>
      <w:r w:rsidR="005D5C58">
        <w:rPr>
          <w:rFonts w:ascii="微软雅黑" w:eastAsia="微软雅黑" w:hAnsi="微软雅黑" w:hint="eastAsia"/>
          <w:szCs w:val="21"/>
        </w:rPr>
        <w:t>：</w:t>
      </w:r>
      <w:r w:rsidRPr="005D5C58">
        <w:rPr>
          <w:rFonts w:ascii="微软雅黑" w:eastAsia="微软雅黑" w:hAnsi="微软雅黑" w:hint="eastAsia"/>
          <w:szCs w:val="21"/>
        </w:rPr>
        <w:t>场地原始地形等高线及设计后等高线</w:t>
      </w:r>
    </w:p>
    <w:p w14:paraId="58F451E6" w14:textId="77355F4F" w:rsidR="00861A9E" w:rsidRPr="005D5C58" w:rsidRDefault="00861A9E" w:rsidP="00531936">
      <w:pPr>
        <w:pStyle w:val="a9"/>
        <w:numPr>
          <w:ilvl w:val="1"/>
          <w:numId w:val="27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景观设计图</w:t>
      </w:r>
      <w:r w:rsidR="005D5C58">
        <w:rPr>
          <w:rFonts w:ascii="微软雅黑" w:eastAsia="微软雅黑" w:hAnsi="微软雅黑" w:hint="eastAsia"/>
          <w:szCs w:val="21"/>
        </w:rPr>
        <w:t>：</w:t>
      </w:r>
      <w:r w:rsidRPr="005D5C58">
        <w:rPr>
          <w:rFonts w:ascii="微软雅黑" w:eastAsia="微软雅黑" w:hAnsi="微软雅黑" w:hint="eastAsia"/>
          <w:szCs w:val="21"/>
        </w:rPr>
        <w:t>景观总平面图（水系、栈道、植物配置、主要景观节点）</w:t>
      </w:r>
    </w:p>
    <w:p w14:paraId="7E0DB4F4" w14:textId="511AA56C" w:rsidR="00861A9E" w:rsidRPr="00531936" w:rsidRDefault="00861A9E" w:rsidP="00531936">
      <w:pPr>
        <w:pStyle w:val="a9"/>
        <w:numPr>
          <w:ilvl w:val="1"/>
          <w:numId w:val="27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建筑单体图纸</w:t>
      </w:r>
      <w:r w:rsidR="00531936">
        <w:rPr>
          <w:rFonts w:ascii="微软雅黑" w:eastAsia="微软雅黑" w:hAnsi="微软雅黑" w:hint="eastAsia"/>
          <w:szCs w:val="21"/>
        </w:rPr>
        <w:t>：典型的</w:t>
      </w:r>
      <w:r w:rsidRPr="00531936">
        <w:rPr>
          <w:rFonts w:ascii="微软雅黑" w:eastAsia="微软雅黑" w:hAnsi="微软雅黑" w:hint="eastAsia"/>
          <w:szCs w:val="21"/>
        </w:rPr>
        <w:t>企业办公楼</w:t>
      </w:r>
      <w:r w:rsidR="00531936">
        <w:rPr>
          <w:rFonts w:ascii="微软雅黑" w:eastAsia="微软雅黑" w:hAnsi="微软雅黑" w:hint="eastAsia"/>
          <w:szCs w:val="21"/>
        </w:rPr>
        <w:t>和生活配套楼</w:t>
      </w:r>
      <w:r w:rsidRPr="00531936">
        <w:rPr>
          <w:rFonts w:ascii="微软雅黑" w:eastAsia="微软雅黑" w:hAnsi="微软雅黑" w:hint="eastAsia"/>
          <w:szCs w:val="21"/>
        </w:rPr>
        <w:t>平面、立面、剖面</w:t>
      </w:r>
      <w:r w:rsidR="00531936">
        <w:rPr>
          <w:rFonts w:ascii="微软雅黑" w:eastAsia="微软雅黑" w:hAnsi="微软雅黑" w:hint="eastAsia"/>
          <w:szCs w:val="21"/>
        </w:rPr>
        <w:t>图</w:t>
      </w:r>
    </w:p>
    <w:p w14:paraId="4E9A2470" w14:textId="37BB8CA0" w:rsidR="00861A9E" w:rsidRPr="00861A9E" w:rsidRDefault="00861A9E" w:rsidP="00531936">
      <w:pPr>
        <w:pStyle w:val="a9"/>
        <w:numPr>
          <w:ilvl w:val="1"/>
          <w:numId w:val="27"/>
        </w:numPr>
        <w:adjustRightInd w:val="0"/>
        <w:snapToGrid w:val="0"/>
        <w:spacing w:line="288" w:lineRule="auto"/>
        <w:ind w:left="851" w:hanging="425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效果图</w:t>
      </w:r>
    </w:p>
    <w:p w14:paraId="0A74AD2A" w14:textId="6443EF9C" w:rsidR="00861A9E" w:rsidRPr="00861A9E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总体鸟瞰图</w:t>
      </w:r>
      <w:r w:rsidR="00531936">
        <w:rPr>
          <w:rFonts w:ascii="微软雅黑" w:eastAsia="微软雅黑" w:hAnsi="微软雅黑" w:hint="eastAsia"/>
          <w:szCs w:val="21"/>
        </w:rPr>
        <w:t>：</w:t>
      </w:r>
      <w:r w:rsidRPr="00861A9E">
        <w:rPr>
          <w:rFonts w:ascii="微软雅黑" w:eastAsia="微软雅黑" w:hAnsi="微软雅黑" w:hint="eastAsia"/>
          <w:szCs w:val="21"/>
        </w:rPr>
        <w:t>不少于2个视角</w:t>
      </w:r>
    </w:p>
    <w:p w14:paraId="3923DAE2" w14:textId="7602015B" w:rsidR="00861A9E" w:rsidRPr="00861A9E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主要人视点效果图</w:t>
      </w:r>
      <w:r w:rsidR="00531936">
        <w:rPr>
          <w:rFonts w:ascii="微软雅黑" w:eastAsia="微软雅黑" w:hAnsi="微软雅黑" w:hint="eastAsia"/>
          <w:szCs w:val="21"/>
        </w:rPr>
        <w:t>：</w:t>
      </w:r>
      <w:r w:rsidRPr="00861A9E">
        <w:rPr>
          <w:rFonts w:ascii="微软雅黑" w:eastAsia="微软雅黑" w:hAnsi="微软雅黑" w:hint="eastAsia"/>
          <w:szCs w:val="21"/>
        </w:rPr>
        <w:t>不少于6张</w:t>
      </w:r>
    </w:p>
    <w:p w14:paraId="2F90D38A" w14:textId="4014BB57" w:rsidR="00861A9E" w:rsidRPr="00861A9E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 w:hint="eastAsia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夜景效果图</w:t>
      </w:r>
      <w:r w:rsidR="00531936">
        <w:rPr>
          <w:rFonts w:ascii="微软雅黑" w:eastAsia="微软雅黑" w:hAnsi="微软雅黑" w:hint="eastAsia"/>
          <w:szCs w:val="21"/>
        </w:rPr>
        <w:t>：</w:t>
      </w:r>
      <w:r w:rsidRPr="00861A9E">
        <w:rPr>
          <w:rFonts w:ascii="微软雅黑" w:eastAsia="微软雅黑" w:hAnsi="微软雅黑" w:hint="eastAsia"/>
          <w:szCs w:val="21"/>
        </w:rPr>
        <w:t>不少于2张</w:t>
      </w:r>
    </w:p>
    <w:p w14:paraId="47583C8B" w14:textId="180B177B" w:rsidR="00861A9E" w:rsidRPr="00861A9E" w:rsidRDefault="00531936" w:rsidP="00861A9E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（三）</w:t>
      </w:r>
      <w:r w:rsidR="00861A9E" w:rsidRPr="00861A9E">
        <w:rPr>
          <w:rFonts w:ascii="微软雅黑" w:eastAsia="微软雅黑" w:hAnsi="微软雅黑" w:hint="eastAsia"/>
          <w:szCs w:val="21"/>
        </w:rPr>
        <w:t>成果文件格式及数量</w:t>
      </w:r>
    </w:p>
    <w:p w14:paraId="61139A0D" w14:textId="6F724DB1" w:rsidR="00861A9E" w:rsidRDefault="00861A9E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/>
          <w:szCs w:val="21"/>
        </w:rPr>
      </w:pPr>
      <w:r w:rsidRPr="00861A9E">
        <w:rPr>
          <w:rFonts w:ascii="微软雅黑" w:eastAsia="微软雅黑" w:hAnsi="微软雅黑" w:hint="eastAsia"/>
          <w:szCs w:val="21"/>
        </w:rPr>
        <w:t>文本：A3 图幅8套</w:t>
      </w:r>
    </w:p>
    <w:p w14:paraId="1B14EA6B" w14:textId="40CD6B9F" w:rsidR="00531936" w:rsidRDefault="00531936" w:rsidP="00531936">
      <w:pPr>
        <w:pStyle w:val="a9"/>
        <w:numPr>
          <w:ilvl w:val="3"/>
          <w:numId w:val="25"/>
        </w:numPr>
        <w:adjustRightInd w:val="0"/>
        <w:snapToGrid w:val="0"/>
        <w:spacing w:line="288" w:lineRule="auto"/>
        <w:ind w:left="1276" w:hanging="425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展板：A0 图幅8张</w:t>
      </w:r>
    </w:p>
    <w:p w14:paraId="171EA3DF" w14:textId="77777777" w:rsidR="00690BAA" w:rsidRDefault="00690BAA" w:rsidP="00690BAA">
      <w:pPr>
        <w:adjustRightInd w:val="0"/>
        <w:snapToGrid w:val="0"/>
        <w:spacing w:line="288" w:lineRule="auto"/>
        <w:rPr>
          <w:rFonts w:ascii="微软雅黑" w:eastAsia="微软雅黑" w:hAnsi="微软雅黑"/>
          <w:szCs w:val="21"/>
        </w:rPr>
      </w:pPr>
    </w:p>
    <w:p w14:paraId="13C36A38" w14:textId="77777777" w:rsidR="00690BAA" w:rsidRDefault="00690BAA" w:rsidP="00690BAA">
      <w:pPr>
        <w:adjustRightInd w:val="0"/>
        <w:snapToGrid w:val="0"/>
        <w:spacing w:line="288" w:lineRule="auto"/>
        <w:rPr>
          <w:rFonts w:ascii="微软雅黑" w:eastAsia="微软雅黑" w:hAnsi="微软雅黑"/>
          <w:szCs w:val="21"/>
        </w:rPr>
      </w:pPr>
    </w:p>
    <w:p w14:paraId="750686E7" w14:textId="77777777" w:rsidR="00690BAA" w:rsidRPr="00690BAA" w:rsidRDefault="00690BAA" w:rsidP="00690BAA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szCs w:val="21"/>
        </w:rPr>
      </w:pPr>
    </w:p>
    <w:sectPr w:rsidR="00690BAA" w:rsidRPr="00690B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B60"/>
    <w:multiLevelType w:val="hybridMultilevel"/>
    <w:tmpl w:val="068A5BE2"/>
    <w:lvl w:ilvl="0" w:tplc="C4A447D6">
      <w:start w:val="1"/>
      <w:numFmt w:val="bullet"/>
      <w:lvlText w:val="●"/>
      <w:lvlJc w:val="left"/>
      <w:pPr>
        <w:ind w:left="44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0E71E50"/>
    <w:multiLevelType w:val="hybridMultilevel"/>
    <w:tmpl w:val="3ED609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3805A53"/>
    <w:multiLevelType w:val="hybridMultilevel"/>
    <w:tmpl w:val="DF66DC10"/>
    <w:lvl w:ilvl="0" w:tplc="5D32BA46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2C7462"/>
    <w:multiLevelType w:val="hybridMultilevel"/>
    <w:tmpl w:val="50205AA0"/>
    <w:lvl w:ilvl="0" w:tplc="0409000F">
      <w:start w:val="1"/>
      <w:numFmt w:val="decimal"/>
      <w:lvlText w:val="%1."/>
      <w:lvlJc w:val="left"/>
      <w:pPr>
        <w:ind w:left="864" w:hanging="440"/>
      </w:p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4" w15:restartNumberingAfterBreak="0">
    <w:nsid w:val="28AF6976"/>
    <w:multiLevelType w:val="multilevel"/>
    <w:tmpl w:val="F2E02A8A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hint="eastAsia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A3CC1"/>
    <w:multiLevelType w:val="multilevel"/>
    <w:tmpl w:val="008898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4BCF"/>
    <w:multiLevelType w:val="hybridMultilevel"/>
    <w:tmpl w:val="13BEE3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BE1151C"/>
    <w:multiLevelType w:val="hybridMultilevel"/>
    <w:tmpl w:val="AB241A7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44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DD0337B"/>
    <w:multiLevelType w:val="multilevel"/>
    <w:tmpl w:val="874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微软雅黑" w:eastAsia="微软雅黑" w:hAnsi="微软雅黑" w:cstheme="minorBidi" w:hint="eastAsi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C7585"/>
    <w:multiLevelType w:val="multilevel"/>
    <w:tmpl w:val="65889B36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  <w:rPr>
        <w:rFonts w:hint="eastAsia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A273B"/>
    <w:multiLevelType w:val="multilevel"/>
    <w:tmpl w:val="60F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12E69"/>
    <w:multiLevelType w:val="hybridMultilevel"/>
    <w:tmpl w:val="5B72A83E"/>
    <w:lvl w:ilvl="0" w:tplc="C4A447D6">
      <w:start w:val="1"/>
      <w:numFmt w:val="bullet"/>
      <w:lvlText w:val="●"/>
      <w:lvlJc w:val="left"/>
      <w:pPr>
        <w:ind w:left="440" w:hanging="44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6B57ADB"/>
    <w:multiLevelType w:val="multilevel"/>
    <w:tmpl w:val="D2B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232EA"/>
    <w:multiLevelType w:val="hybridMultilevel"/>
    <w:tmpl w:val="274E485C"/>
    <w:lvl w:ilvl="0" w:tplc="6AF4B0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F2E4B02"/>
    <w:multiLevelType w:val="hybridMultilevel"/>
    <w:tmpl w:val="AF340C76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0D00E3C"/>
    <w:multiLevelType w:val="multilevel"/>
    <w:tmpl w:val="A3B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240" w:hanging="440"/>
      </w:pPr>
    </w:lvl>
    <w:lvl w:ilvl="3">
      <w:start w:val="1"/>
      <w:numFmt w:val="bullet"/>
      <w:lvlText w:val="●"/>
      <w:lvlJc w:val="left"/>
      <w:pPr>
        <w:ind w:left="2960" w:hanging="440"/>
      </w:pPr>
      <w:rPr>
        <w:rFonts w:ascii="微软雅黑" w:eastAsia="微软雅黑" w:hAnsi="微软雅黑" w:hint="eastAsia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B6794"/>
    <w:multiLevelType w:val="hybridMultilevel"/>
    <w:tmpl w:val="738EB358"/>
    <w:lvl w:ilvl="0" w:tplc="C7A23CD0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15014FE"/>
    <w:multiLevelType w:val="hybridMultilevel"/>
    <w:tmpl w:val="90DCDB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5D32BA46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 w:tplc="A9327090">
      <w:start w:val="1"/>
      <w:numFmt w:val="decimal"/>
      <w:lvlText w:val="（%3）"/>
      <w:lvlJc w:val="left"/>
      <w:pPr>
        <w:ind w:left="1600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B75339A"/>
    <w:multiLevelType w:val="multilevel"/>
    <w:tmpl w:val="B4A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B6D35"/>
    <w:multiLevelType w:val="hybridMultilevel"/>
    <w:tmpl w:val="B8A056FA"/>
    <w:lvl w:ilvl="0" w:tplc="FFFFFFFF">
      <w:start w:val="1"/>
      <w:numFmt w:val="decimal"/>
      <w:lvlText w:val="%1."/>
      <w:lvlJc w:val="left"/>
      <w:pPr>
        <w:ind w:left="864" w:hanging="440"/>
      </w:pPr>
    </w:lvl>
    <w:lvl w:ilvl="1" w:tplc="0409000F">
      <w:start w:val="1"/>
      <w:numFmt w:val="decimal"/>
      <w:lvlText w:val="%2."/>
      <w:lvlJc w:val="left"/>
      <w:pPr>
        <w:ind w:left="440" w:hanging="440"/>
      </w:pPr>
    </w:lvl>
    <w:lvl w:ilvl="2" w:tplc="FFFFFFFF">
      <w:start w:val="1"/>
      <w:numFmt w:val="lowerRoman"/>
      <w:lvlText w:val="%3."/>
      <w:lvlJc w:val="right"/>
      <w:pPr>
        <w:ind w:left="1744" w:hanging="440"/>
      </w:pPr>
    </w:lvl>
    <w:lvl w:ilvl="3" w:tplc="FFFFFFFF" w:tentative="1">
      <w:start w:val="1"/>
      <w:numFmt w:val="decimal"/>
      <w:lvlText w:val="%4."/>
      <w:lvlJc w:val="left"/>
      <w:pPr>
        <w:ind w:left="2184" w:hanging="440"/>
      </w:pPr>
    </w:lvl>
    <w:lvl w:ilvl="4" w:tplc="FFFFFFFF" w:tentative="1">
      <w:start w:val="1"/>
      <w:numFmt w:val="lowerLetter"/>
      <w:lvlText w:val="%5)"/>
      <w:lvlJc w:val="left"/>
      <w:pPr>
        <w:ind w:left="2624" w:hanging="440"/>
      </w:pPr>
    </w:lvl>
    <w:lvl w:ilvl="5" w:tplc="FFFFFFFF" w:tentative="1">
      <w:start w:val="1"/>
      <w:numFmt w:val="lowerRoman"/>
      <w:lvlText w:val="%6."/>
      <w:lvlJc w:val="right"/>
      <w:pPr>
        <w:ind w:left="3064" w:hanging="440"/>
      </w:pPr>
    </w:lvl>
    <w:lvl w:ilvl="6" w:tplc="FFFFFFFF" w:tentative="1">
      <w:start w:val="1"/>
      <w:numFmt w:val="decimal"/>
      <w:lvlText w:val="%7."/>
      <w:lvlJc w:val="left"/>
      <w:pPr>
        <w:ind w:left="3504" w:hanging="440"/>
      </w:pPr>
    </w:lvl>
    <w:lvl w:ilvl="7" w:tplc="FFFFFFFF" w:tentative="1">
      <w:start w:val="1"/>
      <w:numFmt w:val="lowerLetter"/>
      <w:lvlText w:val="%8)"/>
      <w:lvlJc w:val="left"/>
      <w:pPr>
        <w:ind w:left="3944" w:hanging="440"/>
      </w:pPr>
    </w:lvl>
    <w:lvl w:ilvl="8" w:tplc="FFFFFFFF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20" w15:restartNumberingAfterBreak="0">
    <w:nsid w:val="72A61E9F"/>
    <w:multiLevelType w:val="multilevel"/>
    <w:tmpl w:val="8A8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240" w:hanging="44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7736A"/>
    <w:multiLevelType w:val="multilevel"/>
    <w:tmpl w:val="D22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226A4"/>
    <w:multiLevelType w:val="hybridMultilevel"/>
    <w:tmpl w:val="1E420B06"/>
    <w:lvl w:ilvl="0" w:tplc="C4A447D6">
      <w:start w:val="1"/>
      <w:numFmt w:val="bullet"/>
      <w:lvlText w:val="●"/>
      <w:lvlJc w:val="left"/>
      <w:pPr>
        <w:ind w:left="360" w:hanging="360"/>
      </w:pPr>
      <w:rPr>
        <w:rFonts w:ascii="微软雅黑" w:eastAsia="微软雅黑" w:hAnsi="微软雅黑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72B7720"/>
    <w:multiLevelType w:val="hybridMultilevel"/>
    <w:tmpl w:val="C31ECD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9341E89"/>
    <w:multiLevelType w:val="multilevel"/>
    <w:tmpl w:val="F2E02A8A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hint="eastAsia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F5DE2"/>
    <w:multiLevelType w:val="multilevel"/>
    <w:tmpl w:val="008898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36B2B"/>
    <w:multiLevelType w:val="hybridMultilevel"/>
    <w:tmpl w:val="121E4F6C"/>
    <w:lvl w:ilvl="0" w:tplc="ECF28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5739451">
    <w:abstractNumId w:val="8"/>
  </w:num>
  <w:num w:numId="2" w16cid:durableId="2130775226">
    <w:abstractNumId w:val="10"/>
  </w:num>
  <w:num w:numId="3" w16cid:durableId="571813143">
    <w:abstractNumId w:val="18"/>
  </w:num>
  <w:num w:numId="4" w16cid:durableId="590506522">
    <w:abstractNumId w:val="21"/>
  </w:num>
  <w:num w:numId="5" w16cid:durableId="297104793">
    <w:abstractNumId w:val="12"/>
  </w:num>
  <w:num w:numId="6" w16cid:durableId="1146360583">
    <w:abstractNumId w:val="6"/>
  </w:num>
  <w:num w:numId="7" w16cid:durableId="1189560562">
    <w:abstractNumId w:val="13"/>
  </w:num>
  <w:num w:numId="8" w16cid:durableId="1505588892">
    <w:abstractNumId w:val="1"/>
  </w:num>
  <w:num w:numId="9" w16cid:durableId="884104254">
    <w:abstractNumId w:val="26"/>
  </w:num>
  <w:num w:numId="10" w16cid:durableId="257252887">
    <w:abstractNumId w:val="17"/>
  </w:num>
  <w:num w:numId="11" w16cid:durableId="913399167">
    <w:abstractNumId w:val="2"/>
  </w:num>
  <w:num w:numId="12" w16cid:durableId="1089472819">
    <w:abstractNumId w:val="14"/>
  </w:num>
  <w:num w:numId="13" w16cid:durableId="2130395400">
    <w:abstractNumId w:val="5"/>
  </w:num>
  <w:num w:numId="14" w16cid:durableId="2041933967">
    <w:abstractNumId w:val="25"/>
  </w:num>
  <w:num w:numId="15" w16cid:durableId="850224250">
    <w:abstractNumId w:val="4"/>
  </w:num>
  <w:num w:numId="16" w16cid:durableId="1620262992">
    <w:abstractNumId w:val="24"/>
  </w:num>
  <w:num w:numId="17" w16cid:durableId="130482788">
    <w:abstractNumId w:val="16"/>
  </w:num>
  <w:num w:numId="18" w16cid:durableId="763500031">
    <w:abstractNumId w:val="22"/>
  </w:num>
  <w:num w:numId="19" w16cid:durableId="2035155889">
    <w:abstractNumId w:val="20"/>
  </w:num>
  <w:num w:numId="20" w16cid:durableId="1359354546">
    <w:abstractNumId w:val="15"/>
  </w:num>
  <w:num w:numId="21" w16cid:durableId="2068916744">
    <w:abstractNumId w:val="9"/>
  </w:num>
  <w:num w:numId="22" w16cid:durableId="746805481">
    <w:abstractNumId w:val="11"/>
  </w:num>
  <w:num w:numId="23" w16cid:durableId="912815969">
    <w:abstractNumId w:val="3"/>
  </w:num>
  <w:num w:numId="24" w16cid:durableId="1749384212">
    <w:abstractNumId w:val="19"/>
  </w:num>
  <w:num w:numId="25" w16cid:durableId="593174679">
    <w:abstractNumId w:val="0"/>
  </w:num>
  <w:num w:numId="26" w16cid:durableId="501553850">
    <w:abstractNumId w:val="23"/>
  </w:num>
  <w:num w:numId="27" w16cid:durableId="38405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22"/>
    <w:rsid w:val="0007109D"/>
    <w:rsid w:val="0016452F"/>
    <w:rsid w:val="001806AD"/>
    <w:rsid w:val="00531936"/>
    <w:rsid w:val="0056657D"/>
    <w:rsid w:val="005D5C58"/>
    <w:rsid w:val="00624BCC"/>
    <w:rsid w:val="00633787"/>
    <w:rsid w:val="00690BAA"/>
    <w:rsid w:val="007F50E6"/>
    <w:rsid w:val="00842822"/>
    <w:rsid w:val="00861A9E"/>
    <w:rsid w:val="00CB49F6"/>
    <w:rsid w:val="00CE7666"/>
    <w:rsid w:val="00D00A48"/>
    <w:rsid w:val="00F0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7D6D"/>
  <w15:chartTrackingRefBased/>
  <w15:docId w15:val="{5D17BC5F-64ED-463B-94F8-01925164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28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8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822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82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822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8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8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8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82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8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8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822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822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2822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8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8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8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8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8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8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82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8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82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428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5883</TotalTime>
  <Pages>5</Pages>
  <Words>454</Words>
  <Characters>2588</Characters>
  <Application>Microsoft Office Word</Application>
  <DocSecurity>0</DocSecurity>
  <Lines>21</Lines>
  <Paragraphs>6</Paragraphs>
  <ScaleCrop>false</ScaleCrop>
  <Company>Microsoft</Company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智慧研发所-姜华</dc:creator>
  <cp:keywords/>
  <dc:description/>
  <cp:lastModifiedBy>智慧研发所-姜华</cp:lastModifiedBy>
  <cp:revision>2</cp:revision>
  <dcterms:created xsi:type="dcterms:W3CDTF">2026-06-10T03:05:00Z</dcterms:created>
  <dcterms:modified xsi:type="dcterms:W3CDTF">2026-06-15T01:40:00Z</dcterms:modified>
</cp:coreProperties>
</file>