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1C19" w:rsidRPr="006F1C19" w:rsidRDefault="006F1C19" w:rsidP="006F1C19">
      <w:pPr>
        <w:jc w:val="center"/>
        <w:rPr>
          <w:b/>
          <w:sz w:val="30"/>
          <w:szCs w:val="30"/>
        </w:rPr>
      </w:pPr>
      <w:proofErr w:type="spellStart"/>
      <w:r w:rsidRPr="006F1C19">
        <w:rPr>
          <w:b/>
          <w:sz w:val="30"/>
          <w:szCs w:val="30"/>
        </w:rPr>
        <w:t>QDialog</w:t>
      </w:r>
      <w:proofErr w:type="spellEnd"/>
    </w:p>
    <w:p w:rsidR="006F1C19" w:rsidRPr="006F1C19" w:rsidRDefault="006F1C19" w:rsidP="006F1C19">
      <w:pPr>
        <w:rPr>
          <w:szCs w:val="21"/>
        </w:rPr>
      </w:pPr>
      <w:r w:rsidRPr="006F1C19">
        <w:rPr>
          <w:szCs w:val="21"/>
        </w:rPr>
        <w:t>前言</w:t>
      </w:r>
    </w:p>
    <w:p w:rsidR="006F1C19" w:rsidRPr="006F1C19" w:rsidRDefault="006F1C19" w:rsidP="006F1C19">
      <w:pPr>
        <w:rPr>
          <w:szCs w:val="21"/>
        </w:rPr>
      </w:pPr>
      <w:r w:rsidRPr="006F1C19">
        <w:rPr>
          <w:szCs w:val="21"/>
        </w:rPr>
        <w:t>为了更好的实现人机交互，比如window和</w:t>
      </w:r>
      <w:proofErr w:type="spellStart"/>
      <w:r w:rsidRPr="006F1C19">
        <w:rPr>
          <w:szCs w:val="21"/>
        </w:rPr>
        <w:t>linux</w:t>
      </w:r>
      <w:proofErr w:type="spellEnd"/>
      <w:r w:rsidRPr="006F1C19">
        <w:rPr>
          <w:szCs w:val="21"/>
        </w:rPr>
        <w:t>等系统均会提供一系列的标准对话框来完成特定场景下的功能，比如选择字号大小。字体颜色等，在PyQt5中定义了一系列的标准对话框类，让使用者能够方便快捷地通过各个类完成字号大小，字体颜色以及文件的选择等</w:t>
      </w:r>
    </w:p>
    <w:p w:rsidR="006F1C19" w:rsidRPr="006F1C19" w:rsidRDefault="006F1C19" w:rsidP="006F1C19">
      <w:pPr>
        <w:rPr>
          <w:szCs w:val="21"/>
        </w:rPr>
      </w:pPr>
    </w:p>
    <w:p w:rsidR="006F1C19" w:rsidRPr="006F1C19" w:rsidRDefault="006F1C19" w:rsidP="006F1C19">
      <w:pPr>
        <w:rPr>
          <w:szCs w:val="21"/>
        </w:rPr>
      </w:pPr>
      <w:proofErr w:type="spellStart"/>
      <w:r w:rsidRPr="006F1C19">
        <w:rPr>
          <w:szCs w:val="21"/>
        </w:rPr>
        <w:t>QDialog</w:t>
      </w:r>
      <w:proofErr w:type="spellEnd"/>
      <w:r w:rsidRPr="006F1C19">
        <w:rPr>
          <w:szCs w:val="21"/>
        </w:rPr>
        <w:t>类的子类主要有</w:t>
      </w:r>
      <w:proofErr w:type="spellStart"/>
      <w:r w:rsidRPr="006F1C19">
        <w:rPr>
          <w:szCs w:val="21"/>
        </w:rPr>
        <w:t>QMessageBox</w:t>
      </w:r>
      <w:proofErr w:type="spellEnd"/>
      <w:r w:rsidRPr="006F1C19">
        <w:rPr>
          <w:szCs w:val="21"/>
        </w:rPr>
        <w:t>，</w:t>
      </w:r>
      <w:proofErr w:type="spellStart"/>
      <w:r w:rsidRPr="006F1C19">
        <w:rPr>
          <w:szCs w:val="21"/>
        </w:rPr>
        <w:t>QFileDialog</w:t>
      </w:r>
      <w:proofErr w:type="spellEnd"/>
      <w:r w:rsidRPr="006F1C19">
        <w:rPr>
          <w:szCs w:val="21"/>
        </w:rPr>
        <w:t>，</w:t>
      </w:r>
      <w:proofErr w:type="spellStart"/>
      <w:r w:rsidRPr="006F1C19">
        <w:rPr>
          <w:szCs w:val="21"/>
        </w:rPr>
        <w:t>QColorDialog</w:t>
      </w:r>
      <w:proofErr w:type="spellEnd"/>
      <w:r w:rsidRPr="006F1C19">
        <w:rPr>
          <w:szCs w:val="21"/>
        </w:rPr>
        <w:t>，</w:t>
      </w:r>
      <w:proofErr w:type="spellStart"/>
      <w:r w:rsidRPr="006F1C19">
        <w:rPr>
          <w:szCs w:val="21"/>
        </w:rPr>
        <w:t>QFontDialog</w:t>
      </w:r>
      <w:proofErr w:type="spellEnd"/>
      <w:r w:rsidRPr="006F1C19">
        <w:rPr>
          <w:szCs w:val="21"/>
        </w:rPr>
        <w:t>，</w:t>
      </w:r>
      <w:proofErr w:type="spellStart"/>
      <w:r w:rsidRPr="006F1C19">
        <w:rPr>
          <w:szCs w:val="21"/>
        </w:rPr>
        <w:t>QInputDialog</w:t>
      </w:r>
      <w:proofErr w:type="spellEnd"/>
      <w:r w:rsidRPr="006F1C19">
        <w:rPr>
          <w:szCs w:val="21"/>
        </w:rPr>
        <w:t>等，这些内容随后就会介绍到</w:t>
      </w:r>
    </w:p>
    <w:p w:rsidR="006F1C19" w:rsidRPr="006F1C19" w:rsidRDefault="006F1C19" w:rsidP="006F1C19">
      <w:pPr>
        <w:rPr>
          <w:szCs w:val="21"/>
        </w:rPr>
      </w:pPr>
    </w:p>
    <w:p w:rsidR="006F1C19" w:rsidRPr="006F1C19" w:rsidRDefault="006F1C19" w:rsidP="006F1C19">
      <w:pPr>
        <w:rPr>
          <w:szCs w:val="21"/>
        </w:rPr>
      </w:pPr>
      <w:proofErr w:type="spellStart"/>
      <w:r w:rsidRPr="006F1C19">
        <w:rPr>
          <w:szCs w:val="21"/>
        </w:rPr>
        <w:t>QDialog</w:t>
      </w:r>
      <w:proofErr w:type="spellEnd"/>
      <w:r w:rsidRPr="006F1C19">
        <w:rPr>
          <w:szCs w:val="21"/>
        </w:rPr>
        <w:t>类中的常用方法</w:t>
      </w:r>
    </w:p>
    <w:p w:rsidR="006F1C19" w:rsidRPr="006F1C19" w:rsidRDefault="006F1C19" w:rsidP="006F1C19">
      <w:pPr>
        <w:rPr>
          <w:szCs w:val="21"/>
        </w:rPr>
      </w:pPr>
      <w:r w:rsidRPr="006F1C19">
        <w:rPr>
          <w:szCs w:val="21"/>
        </w:rPr>
        <w:t>方法</w:t>
      </w:r>
      <w:r w:rsidRPr="006F1C19">
        <w:rPr>
          <w:szCs w:val="21"/>
        </w:rPr>
        <w:tab/>
        <w:t>描述</w:t>
      </w:r>
    </w:p>
    <w:p w:rsidR="006F1C19" w:rsidRPr="006F1C19" w:rsidRDefault="006F1C19" w:rsidP="006F1C19">
      <w:pPr>
        <w:rPr>
          <w:szCs w:val="21"/>
        </w:rPr>
      </w:pPr>
      <w:proofErr w:type="spellStart"/>
      <w:r w:rsidRPr="006F1C19">
        <w:rPr>
          <w:szCs w:val="21"/>
        </w:rPr>
        <w:t>setWindowTitle</w:t>
      </w:r>
      <w:proofErr w:type="spellEnd"/>
      <w:r w:rsidRPr="006F1C19">
        <w:rPr>
          <w:szCs w:val="21"/>
        </w:rPr>
        <w:t>()</w:t>
      </w:r>
      <w:r w:rsidRPr="006F1C19">
        <w:rPr>
          <w:szCs w:val="21"/>
        </w:rPr>
        <w:tab/>
        <w:t>设置对话框标题</w:t>
      </w:r>
    </w:p>
    <w:p w:rsidR="006F1C19" w:rsidRPr="006F1C19" w:rsidRDefault="006F1C19" w:rsidP="006F1C19">
      <w:pPr>
        <w:rPr>
          <w:szCs w:val="21"/>
        </w:rPr>
      </w:pPr>
      <w:proofErr w:type="spellStart"/>
      <w:r w:rsidRPr="006F1C19">
        <w:rPr>
          <w:szCs w:val="21"/>
        </w:rPr>
        <w:t>setWindowModality</w:t>
      </w:r>
      <w:proofErr w:type="spellEnd"/>
      <w:r w:rsidRPr="006F1C19">
        <w:rPr>
          <w:szCs w:val="21"/>
        </w:rPr>
        <w:t>()</w:t>
      </w:r>
      <w:r w:rsidRPr="006F1C19">
        <w:rPr>
          <w:szCs w:val="21"/>
        </w:rPr>
        <w:tab/>
        <w:t>设置窗口模态，取值如下</w:t>
      </w:r>
    </w:p>
    <w:p w:rsidR="006F1C19" w:rsidRPr="006F1C19" w:rsidRDefault="006F1C19" w:rsidP="006F1C19">
      <w:pPr>
        <w:ind w:leftChars="100" w:left="210"/>
        <w:rPr>
          <w:szCs w:val="21"/>
        </w:rPr>
      </w:pPr>
      <w:proofErr w:type="spellStart"/>
      <w:r w:rsidRPr="006F1C19">
        <w:rPr>
          <w:szCs w:val="21"/>
        </w:rPr>
        <w:t>Qt.NonModal</w:t>
      </w:r>
      <w:proofErr w:type="spellEnd"/>
      <w:r w:rsidRPr="006F1C19">
        <w:rPr>
          <w:szCs w:val="21"/>
        </w:rPr>
        <w:t>：非模态，可以和程序的其他窗口进行交互</w:t>
      </w:r>
    </w:p>
    <w:p w:rsidR="006F1C19" w:rsidRPr="006F1C19" w:rsidRDefault="006F1C19" w:rsidP="006F1C19">
      <w:pPr>
        <w:ind w:leftChars="100" w:left="210"/>
        <w:rPr>
          <w:szCs w:val="21"/>
        </w:rPr>
      </w:pPr>
      <w:proofErr w:type="spellStart"/>
      <w:r w:rsidRPr="006F1C19">
        <w:rPr>
          <w:szCs w:val="21"/>
        </w:rPr>
        <w:t>Qt.WindowModal</w:t>
      </w:r>
      <w:proofErr w:type="spellEnd"/>
      <w:r w:rsidRPr="006F1C19">
        <w:rPr>
          <w:szCs w:val="21"/>
        </w:rPr>
        <w:t>:窗口模态，程序在未处理玩当前对话框时，将阻止和对话框的父窗口进行交互</w:t>
      </w:r>
    </w:p>
    <w:p w:rsidR="006F1C19" w:rsidRDefault="006F1C19" w:rsidP="006F1C19">
      <w:pPr>
        <w:ind w:leftChars="100" w:left="210"/>
        <w:rPr>
          <w:szCs w:val="21"/>
        </w:rPr>
      </w:pPr>
      <w:proofErr w:type="spellStart"/>
      <w:r w:rsidRPr="006F1C19">
        <w:rPr>
          <w:szCs w:val="21"/>
        </w:rPr>
        <w:t>Qt.ApplicationModal</w:t>
      </w:r>
      <w:proofErr w:type="spellEnd"/>
      <w:r w:rsidRPr="006F1C19">
        <w:rPr>
          <w:szCs w:val="21"/>
        </w:rPr>
        <w:t>：应用程序模态，阻止和任何其他窗口进行交互</w:t>
      </w:r>
    </w:p>
    <w:p w:rsidR="006F1C19" w:rsidRPr="006F1C19" w:rsidRDefault="006F1C19" w:rsidP="006F1C19">
      <w:pPr>
        <w:rPr>
          <w:rFonts w:hint="eastAsia"/>
          <w:szCs w:val="21"/>
        </w:rPr>
      </w:pPr>
    </w:p>
    <w:p w:rsidR="006F1C19" w:rsidRPr="006F1C19" w:rsidRDefault="006F1C19" w:rsidP="006F1C19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6F1C19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QDialog</w:t>
      </w:r>
      <w:proofErr w:type="spellEnd"/>
      <w:r w:rsidRPr="006F1C19">
        <w:rPr>
          <w:rFonts w:ascii="微软雅黑" w:eastAsia="微软雅黑" w:hAnsi="微软雅黑" w:cs="宋体" w:hint="eastAsia"/>
          <w:color w:val="4D4D4D"/>
          <w:kern w:val="0"/>
          <w:sz w:val="24"/>
          <w:shd w:val="clear" w:color="auto" w:fill="FFFFFF"/>
        </w:rPr>
        <w:t>的继承的类</w:t>
      </w:r>
    </w:p>
    <w:p w:rsidR="00B040DB" w:rsidRDefault="006F1C19" w:rsidP="006F1C19">
      <w:r>
        <w:rPr>
          <w:noProof/>
        </w:rPr>
        <w:drawing>
          <wp:inline distT="0" distB="0" distL="0" distR="0">
            <wp:extent cx="5951682" cy="3153507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21220584963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371" cy="31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42" w:rsidRDefault="00325242" w:rsidP="006F1C19"/>
    <w:p w:rsidR="00325242" w:rsidRDefault="00325242" w:rsidP="00325242">
      <w:r>
        <w:t>模态划分：</w:t>
      </w:r>
    </w:p>
    <w:p w:rsidR="00325242" w:rsidRDefault="00325242" w:rsidP="00325242">
      <w:r>
        <w:t>根据显示方式可以分为模态和非模态两种用法。</w:t>
      </w:r>
    </w:p>
    <w:p w:rsidR="00325242" w:rsidRDefault="00325242" w:rsidP="00325242"/>
    <w:p w:rsidR="00325242" w:rsidRDefault="00325242" w:rsidP="00325242">
      <w:r>
        <w:t>模态对话框：</w:t>
      </w:r>
    </w:p>
    <w:p w:rsidR="00325242" w:rsidRDefault="00325242" w:rsidP="00325242">
      <w:r>
        <w:t>一旦调用该对话框，它就会成为应用程序唯一能够与用户进行交互的部件，它会阻止其父窗口，父窗口的父窗口并直至顶层窗口等的交互，当然也会阻止与父窗口同层各兄弟窗口的交</w:t>
      </w:r>
      <w:r>
        <w:lastRenderedPageBreak/>
        <w:t>互</w:t>
      </w:r>
    </w:p>
    <w:p w:rsidR="00325242" w:rsidRDefault="00325242" w:rsidP="00325242">
      <w:r>
        <w:t>我们不需要“实时”或者交互式地更新画笔的属性，所以模态对话框足够。</w:t>
      </w:r>
    </w:p>
    <w:p w:rsidR="00325242" w:rsidRDefault="00325242" w:rsidP="00325242">
      <w:r>
        <w:t>用法：</w:t>
      </w:r>
    </w:p>
    <w:p w:rsidR="00325242" w:rsidRDefault="00325242" w:rsidP="00325242">
      <w:proofErr w:type="spellStart"/>
      <w:r>
        <w:t>d.exec</w:t>
      </w:r>
      <w:proofErr w:type="spellEnd"/>
      <w:r>
        <w:t>_()：模态化显示 d。 意味着，对话框的父窗口以及其兄弟窗口都会被阻塞，直到这个对话框关闭。</w:t>
      </w:r>
    </w:p>
    <w:p w:rsidR="00325242" w:rsidRDefault="00325242" w:rsidP="00325242"/>
    <w:p w:rsidR="00325242" w:rsidRDefault="00325242" w:rsidP="00325242">
      <w:r>
        <w:t>非模态对话框</w:t>
      </w:r>
    </w:p>
    <w:p w:rsidR="00325242" w:rsidRDefault="00325242" w:rsidP="00325242">
      <w:r>
        <w:t>如果用户可以重复更改数字格式并能马上看到修改效果，那么就无须不停的调用，接收对话框中数字格式修改所给出的提示，从而变得非常方便。使用非模态对话框。用户可以与该对话框以及应用程序的其他部分交互。</w:t>
      </w:r>
    </w:p>
    <w:p w:rsidR="00325242" w:rsidRDefault="00325242" w:rsidP="00325242">
      <w:r>
        <w:t>非模态的实时对话框</w:t>
      </w:r>
    </w:p>
    <w:p w:rsidR="00325242" w:rsidRDefault="00325242" w:rsidP="00325242">
      <w:r>
        <w:t>用法：</w:t>
      </w:r>
    </w:p>
    <w:p w:rsidR="00325242" w:rsidRDefault="00325242" w:rsidP="00325242">
      <w:proofErr w:type="spellStart"/>
      <w:r>
        <w:t>d.show</w:t>
      </w:r>
      <w:proofErr w:type="spellEnd"/>
      <w:r>
        <w:t>()非模态显示 d。</w:t>
      </w:r>
    </w:p>
    <w:p w:rsidR="00325242" w:rsidRDefault="00325242" w:rsidP="00325242"/>
    <w:p w:rsidR="00325242" w:rsidRDefault="00325242" w:rsidP="00325242">
      <w:pPr>
        <w:rPr>
          <w:rFonts w:hint="eastAsia"/>
        </w:rPr>
      </w:pPr>
      <w:bookmarkStart w:id="0" w:name="_GoBack"/>
      <w:r w:rsidRPr="00325242">
        <w:drawing>
          <wp:inline distT="0" distB="0" distL="0" distR="0" wp14:anchorId="37883F5B" wp14:editId="0F15CA73">
            <wp:extent cx="6209665" cy="301283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4303" cy="30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5242" w:rsidSect="007F4BA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C19"/>
    <w:rsid w:val="00325242"/>
    <w:rsid w:val="006F1C19"/>
    <w:rsid w:val="007F4BA5"/>
    <w:rsid w:val="00B0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135DF"/>
  <w15:chartTrackingRefBased/>
  <w15:docId w15:val="{98FF9053-216D-4446-94C3-41187600C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03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2019-10-06T12:36:00Z</dcterms:created>
  <dcterms:modified xsi:type="dcterms:W3CDTF">2019-10-06T12:42:00Z</dcterms:modified>
</cp:coreProperties>
</file>