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《京彩——北京文化生活入口》网站设计说明文档</w:t>
      </w:r>
    </w:p>
    <w:p>
      <w:pPr>
        <w:jc w:val="center"/>
      </w:pPr>
      <w:r>
        <w:rPr>
          <w:rFonts w:ascii="宋体" w:hAnsi="宋体" w:eastAsia="宋体"/>
          <w:color w:val="6B6258"/>
          <w:sz w:val="21"/>
        </w:rPr>
        <w:t>数字实验档案馆课程作业说明文档</w:t>
      </w:r>
    </w:p>
    <w:p>
      <w:pPr>
        <w:pStyle w:val="Heading1"/>
      </w:pPr>
      <w:r>
        <w:t>一、项目概述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1"/>
        </w:rPr>
        <w:t>“京彩——北京文化生活入口”是面向北京高校学生和青年群体建设的城市文化生活数字平台。“京彩”取“北京精彩”之意，既点明地域属性，也表达了网站帮助用户发现北京文化生活的设计初衷。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1"/>
        </w:rPr>
        <w:t>网站聚合演出、展览、讲座、博物馆、美术馆、图书馆、剧场、阅读空间、自习空间、咖啡馆、公共文化场馆等多类资源，尝试建立一个兼具文化发现、地图浏览、活动检索和长期归档价值的北京文化生活入口。本项目不是简单的活动列表页，而是按照数字档案馆的信息组织思路，对分散文化资源进行收集、整理、分类、标注、检索与可视化呈现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1"/>
        </w:rPr>
        <w:t>网站主要服务三类用户：一是北京高校学生，他们需要高效找到附近、免费或低价、适合课余时间参与的文化活动和学习空间；二是城市青年文化活动参与者，他们希望快速了解展览、演出、livehouse、剧场等动态信息；三是课程学习和研究使用者，他们可以通过网站观察北京公共文化资源的类型、分布和组织方式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1"/>
        </w:rPr>
        <w:t>本项目希望解决的核心问题包括：文化资源信息分散、活动和场馆难以比较、空间位置感知不足、小众文化空间不易发现、活动信息缺乏长期保存等。对应地，网站建设目标包括资源整合、地图可视化、多维筛选、结构化归档和无障碍友好服务。</w:t>
      </w:r>
    </w:p>
    <w:p>
      <w:pPr>
        <w:pStyle w:val="Heading1"/>
      </w:pPr>
      <w:r>
        <w:t>二、选题必要性与现实意义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1"/>
        </w:rPr>
        <w:t>北京作为全国文化中心，拥有大量博物馆、美术馆、剧场、图书馆、文化馆、书店和复合型文化空间。但从普通用户角度看，这些信息往往分散在不同平台：官方发布渠道偏正式，商业平台偏消费导向，社交媒体信息又容易碎片化。用户想要找到一个适合自己时间、预算、位置和兴趣的文化活动，常常需要在多个网页、公众号、小程序和地图软件之间反复切换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1"/>
        </w:rPr>
        <w:t>因此，本网站的必要性首先体现在降低信息获取成本。它把不同类型的文化资源集中到一个入口中，用户可以通过分类、区域、价格、标签等方式快速筛选，不再需要在多个平台之间重复搜索。其次，它增强了空间感知能力。传统活动列表只能告诉用户“有什么”，但很难告诉用户“在哪里、远不远、周边还有什么”；文化地图可以直观看到文化资源在北京各区的分布，帮助用户更好地规划路线和时间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1"/>
        </w:rPr>
        <w:t>更重要的是，本项目体现了数字档案馆意识。文化活动具有明显的时效性，很多展览、演出和城市文化现场会随着时间消失。如果只把网站做成即时展示页面，信息价值很快就会流失。因此，“京彩”不仅展示当前可参与的活动，也保存场馆名称、类型、地址、开放时间、简介、图片、标签、来源链接等元数据，使其成为可检索、可复用、可持续维护的城市文化资源库。</w:t>
      </w:r>
    </w:p>
    <w:p>
      <w:pPr>
        <w:pStyle w:val="Heading1"/>
      </w:pPr>
      <w:r>
        <w:t>三、用户需求与功能对应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1"/>
        </w:rPr>
        <w:t>高校学生和青年用户的核心需求是“省时间、省钱、离我近”。他们常常希望找到附近可以学习、参观、看展或参加讲座的空间，同时对免费和低价活动较为敏感。网站对应设计了区域筛选、免费标签、阅读空间入口和文化地图，使学生能够快速定位适合自己的去处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1"/>
        </w:rPr>
        <w:t>城市文化活动参与者的需求是“找活动、看类型、做规划”。他们可能关注话剧、音乐会、展览、livehouse、非遗体验等不同文化类型，希望了解时间、地点、价格和场馆情况。网站通过演出展览页面、活动卡片、类型标签、详情弹窗和来源链接，帮助用户快速判断活动是否值得参与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1"/>
        </w:rPr>
        <w:t>课程学习与研究使用者的需求是“看结构、看数据、看分布”。他们不仅关心某个活动本身，也关心文化资源如何被组织、分类和呈现。因此网站保留了场馆类型、行政区、地址、价格、无障碍情况、适合人群等字段，并通过地图和筛选功能呈现北京文化空间的基本分布特征。</w:t>
      </w:r>
    </w:p>
    <w:p>
      <w:pPr>
        <w:pStyle w:val="Heading1"/>
      </w:pPr>
      <w:r>
        <w:t>四、网站信息资源设计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1"/>
        </w:rPr>
        <w:t>本项目按照信息资源管理的思路组织数据，主要数据对象包括场馆资源、演出活动、阅读空间、文化地图点位、图片素材、标签体系和区域数据。场馆资源包括博物馆、美术馆、图书馆、文化馆、剧场等；活动资源包括话剧、音乐会、展览、讲座、非遗体验等；阅读空间包括书店、咖啡自习室、城市书房等复合型空间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1"/>
        </w:rPr>
        <w:t>资源元数据主要包括名称、类型、所在区、详细地址、开放时间、联系方式、简介、图片、价格类型、是否免费、无障碍设施、适合人群、标签和来源链接等字段。这样设计的目的，是让每条资源不只是“能展示”，还能够被筛选、检索、比较、地图定位和长期保存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1"/>
        </w:rPr>
        <w:t>网站分类体系包括博物馆/美术馆、图书馆、文化馆、剧场/演出、阅读空间、公园/景区、非遗空间等一级分类，并可以进一步通过区域、价格、无障碍、适合人群和关键词进行组合筛选。这种分类方式既符合用户日常查找习惯，也体现了数字档案馆中资源分类、元数据组织和信息再利用的思路。</w:t>
      </w:r>
    </w:p>
    <w:p>
      <w:pPr>
        <w:pStyle w:val="Heading1"/>
      </w:pPr>
      <w:r>
        <w:t>五、网站栏目与页面结构设计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1"/>
        </w:rPr>
        <w:t>网站整体采用“首页总览—分类进入—地图浏览—详情查看”的结构。首页作为综合入口，展示网站定位、主要分类、推荐活动、文化地图预览和人群指南；文化资源页集中展示博物馆、图书馆、文化馆等长期场馆资源；演出展览页展示具有时间属性的活动信息；阅读空间页服务于学生和青年群体的学习、阅读和自习需求；文化地图页通过地图点位呈现场馆空间分布；无障碍友好页关注残障人士出行和文化参与需求；人群入口页按照学生、上班族、亲子家庭、老年人等不同用户进行推荐；关于项目页说明建设背景、数据来源和使用方式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1"/>
        </w:rPr>
        <w:t>导航结构采用固定顶部导航栏，包含首页、文化资源、演出展览、文化地图、无障碍友好、人群入口、阅读空间、关于项目等入口。这样设计可以保证用户在浏览不同页面时随时返回主栏目。导航栏设置当前页面高亮、鼠标悬停动画和移动端折叠菜单，使页面既清晰又具有一定交互效果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1"/>
        </w:rPr>
        <w:t>页面设计强调图文结合和卡片式组织。每个资源卡片包含图片、名称、类型、区域、地址和标签，既方便快速浏览，也适合移动端阅读。详情页或详情弹窗则进一步展示简介、开放时间、价格、无障碍设施和来源链接，避免首页信息过载。</w:t>
      </w:r>
    </w:p>
    <w:p>
      <w:pPr>
        <w:pStyle w:val="Heading1"/>
      </w:pPr>
      <w:r>
        <w:t>六、视觉风格与交互设计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1"/>
        </w:rPr>
        <w:t>网站视觉关键词为“温暖、文化感、现代、清晰”。整体采用米白色作为背景，搭配朱砂红作为强调色，并辅以暖沙色、墨色、灰褐色、青色和金色。米白色和暖沙色降低了页面刺激感，朱砂红增强北京文化气质，青色主要用于无障碍提示，金色用于局部装饰，使整体风格既有文化气息，又不显得老气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1"/>
        </w:rPr>
        <w:t>布局上，网站大量使用卡片式结构、圆角、阴影、留白和分区标题，使信息层级更加清楚。资源列表在桌面端可显示三到四列，平板端两列，手机端单列堆叠。导航栏、筛选栏和按钮区域使用 Flexbox 保持对齐，资源卡片区域使用 Grid 实现响应式排列。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1"/>
        </w:rPr>
        <w:t>交互设计服务于实际使用，而不是单纯炫技。网站设置关键词搜索、类型筛选、区域筛选、免费筛选、无障碍筛选、详情弹窗、地图点位点击、定位功能、卡片悬停上浮、导航高亮和返回顶部等功能。用户可以先通过地图判断位置，再通过列表查看详情，也可以直接根据兴趣类型进行筛选。无障碍方面，图片添加替代文字，按钮和链接设置明显反馈，并用专门标签提示无障碍设施。</w:t>
      </w:r>
    </w:p>
    <w:p>
      <w:pPr>
        <w:pStyle w:val="Heading1"/>
      </w:pPr>
      <w:r>
        <w:t>七、前端技术实现说明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1"/>
        </w:rPr>
        <w:t>本项目回扣课程中 HTML、CSS、JavaScript 三类前端核心知识。HTML 主要用于组织页面结构，采用 header、nav、main、section、article、footer 等语义化标签，使页面结构清晰，便于维护。资源卡片、导航链接、图片、按钮、表单输入框等元素分别承担内容展示和用户操作功能。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1"/>
        </w:rPr>
        <w:t>CSS 主要用于页面美化和布局控制。项目采用外部样式表和 Tailwind CSS 进行样式管理，通过统一色彩、字体、间距、圆角和阴影形成稳定视觉风格。Flexbox 用于导航栏、筛选栏和局部对齐，Grid 用于资源卡片的响应式网格布局。通过 hover、transition、shadow、backdrop-blur 等效果增强页面质感，同时体现结构与表现分离的 Web 标准思想。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1"/>
        </w:rPr>
        <w:t>JavaScript 主要用于实现动态交互。项目使用 React 和 TypeScript 管理页面状态，例如搜索关键词、筛选条件、当前选中资源、弹窗显示状态和用户定位状态。通过事件绑定响应点击、输入、筛选和地图点位选择；通过动态渲染实现资源卡片更新；通过地图 API 和浏览器定位能力实现文化地图和就近查看。JS 的使用目标不是堆砌特效，而是提升网站的实用性和用户体验。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1"/>
        </w:rPr>
        <w:t>技术选型上，React 便于组件化开发，适合将导航栏、卡片、筛选器、地图、弹窗等拆分为可复用模块；TypeScript 能减少字段错误，提高数据结构的可靠性；Vite 提供快速开发和构建能力；Tailwind CSS 便于快速完成响应式页面；高德地图 API 则用于实现文化资源的空间可视化。</w:t>
      </w:r>
    </w:p>
    <w:p>
      <w:pPr>
        <w:pStyle w:val="Heading1"/>
      </w:pPr>
      <w:r>
        <w:t>八、与课程知识点的对应关系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8F151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课程知识点</w:t>
            </w:r>
          </w:p>
        </w:tc>
        <w:tc>
          <w:tcPr>
            <w:tcW w:type="dxa" w:w="3135"/>
            <w:shd w:fill="8F151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本网站中的体现</w:t>
            </w:r>
          </w:p>
        </w:tc>
        <w:tc>
          <w:tcPr>
            <w:tcW w:type="dxa" w:w="3135"/>
            <w:shd w:fill="8F151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具体实现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网站开发流程</w:t>
            </w:r>
          </w:p>
        </w:tc>
        <w:tc>
          <w:tcPr>
            <w:tcW w:type="dxa" w:w="3135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从选题到发布的完整过程</w:t>
            </w:r>
          </w:p>
        </w:tc>
        <w:tc>
          <w:tcPr>
            <w:tcW w:type="dxa" w:w="3135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完成主题选择、素材整理、页面设计、功能实现与测试优化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HTML 基本结构</w:t>
            </w:r>
          </w:p>
        </w:tc>
        <w:tc>
          <w:tcPr>
            <w:tcW w:type="dxa" w:w="3135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页面内容组织</w:t>
            </w:r>
          </w:p>
        </w:tc>
        <w:tc>
          <w:tcPr>
            <w:tcW w:type="dxa" w:w="3135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使用 header、nav、main、section、article、footer 等语义化标签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CSS 样式表</w:t>
            </w:r>
          </w:p>
        </w:tc>
        <w:tc>
          <w:tcPr>
            <w:tcW w:type="dxa" w:w="3135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页面美化与布局</w:t>
            </w:r>
          </w:p>
        </w:tc>
        <w:tc>
          <w:tcPr>
            <w:tcW w:type="dxa" w:w="3135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使用 Flexbox、Grid、圆角、阴影、过渡动画和响应式断点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JavaScript 与 DOM</w:t>
            </w:r>
          </w:p>
        </w:tc>
        <w:tc>
          <w:tcPr>
            <w:tcW w:type="dxa" w:w="3135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用户交互功能</w:t>
            </w:r>
          </w:p>
        </w:tc>
        <w:tc>
          <w:tcPr>
            <w:tcW w:type="dxa" w:w="3135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实现搜索筛选、详情弹窗、地图点位、定位和动态卡片渲染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Web 标准思想</w:t>
            </w:r>
          </w:p>
        </w:tc>
        <w:tc>
          <w:tcPr>
            <w:tcW w:type="dxa" w:w="3135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结构、表现、行为分离</w:t>
            </w:r>
          </w:p>
        </w:tc>
        <w:tc>
          <w:tcPr>
            <w:tcW w:type="dxa" w:w="3135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HTML 负责结构，CSS 负责表现，JavaScript 负责交互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信息构建</w:t>
            </w:r>
          </w:p>
        </w:tc>
        <w:tc>
          <w:tcPr>
            <w:tcW w:type="dxa" w:w="3135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资源分类与导航</w:t>
            </w:r>
          </w:p>
        </w:tc>
        <w:tc>
          <w:tcPr>
            <w:tcW w:type="dxa" w:w="3135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建立栏目体系、标签体系、元数据字段和多维筛选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数字档案馆意识</w:t>
            </w:r>
          </w:p>
        </w:tc>
        <w:tc>
          <w:tcPr>
            <w:tcW w:type="dxa" w:w="3135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资源长期保存与再利用</w:t>
            </w:r>
          </w:p>
        </w:tc>
        <w:tc>
          <w:tcPr>
            <w:tcW w:type="dxa" w:w="3135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保存场馆和活动的结构化信息、图片、标签和来源链接</w:t>
            </w:r>
          </w:p>
        </w:tc>
      </w:tr>
    </w:tbl>
    <w:p>
      <w:pPr>
        <w:pStyle w:val="Heading1"/>
      </w:pPr>
      <w:r>
        <w:t>九、实用性、创新点与后续优化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1"/>
        </w:rPr>
        <w:t>“京彩”的实用性体现在它不是一个单纯展示作业，而是围绕真实用户问题建立服务入口：整合分散文化资源，降低检索成本；用地图呈现场馆分布，增强位置判断；用分类和标签支持快速筛选；用无障碍页面回应特殊群体需求；用结构化数据保留文化资源的长期价值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1"/>
        </w:rPr>
        <w:t>项目的创新点在于把文化场馆、演出活动、阅读空间和自习空间放在同一城市文化生活框架下理解，突破了“只做博物馆列表”或“只做活动推荐”的单一模式。同时，它把数字档案馆思路引入城市日常文化生活：每一项资源都不只是页面元素，而是有名称、类型、地点、时间、图片、标签和来源的可管理数据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1"/>
        </w:rPr>
        <w:t>后续可以从三个方向继续优化：第一，数据层面接入北京市文化和旅游局、演出平台或地图服务的真实数据接口，建立定期更新和人工核验机制；第二，功能层面增加收藏、日历提醒、路线规划、用户投稿和纠错；第三，技术层面完善移动端体验、离线缓存、后台管理和搜索引擎优化，使网站从课程作品逐步发展为真实可用的北京文化生活数字平台。</w:t>
      </w:r>
    </w:p>
    <w:p>
      <w:pPr>
        <w:pStyle w:val="Heading1"/>
      </w:pPr>
      <w:r>
        <w:t>十、总结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1"/>
        </w:rPr>
        <w:t>总体来看，“京彩——北京文化生活入口”是一次围绕“数字实验档案馆”课程展开的综合性网站实践。它从选题必要性出发，回应北京青年用户在文化活动发现、场馆查询、空间定位和信息保存方面的真实需求；在信息组织上，通过分类体系、元数据字段、标签和筛选功能体现信息资源管理思维；在网站设计上，通过首页、资源页、活动页、地图页、无障碍页和人群入口形成清晰的信息架构；在技术实现上，综合运用 HTML、CSS 和 JavaScript，体现结构、表现与行为分离的 Web 标准思想。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1"/>
        </w:rPr>
        <w:t>本项目既完成了课程对主题数字档案馆建设、网页结构设计、前端技术应用和成果展示的要求，也具有继续完善和推广的可能性。它不是为了完成作业而临时拼合的页面，而是一个可以继续接入真实数据、服务真实用户、长期维护更新的城市文化生活数字入口。</w:t>
      </w:r>
    </w:p>
    <w:sectPr w:rsidR="00FC693F" w:rsidRPr="0006063C" w:rsidSect="00034616">
      <w:footerReference w:type="default" r:id="rId9"/>
      <w:pgSz w:w="12240" w:h="15840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6B6258"/>
        <w:sz w:val="18"/>
      </w:rPr>
      <w:t>《京彩——北京文化生活入口》网站设计说明文档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8F151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2D292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b/>
      <w:color w:val="8F1515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