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E3A5F"/>
          <w:sz w:val="36"/>
          <w:szCs w:val="36"/>
        </w:rPr>
        <w:t xml:space="preserve">16개 매크로 항목 요약</w:t>
      </w:r>
    </w:p>
    <w:p>
      <w:pPr>
        <w:spacing w:after="60" w:before="40" w:line="276"/>
      </w:pPr>
      <w:r>
        <w:rPr>
          <w:rFonts w:ascii="맑은 고딕" w:cs="맑은 고딕" w:eastAsia="맑은 고딕" w:hAnsi="맑은 고딕"/>
          <w:color w:val="6B7280"/>
          <w:sz w:val="18"/>
          <w:szCs w:val="18"/>
        </w:rPr>
        <w:t xml:space="preserve">기준일 2026-10-25  ·  자료: ECOS 수기 입력(100대 통계지표·일일지표), 증권사 리포트 7건(NH투자증권, 삼성증권, 신한투자증권), 웹 검색</w:t>
      </w:r>
    </w:p>
    <w:p>
      <w:pPr>
        <w:spacing w:after="160" w:before="40" w:line="276"/>
      </w:pPr>
      <w:r>
        <w:rPr>
          <w:rFonts w:ascii="맑은 고딕" w:cs="맑은 고딕" w:eastAsia="맑은 고딕" w:hAnsi="맑은 고딕"/>
          <w:b/>
          <w:bCs/>
          <w:color w:val="6B7280"/>
          <w:sz w:val="17"/>
          <w:szCs w:val="17"/>
        </w:rPr>
        <w:t xml:space="preserve">표기 </w:t>
      </w:r>
      <w:r>
        <w:rPr>
          <w:rFonts w:ascii="맑은 고딕" w:cs="맑은 고딕" w:eastAsia="맑은 고딕" w:hAnsi="맑은 고딕"/>
          <w:color w:val="6B7280"/>
          <w:sz w:val="17"/>
          <w:szCs w:val="17"/>
        </w:rPr>
        <w:t xml:space="preserve">[사실] 데이터·공식 발표  [하우스] 증권사 리포트  [판단] 에이전트 판단  ·  값 플래그: 수기 = ECOS 홈페이지 값, 웹확인 = 웹 검색 값(공식 원문 대조 전), ⚠ = 기준일이 오래된 데이터</w:t>
      </w:r>
    </w:p>
    <w:p>
      <w:pPr>
        <w:pStyle w:val="Heading1"/>
        <w:spacing w:after="120" w:before="240"/>
      </w:pPr>
      <w:r>
        <w:rPr>
          <w:rFonts w:ascii="맑은 고딕" w:cs="맑은 고딕" w:eastAsia="맑은 고딕" w:hAnsi="맑은 고딕"/>
          <w:b/>
          <w:bCs/>
          <w:color w:val="1E3A5F"/>
          <w:sz w:val="28"/>
          <w:szCs w:val="28"/>
        </w:rPr>
        <w:t xml:space="preserve">한 장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2050"/>
        <w:gridCol w:w="2628"/>
        <w:gridCol w:w="760"/>
      </w:tblGrid>
      <w:tr>
        <w:trPr>
          <w:tblHeader/>
        </w:trPr>
        <w:tc>
          <w:tcPr>
            <w:tcW w:type="dxa" w:w="18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항목</w:t>
            </w:r>
          </w:p>
        </w:tc>
        <w:tc>
          <w:tcPr>
            <w:tcW w:type="dxa" w:w="23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현황 핵심 수치 (기준일)</w:t>
            </w:r>
          </w:p>
        </w:tc>
        <w:tc>
          <w:tcPr>
            <w:tcW w:type="dxa" w:w="205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단기 방향 (3-6M)</w:t>
            </w:r>
          </w:p>
        </w:tc>
        <w:tc>
          <w:tcPr>
            <w:tcW w:type="dxa" w:w="262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장기 Base (1-3Y)</w:t>
            </w:r>
          </w:p>
        </w:tc>
        <w:tc>
          <w:tcPr>
            <w:tcW w:type="dxa" w:w="76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확신도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환율 (원/달러, 달러인덱스)</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환율 1,324.7 KRW (2026-10-24)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소폭 하락(원화 강세), 변동성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한은이 2027년 상반기까지 3.50%로 2회 추가 인상(신한 하우스 콜, 20261022_신한_1…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 유가 (WTI, Brent)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 116.72 USD/bbl (2026-10-23)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고점권 횡보~소폭 하락, 양방향 변동성 매우 큼</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2027년 중 호르무즈 통행이 점진적으로 회복되고 OPEC+가 2027년 쿼터 재조정으로 공급을 늘…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한국 금리 (기준금리, 단기금리)</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 3 % (2026-10-22)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상승(인상 1회 이상)</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2027년 상반기까지 2회 추가 인상해 최종금리 3.50% 도달 후 장기 동결. [하우스] 신한투자…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한국 국채 (국고채 3·10·30년, 커브)</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 3.803 %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단기물 소폭 상승·장기물 보합(베어 플래트닝)</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기준금리 3.50%에서 정점 후 동결. 3년물은 기반영분이 커 소폭 상승, 장기물은 공급 관리·보험…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 한국 회사채 (AA-, BBB-, 크레딧 스프레드)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AA- 4.492 %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AA- 횡보, BBB- 소폭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기준금리 3.50% 정점 이후 금리 안정과 높은 절대금리에 대한 캐리 수요로 AA- 스프레드는 60…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 미국 금리 (FFR, 정책 경로)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 4 % (2026-09-16)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소폭 상승(25bp 1회 인상 후 동결)</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2026년 말~2027년 1분기 상단 4.25%에서 정점, 2027년 동결 후 2028년 소폭 인하…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 미국 국채 (UST 2·10·30년, 커브, BEI)</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(재무부 par yield 5 % (2026-10-23)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횡보~소폭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FFR 정점 4.25% 후 4.00% 복귀(us_rate Base 0bp)에 맞춰 2Y가 정책금리…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 미국 회사채 (IG·HY OAS)</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 0.89 % (2026-10-22) [웹확인]</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완만한 확대</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FFR 4.25% 정점 후 4.00% 복귀(us_rate Base), 성장 둔화 속 AI 인프라 섹…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한국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 9 % (2026-06-30)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캡레이트 소폭 상승·PF 손실 완만한 개선 정체</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인상(3.50%) 후 동결, KTB 10Y +10bp. 오피스는 서울 핵심권역 임대 견조·지방…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 한국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5년(할인율 기준금리 참고) 3.948 %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할인율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 후 동결, KTB 10Y +10bp. 신규 민자 물량은 점진적으로 늘고 에너지 전환·데이…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 한국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 5,550.3 (1980.01.04=100) (2026-10-23) [수기]</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평가가치 소폭 하락</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금리 소폭 상승 속 증시 박스권 회복, 규제는 공시·내부통제 중심으로 완화된 형태로 입법. PE 평… (p=0.5)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 한국 대체투자 - PE (Debt) / 사모대출</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 4.65 % (2026-03-31)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2회 인상 후 동결, PF 정리 마무리. 사모대출 시장은 규제 공백을 채우며 성장하되 부도율은 금리…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 미국 대체투자 - 부동산</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 8.02 % (2026-09-30)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약세(섹터 차별화)</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UST10Y 완만 하락(가정 −25bp)으로 캡레이트 소폭 하락, 가격은 연 한 자릿수 초반 회복.…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14. 미국 대체투자 - 인프라</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 4288 billion kWh (2026-10-07)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보합(전력·디지털 인프라 상대 강세)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전력·데이터센터 수요가 계약 현금흐름을 지지하고 UST10Y 완만 하락(가정 −25bp)으로 할인율…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15. 미국 대체투자 - PE (Equity)</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165.1 USD bn (2026-09-30)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보합~소폭 약세</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UST10Y 완만 하락(가정 −25bp)과 이익 성장으로 엑시트·분배가 점진 정상화, PE 평가가치…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낮음</w:t>
            </w:r>
          </w:p>
        </w:tc>
      </w:tr>
      <w:tr>
        <w:trPr>
          <w:cantSplit/>
        </w:trPr>
        <w:tc>
          <w:tcPr>
            <w:tcW w:type="dxa" w:w="18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 미국 대체투자 - PE (Debt) / Private Credit</w:t>
            </w:r>
          </w:p>
        </w:tc>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 6.3 % (2026-08-31) [웹확인 ⚠]</w:t>
            </w:r>
          </w:p>
        </w:tc>
        <w:tc>
          <w:tcPr>
            <w:tcW w:type="dxa" w:w="205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부도율 소폭 상승</w:t>
            </w:r>
          </w:p>
        </w:tc>
        <w:tc>
          <w:tcPr>
            <w:tcW w:type="dxa" w:w="2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[판단] 금리 완만 하락(UST10Y 가정 −25bp, 단기금리도 점진 인하)으로 이자부담이 서서히 완화되나… (p=0.55)</w:t>
            </w:r>
          </w:p>
        </w:tc>
        <w:tc>
          <w:tcPr>
            <w:tcW w:type="dxa" w:w="7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중간</w:t>
            </w:r>
          </w:p>
        </w:tc>
      </w:tr>
    </w:tbl>
    <w:p>
      <w:pPr>
        <w:spacing w:after="40" w:before="80" w:line="276"/>
      </w:pPr>
      <w:r>
        <w:rPr>
          <w:rFonts w:ascii="맑은 고딕" w:cs="맑은 고딕" w:eastAsia="맑은 고딕" w:hAnsi="맑은 고딕"/>
          <w:color w:val="B45309"/>
          <w:sz w:val="16"/>
          <w:szCs w:val="16"/>
        </w:rPr>
        <w:t xml:space="preserve">하우스 뷰: NH투자증권, 삼성증권, 신한투자증권 — 대부분 항목은 1곳만 다뤄 하우스 간 비교가 제한적. 발간 30일이 지난 리포트는 구조적·장기 뷰로만 반영. 미국 지표와 국고 10·30년물은 API 미수집으로 웹확인 값.</w:t>
      </w:r>
    </w:p>
    <w:p>
      <w:r>
        <w:br w:type="page"/>
      </w:r>
    </w:p>
    <w:p>
      <w:pPr>
        <w:pStyle w:val="Heading1"/>
        <w:spacing w:after="120" w:before="240"/>
      </w:pPr>
      <w:r>
        <w:rPr>
          <w:rFonts w:ascii="맑은 고딕" w:cs="맑은 고딕" w:eastAsia="맑은 고딕" w:hAnsi="맑은 고딕"/>
          <w:b/>
          <w:bCs/>
          <w:color w:val="1E3A5F"/>
          <w:sz w:val="28"/>
          <w:szCs w:val="28"/>
        </w:rPr>
        <w:t xml:space="preserve">항목별 정리</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 환율 (원/달러, 달러인덱스)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원/달러 환율(매매기준율, ECOS 홈페이지 10.24 05:00)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1,324.7 KRW</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2026-10-24</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달러 지수(ICE DXY,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101.75 index</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한미 기준금리차(한은−FFR 상단, 추정 계산)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추정</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경상수지(월)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46.113 십억USD</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원/달러 매매기준율 1,324.7원(2026-10-24, 수기·05:00 시점), 종가 1,324.6원(2026-10-23, 수기; 언론 보도 종가와 일치).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수출 호조에 따른 업체 네고·월말 달러 공급 우위와 3Q GDP 호조 시 한은 추가 인상 기대를 근거로 원/달러 하락(원화 강세)을, 매파적 FOMC·양호한 미국 지표를 근거로 달러 강세를 예상(20261023_신한_FXCheckup p.1,…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한은이 2027년 상반기까지 3.50%로 2회 추가 인상(신한 하우스 콜, 20261022_신한_10월금통위 p.1)하고 Fed는 12월 전후…  /  Bull 0.25: [판단] 중동 휴전·호르무즈 정상화로 유가가 하락하고 미국 물가가 둔화돼 Fed가 75bp 인하, 한은은 1회 인상 후 3.25% 동결.  /  Bear 0.25: [판단] 호르무즈 봉쇄 장기화로 유가 고공행진, 미국 인플레 재가속에 Fed 50bp 추가 인상. 한국은 교역조건 악화·성장 둔화로 1회 인상(3.25%…</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신한투자증권(단일): 단기 원/달러 하락(원화 강세, 확신 중간, 레인지 미제시) + 달러지수 상승(확신 중간) — 20261023_신한_FXCheckup p.1, 20261023_신한_WeeklyGuideBook p.4. 한은 2027년 상반기까지 2회 추가 인상·최종 3.50%(확신 높음) — 20261022_신한_10월금통위 p.1(헤지비용 경로 근거).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API 데이터 미수집(FRED): krw_usd.cross_check(ECOS vs FRED), usd_broad_index,…</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2. 유가 (WTI, Brent)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Brent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116.72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WTI 선물 종가(웹)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103.27 USD/bbl</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Dubai유(현물, 월평균)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111.83 달러/배럴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상업용 원유재고(SPR 제외, 웹)</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412.5 백만배럴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Brent 116.72달러·WTI 103.27달러(2026-10-23 종가, 웹확인·CNBC) — Brent 주간 +6.2%, 3주 연속 상승. Dubai유 9월 평균 111.83달러/배럴(2026-09-30,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중동 군사 긴장·해상운송 차질 위험이 가격을 받치는 하방 경직 국면으로 보되 협상 진전 시 위험 프리미엄 축소 가능성을 함께 제시(WTI 횡보, 20261023_신한_WeeklyGuideBook p.12), 지정학 불확실성을 유가·물가 상방 요…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2027년 중 호르무즈 통행이 점진적으로 회복되고 OPEC+가 2027년 쿼터 재조정으로 공급을 늘리며 위험 프리미엄이 상당 부분 해소.  /  Bull 0.2: [판단] 조기 휴전·항로 정상화와 걸프 수출 완전 회복, OPEC+ 증산 경쟁·미국 셰일 증산이 겹쳐 공급 과잉 전환.  /  Bear 0.3: [판단] 미·이란 충돌 확대, 사우디 동서 파이프라인·홍해 우회로까지 차질이 장기화되며 구조적 공급 부족. 수입국 관점의 Bear(유가 상승)로 국내 물…</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공통: 지정학 위험 프리미엄이 해소되면 유가가 하향 안정될 수 있다는 조건부 방향에는 일치. 신한(2026-10-23): WTI 횡보·하방 경직, 협상 진전 시 위험 프리미엄 축소 가능(확신 중간, 20261023_신한_WeeklyGuideBook p.12), 지정학 불확실성을 유가·물가 상방 요인으로 부수 언급(확신 낮음, 20261023_신한_EconCheckup p.1).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2곳(신한 2026-10, NH 2026-05 — 발간 시차 약 5개월, 동일 시점 비교 아님); API 데이터 미수집(FRED/EIA): brent·wti·us_crude_stocks는 웹확인 값으로 대체</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3. 한국 금리 (기준금리, 단기금리)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한국은행 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콜금리(1일, 전체거래)</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3.032 %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CD 91일</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KORIBOR(3개월)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3.39 %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기준금리 3.00%(2026-10-22, 수기) — 10/22 금통위 만장일치 동결, 7·8월 각 25bp 인상 후 숨 고르기.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매파적 동결 후 11월 또는 2027년 1월 금통위에서 25bp 추가 인상 가능성이 높다. 성장(2Q 0.6% 서프라이즈)·물가(CPI 2.9%, PPI 7.7%)가 모두 인상을 지지하고, 9월 가계대출 순감은 금융안정 부담을 다소 덜어준다.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2027년 상반기까지 2회 추가 인상해 최종금리 3.50% 도달 후 장기 동결. [하우스] 신한투자증권 경로(20261022_신한_10월금통위…  /  Bull 0.2: [판단] 물가 둔화·소비 위축·글로벌 위험회피로 추가 인상은 최대 1회(3.25%)에서 종료되고 2028년 전후 인하 전환해 3.00% 이하로 복귀.  /  Bear 0.25: [판단] PPI 상승의 소비자물가 전가·원화 약세·수도권 집값 재과열로 인상이 3.75~4.00%까지 이어짐.</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공통: 한은 인상 사이클의 방향(상승)과 '선제·보험용 인상 후 효과 점검' 성격에는 신한·NH가 일치. 신한(2026-10-22)은 10월 동결을 7~8월 선제 인상 효과를 점검하는 매파적 동결로 해석하고 3Q GDP 양호 시 인상 판단이 지지된다고 봄(20261022_신한_10월금통위 p.1, 20261023_신한_EconCheckup p.1, 20261023_신한_WeeklyGuideBook p.2). (5건)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2곳(신한 2026-10, NH 2026-05 — 발간 시차 약 5개월, 동일 시점 비교 아님); 3Q GDP 속보치 미발표(미확인)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4. 한국 국채 (국고채 3·10·30년, 커브)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10년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4.097 %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30년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4.189 %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3.948 %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2026-10-23 마감 국고 3년 3.803%·5년 3.948%(수기), 10년 4.097%·30년 4.189%(웹확인, 이투데이).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9월 말 이후 강세가 상당 부분 가격에 반영돼 금리가 바닥을 다지는 국면이며, 차주 3년 3.70~3.85%·10년 4.00~4.15% 밴드에서 약보합(금리 소폭 상승) 예상(20261022_신한_10월금통위 p.1, 20261023_신한_We…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기준금리 3.50%에서 정점 후 동결. 3년물은 기반영분이 커 소폭 상승, 장기물은 공급 관리·보험사 ALM 수요로 상승 폭 제한 → 커브 플래…  /  Bull 0.2: [판단] 물가 둔화·성장 둔화로 인상 조기 종료 후 인하 전환, 미 금리 하락·외국인 WGBI 자금 재유입으로 전 구간 강세.  /  Bear 0.25: [판단] 인상이 3.75% 이상으로 연장되고 확장재정·국고채 발행 확대, 미 장기금리 재상승이 겹쳐 베어 스티프닝.</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공통: 국고채 장기물 비중확대에는 신중하다는 점에서 일치. 신한(2026-10-23)은 강세 상당 부분 반영 후 바닥 다지기·단기 약보합(금리 소폭 상승), 주간 밴드 3년 3.70~3.85%·10년 4.00~4.15%(20261023_신한_WeeklyGuideBook p.9; 20261022_신한_10월금통위 p.1).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2곳(신한 2026-10, NH 2026-05 — 발간 시차 약 5개월, 동일 시점 비교 아님); ktb_10y·ktb_30y는 snapshot 미수집 → 웹확인(이투데이 2026-10-23 마감 보도), 금투협 원자료 대조…</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5. 한국 회사채 (AA-, BBB-, 크레딧 스프레드)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AA-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4.492 %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AA- − 국고채 3Y 스프레드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0.689 %p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회사채 3년 BBB-</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10.46 %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2026-10-08</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회사채 AA- 3년 4.492%, AA- 스프레드 68.9bp(2026-10-23, 수기). 7월 중순 70.5bp(2024년 말 68.4bp 상회) 이후 고원 수준 유지.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신한투자증권은 발행 부담에도 캐리 수요가 꾸준해 AA- 스프레드 추가 확대보다 안정을 예상하고, 가계대출 순감·공적채권 발행 축소로 은행채 수급 부담 완화를 기대(20261020_신한_WeeklyCreditMonitor p.1-3, 20261023_신한_We…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기준금리 3.50% 정점 이후 금리 안정과 높은 절대금리에 대한 캐리 수요로 AA- 스프레드는 60bp대 초중반으로 소폭 축소, BBB-는 고금…  /  Bull 0.2: [판단] 인하 전환과 경기 연착륙으로 크레딧 전반 축소, PF 구조조정 마무리로 저등급 리스크 프리미엄 하락.  /  Bear 0.25: [판단] 인상 장기화(3.75% 이상)와 부동산 PF 부실 재부각·경기 둔화가 겹쳐 등급 하향과 미매각이 늘고 크레딧 전반 확대.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신한투자증권(단일): AA- 스프레드는 직전 주 소폭 확대됐으나 캐리 수요가 꾸준해 추가 확대보다 안정(20261020_신한_WeeklyCreditMonitor p.2-3), 우량물 발행시장 수요 견조(p.9-10), 은행채는 가계대출 순감·공적채권 발행 축소로 수급 부담 완화 기대(확신 낮음, p.1; 20261023_신한_WeeklyGuideBook p.10).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kr_corp_bbb_3y는 snapshot 미수집 → 웹확인값(한국경제 데이터센터, 2026-10-08) 사용, 17일 경과…</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6. 미국 금리 (FFR, 정책 경로)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상단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FFR 목표 하단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2026-09-16</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CPI 전년비 (2026년 9월분, 10/14 발표)</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Core CPI 전년비 (2026년 9월분)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FOMC는 2026-09-16 만장일치(12-0)로 FFR 목표범위를 25bp 인상해 3.75~4.00%로 올렸다.</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10월 FOMC는 동결, 12월 또는 2027년 1분기에 25bp 추가 인상(상단 4.25%) 후 동결을 기본으로 본다. [사실] SEP 중간값(2026년 말 4.1%)이 같은 방향이다.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2026년 말~2027년 1분기 상단 4.25%에서 정점, 2027년 동결 후 2028년 소폭 인하해 상단 4.00% 내외(SEP 2028년 3…  /  Bull 0.25: [판단] 유가 진정과 고용 악화로 물가가 빠르게 둔화, 2027년 중 인하 사이클 전환해 상단 3.00% 내외.  /  Bear 0.25: [판단] 에너지 충격이 기대인플레이션·Core로 전이되어 25bp 3회 추가 인상, 상단 4.75%에서 장기 유지.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간 실질적 공통점은 제한적. 신한(2026-10-23): 10월 FOMC 매파적 동결(확신 높음, 20261023_신한_WeeklyGuideBook p.3; 확신 중간, 20261023_신한_EconCheckup p.1), 추가 인상 옵션 유지(확신 낮음, 시점 미확정). (3건)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2곳(신한 2026-10, NH 2026-05 — 발간 시차 약 5개월, 동일 시점 비교 아님)</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7. 미국 국채 (UST 2·10·30년, 커브, BEI)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2년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30년 (재무부 par yield)</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UST 10Y-2Y (파생: 10Y−2Y)</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0.31 %p</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2026-10-23 재무부 par yield 기준 UST 2Y 4.69%, 10Y 5.00%, 30Y 5.33%, 10Y-2Y 0.31%p(파생값과 FRED T10Y2Y 일치).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연준 추가 인상 1회(상단 4.25%) 기본 경로에서 2Y는 소폭 상승, 10Y·30Y는 5.0~5.2% 박스권을 예상한다.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FFR 정점 4.25% 후 4.00% 복귀(us_rate Base 0bp)에 맞춰 2Y가 정책금리 수준으로 수렴, 장기물은 재정 term pre…  /  Bull 0.25: [판단] FFR 상단 3.00%까지 인하(us_rate Bull -100bp), 고용 악화·물가 둔화로 커브 강한 불 스티프닝.  /  Bear 0.25: [판단] FFR 상단 4.75%(us_rate Bear +75bp), 기대인플레이션 상승과 재정 우려로 장기물 동반 상승(10Y 5.5%, 30Y 5.9…</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2곳 공통점은 구조 요인 일부뿐. 신한(2026-10-23): 차주 UST10Y 4.90~5.15% 밴드, 약보합(금리 소폭 상승 쪽), 확신 중간(20261023_신한_WeeklyGuideBook p.8). NH(2026-05-26, 약 5개월 전): 미국채 투자의견 중립·2년 이하 선호(20260526_NH_2026하반기FICC채권전망 p.4) — 장기물 적극 매수 의견이 아니라는 점은 신한의 약보합 시각과 크게 충돌하지 않음. (2건)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2곳(신한 2026-10, NH 2026-05 — 발간 시차 약 5개월, 동일 시점 비교 아님)</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8. 미국 회사채 (IG·HY OAS)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IG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0.89 %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ICE BofA US HY OAS</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Moody's 미국 투기등급 부도율(LTM, 8월)</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API 데이터 미수집으로 모든 현황 수치는 웹확인 값이다. [사실] FRED 기준 IG OAS 0.89%(2026-10-22, 10/16 0.85%에서 확대), HY OAS 3.40%(2026-10-22, 10/21 3.27%에서 확대).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IG는 AI 인프라 발행 부담과 섹터 리스크 재평가로 +10bp, HY는 고용 둔화·부도율 상승으로 +40bp 확대를 예상한다.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FFR 4.25% 정점 후 4.00% 복귀(us_rate Base), 성장 둔화 속 AI 인프라 섹터 중심 점진 확대: IG 1.0%, HY 3…  /  Bull 0.25: [판단] 물가 둔화로 인하 사이클(us_rate Bull) 진입, 연착륙과 AI 투자 수익 가시화로 스프레드 소폭 축소.  /  Bear 0.25: [판단] 추가 인상(us_rate Bear +75bp)과 스태그플레이션, AI 인프라 신용 이벤트가 겹쳐 IG 1.7%, HY 6.4% 내외로 확대.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단독: AI 인프라 기업 크레딧 스프레드 상승·자본조달 제약 우려 지속(확대, 확신 낮음, 20261023_신한_WeeklyGuideBook p.2). 스프레드 방향 명시 전망은 아님.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(FRED API 차단으로 latest_snapshot.json에 미국 시계열 없음) — 모든 현황 수치…; 하우스 뷰 부족(1곳: 신한투자증권)</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9. 한국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오피스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중대형(일반) 상가 공실률(전국, 한국부동산원)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부동산 PF 익스포저(전 금융권, 금융위)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169.8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수기 스냅샷 기준 지가변동률 0.202%(전기대비, 2026-08-31), 건설수주 14.4조원·건설기성 9.6조원(2026-08-31), 건축허가 9,169.14천㎡·착공 6,297.68천㎡(2026-08-31), 건설투자 -0.1%(전기대비, 2026-06…</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사이클 재개(작업가정) 하에서 오피스 캡레이트는 장기금리 상승분 일부를 반영해 소폭 상승 압력. 오피스 임대료는 상승 지속이나 거래량 위축(1분기 거래 규모 전년 대비 절반 수준 보도)으로 가격 발견이 지연.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2회 인상(3.50%) 후 동결, KTB 10Y +10bp. 오피스는 서울 핵심권역 임대 견조·지방/상가 약세의 이원화.  /  Bull 0.2: [판단] 경기 둔화로 인상이 1회에 그치거나 조기 인하 전환, KTB 10Y -20bp. 정책 지원과 대체자금(사모대출) 유입으로 PF 정상화가 빨라지고…  /  Bear 0.25: [판단] 물가·환율 압력으로 인상 폭 확대(3.50% 초과), KTB 10Y +40bp. 상가·지방 오피스 공실 확대, 거래 절벽 장기화, 브릿지론·토담…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증가 전환·연체율 하락, 정책 지원으로 PF 시장 정상화 지속(방향 상승, 확신도 낮음, 목표치 없음). 상업용 부동산 캡레이트·공실 관련 하우스 뷰 없음.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스냅샷 월별 지표 stale: 건설기성·수주·건축허가·착공·지가변동률 기준일 2026-08-31(55일 경과, 45일 기준 초…</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10. 한국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5년(할인율 기준금리 참고)</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3.948 %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할인율 기준인 KTB 5Y 3.948%·3Y 3.803%(2026-10-23, 수기), 기준금리 3.00%(2026-10-22,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기준금리 인상 재개(작업가정)로 장기금리 소폭 상승 → 인프라 할인율 +5bp 내외. 인프라는 장기 계약 현금흐름 구조라 금리 전가율이 높은 편. [판단] 정책 물량(데이터센터·송전망)은 2027년 이후 본격화 가능성이 커 단기 공급 효과는 제한적.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2회 인상 후 동결, KTB 10Y +10bp. 신규 민자 물량은 점진적으로 늘고 에너지 전환·데이터센터 딜이 증가하나 리스크 스프레드는 대체로…  /  Bull 0.2: [판단] 경기 둔화로 금리 하락(KTB 10Y -20bp), 정책 물량 확대와 공모펀드 수요가 우량 자산 가격을 지지.  /  Bear 0.25: [판단] 인상 폭 확대로 KTB 10Y +40bp, 신규 물량 급증과 지방 민자 부진·수요 리스크로 요구수익률 상승.</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뷰 없음(최근 30일 kr_alt_infra 카드 0개).</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없음 — 하우스 뷰 부족(0곳); 국내 인프라 할인율·지분 IRR·신규 민자사업 고시/협약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11. 한국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KOSPI</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5,550.3 (1980.01.04=100)</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기관전용 PEF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167.5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PEF 신규 출자약정액(금감원)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27.8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PEF 미집행 약정액(금감원)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43.2 조원</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2025-12-31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KOSPI 5,550.3(2026-10-23, 수기). [사실] 금감원(2026-06-17 발표) 2025년말 기관전용 PEF 1,195개, 출자약정액 167.5조원(역대 최대, +9%), 신규 약정 27.8조원(+44.8%), 미집행 약정액 43.2조원(+1…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10월 증시 조정과 금리 인상 재개(작업가정)가 상장 비교기업 멀티플과 인수금융 비용을 동시에 압박해 PE 지분 평가가치는 소폭 하향 조정 가능.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 [판단] 금리 소폭 상승 속 증시 박스권 회복, 규제는 공시·내부통제 중심으로 완화된 형태로 입법. PE 평가가치는 완만한 상승.  /  Bull 0.2: [판단] 금리 안정·증시 랠리 재개, 드라이파우더 집행과 대형 엑시트 활성화.  /  Bear 0.3: [판단] 인상 폭 확대와 증시 추가 조정, LBO 규제 강화로 엑시트 지연·포트폴리오 기업 이자부담 증가.</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뷰 없음(최근 30일 kr_alt_pe 카드 0개).</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없음 — 하우스 뷰 부족(0곳); 2026년 PE 엑시트·펀드레이징 집계 미확인(최신 공식은 2025년말 금감원)</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12. 한국 대체투자 - PE (Debt) / 사모대출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금융권 PF대출 연체율(금융위·금감원)</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4.65 %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중소금융사 토지담보대출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31.88 %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2026-03-31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기준금리</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국고채 3년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3.803 %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수기</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금융위 기준 3월말 PF대출 연체율 4.65%(+0.77%p), 중소금융사 토담대 연체율 31.88%(2026-03-31, 웹확인). 기준금리 3.00%(2026-10-22, 수기), KTB 3Y 3.803%(2026-10-23, 수기).</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[하우스] PF 연체율은 하락 추세(20261020_신한_WeeklyCreditMonitor, p.1). [판단] 다만 기준금리 인상 재개(작업가정)는 변동금리 사모대출·LBO 차주의 이자부담을 키우고, 토담대 등 후순위·2금융권 부실이 남아 있어 사모대출 부도율은 소…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2회 인상 후 동결, PF 정리 마무리. 사모대출 시장은 규제 공백을 채우며 성장하되 부도율은 금리 부담으로 소폭 상승.  /  Bull 0.2: [판단] 금리 안정·조기 인하, PF 정상화 가속과 차주 재무 개선으로 부도율 하락.  /  Bear 0.25: [판단] 인상 폭 확대와 경기 둔화로 LBO·부동산 담보 사모대출 부실 확대, 2금융권 토담대 부실 전이.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1곳(20261020_신한_WeeklyCreditMonitor, p.1): PF대출 연체율 하락, PF 시장 안정 국면(방향 하락, 확신도 낮음, 목표치 없음). 사모대출 직접 뷰 없음.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하우스 뷰 부족(1곳: 신한투자증권); 국내 사모대출 부도율·인수금융 금리 공개 통계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13. 미국 대체투자 - 부동산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연체율(Trepp, 전체)</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8.02 %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오피스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12.16 %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CMBS 멀티패밀리 연체율(Trepp)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8.04 %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KBRA 등급 CMBS 30일+ 연체율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7.7 %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미국 CRE API 데이터 없음(API 데이터 미수집) — 현황은 전부 웹확인. [사실] Trepp CMBS 연체율 8.02%(2026-09, 전월 7.85%, 2020년 이후 최고) — 대형 SASB 대출 5건이 상승 주도, 오피스 12.1…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FOMC 매파적 동결·UST10Y 4.90~5.15% 밴드(신한 단기 전망) 하에서 캡레이트는 하방 경직적 — 전체 가격은 보합, 오피스·노후 멀티패밀리는 만기 미상환발 연체 확대로 약세 지속.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UST10Y 완만 하락(가정 −25bp)으로 캡레이트 소폭 하락, 가격은 연 한 자릿수 초반 회복. 오피스는 손실 인식·할인매각이 2027년까지…  /  Bull 0.2: [판단] 인플레 둔화로 연준 재인하·UST10Y 큰 폭 하락(가정 −75bp), 거래량 회복과 리파이낸싱 원활화로 캡레이트 의미 있게 압축, 오피스도 바…  /  Bear 0.25: [판단] 인플레 재가속·추가 인상 우려로 UST10Y 상승(가정 +50bp), 만기도래 대출의 리파이낸싱 실패·강제매각 확대, CMBS 연체율 추가 상승…</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신한투자증권 1곳(20261023_신한_WeeklyGuideBook p.12): 상장 리츠 기준 고금리 환경에서 리테일 리츠 유리, 데이터센터 회복 제한, 오피스 부진 — 단기 중립, 확신도 낮음. 상장 리츠 시각이므로 사모 CRE 판단에는 참고 수준으로만 반영.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미국 CRE 지표 없음, 전부 웹확인; Green Street CPPI 기준일 2026-07-31, 86일 경과(stale) — 8~9월 수치 미확인</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14. 미국 대체투자 - 인프라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4288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2027년 미국 전력수요 전망(STEO 2026-10)</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4356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전력수요 2025년 실적(EIA)</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4195 billion kWh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EIA 2026 도매전력가격 전망</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52 USD/MWh</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2026-10-07</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인프라 API 데이터 없음(API 데이터 미수집). [사실] EIA STEO(2026-10 발표, 보도 기준): 미국 전력수요 2025년 4,195 → 2026년 4,288 → 2027년 4,356 bkWh로 2년 연속 사상 최고, AI·암호…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매파적 동결·UST10Y 5% 내외 고착으로 할인율 하락 여지 제한, 평가가치는 보합. [판단] 데이터센터 연계 발전·송전·가스 미드스트림은 계약 수요 견조로 상대 강세, 순수 재생에너지는 정책 불확실성(IRA 세액공제 축소 영향 — 세부 미확인)과 고금리로…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전력·데이터센터 수요가 계약 현금흐름을 지지하고 UST10Y 완만 하락(가정 −25bp)으로 할인율 소폭 하락.  /  Bull 0.2: [판단] 연준 재인하·UST10Y −75bp(가정), 펀드레이징·거래 재가속으로 할인율 압축, 전력 인프라 프리미엄 확대.  /  Bear 0.25: [판단] 인플레 재가속으로 UST10Y +50bp(가정), 건설비·전력가격 상승과 정책 리스크(재생에너지 보조 축소)로 리스크 프리미엄 확대, 평가가치…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삼성증권(20260528_삼성_2026하반기대체투자전망, 2026-05 발간, 약 5개월 전 — 구조적·장기 뷰만 반영, 당시 시장규모·스프레드 수치는 현재값으로 쓰지 않음): ① 물가·성장이 모두 현금흐름에 긍정적이고 금리 영향은 주로 밸류에이션에 그쳐 고금리·고물가에 가장 방어적, 위험조정수익률 최상위의 최선호 전략(p.42-43, 확신 높음) ② AI발 데이터센터 펀더멘털 최강, 개발형 비중이 높아 대출형 투자 수요 큼(p.49, 높음) ③ 데이…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인프라 지표 없음; 하우스 뷰 부족(1곳: 삼성증권, 2026-05 발간 — 구조적 뷰만 반영)</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15. 미국 대체투자 - PE (Equity)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금액(2026 3Q, PitchBook First Look 인용)</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165.1 USD bn</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건수(2026 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405 건</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금액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19 %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미국 PE 엑시트 건수 YTD 전년비(2026 1~3Q)</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-34 %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2026-09-30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PE API 데이터 없음(API 데이터 미수집). [사실] PitchBook 3Q26 First Look(Foley 요약): 미국 PE 엑시트 405건(QoQ +11%), 금액 $165.1bn(QoQ +51%) — 소수 대형 매각이 금액 견인…</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UST10Y ~5.0%·매파적 동결은 레버리지 비용과 공개시장 배수에 부담 — 4Q 평가(NAV)는 보합~소폭 하락. 대형 엑시트 회복은 긍정적이나 중소형 딜·분배 정체로 컨티뉴에이션 펀드·NAV 대출 의존 지속. (확신도 낮음)</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UST10Y 완만 하락(가정 −25bp)과 이익 성장으로 엑시트·분배가 점진 정상화, PE 평가가치는 연 한 자릿수 상승; 빈티지 간 성과 격차…  /  Bull 0.2: [판단] 연준 재인하·UST10Y −75bp(가정), IPO·M&amp;A 창구 재개로 대규모 분배, 배수 확장.  /  Bear 0.25: [판단] UST10Y +50bp(가정)·경기 둔화로 공개시장 조정, 고레버리지 포트폴리오 이자부담 확대와 엑시트 재동결, 평가 하향(시차 반영).</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삼성증권(20260528_삼성_2026하반기대체투자전망, 2026-05 발간, 약 5개월 전 — 구조적·장기 뷰만 반영, 당시 단기 판단·수치는 현재값으로 쓰지 않음): ① LP 평가 기준이 IRR에서 실제 분배(DPI)로 구조적 이동(p.20, 확신 높음) ② 고금리 장기화로 레버리지·배수 확장 기여 축소, 운영개선(EBITDA 성장) 중심 가치창출로 전환(p.16-17, 높음) ③ 세컨더리·컨티뉴에이션 펀드가 핵심 엑시트 대안으로 구조적 성장, 연…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PE 지표 없음; 하우스 뷰 부족(1곳: 삼성증권, 2026-05 발간 — 구조적 뷰만 반영)</w:t>
      </w:r>
    </w:p>
    <w:p>
      <w:pPr>
        <w:pStyle w:val="Heading2"/>
        <w:keepNext/>
        <w:pBdr>
          <w:bottom w:val="single" w:color="1E3A5F" w:sz="6" w:space="2"/>
        </w:pBdr>
        <w:spacing w:after="80" w:before="260"/>
      </w:pPr>
      <w:r>
        <w:rPr>
          <w:rFonts w:ascii="맑은 고딕" w:cs="맑은 고딕" w:eastAsia="맑은 고딕" w:hAnsi="맑은 고딕"/>
          <w:b/>
          <w:bCs/>
          <w:color w:val="1E3A5F"/>
          <w:sz w:val="23"/>
          <w:szCs w:val="23"/>
        </w:rPr>
        <w:t xml:space="preserve">16. 미국 대체투자 - PE (Debt) / Private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700"/>
        <w:gridCol w:w="2138"/>
      </w:tblGrid>
      <w:tr>
        <w:trPr>
          <w:tblHeader/>
        </w:trPr>
        <w:tc>
          <w:tcPr>
            <w:tcW w:type="dxa" w:w="36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지표</w:t>
            </w:r>
          </w:p>
        </w:tc>
        <w:tc>
          <w:tcPr>
            <w:tcW w:type="dxa" w:w="2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값</w:t>
            </w:r>
          </w:p>
        </w:tc>
        <w:tc>
          <w:tcPr>
            <w:tcW w:type="dxa" w:w="1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기준일</w:t>
            </w:r>
          </w:p>
        </w:tc>
        <w:tc>
          <w:tcPr>
            <w:tcW w:type="dxa" w:w="21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출처 플래그</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Fitch 미국 Private Credit 부도율(TTM, 부실교환 포함)</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6.3 %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2026-08-31</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Proskauer Private Credit Default Index(분기)</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2.51 %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r>
        <w:trPr>
          <w:cantSplit/>
        </w:trPr>
        <w:tc>
          <w:tcPr>
            <w:tcW w:type="dxa" w:w="36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New Mountain Finance PIK 이자 비중(총투자수익 대비)</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8.81 %</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2026-06-30</w:t>
            </w:r>
          </w:p>
        </w:tc>
        <w:tc>
          <w:tcPr>
            <w:tcW w:type="dxa" w:w="21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웹확인 ⚠</w:t>
            </w:r>
          </w:p>
        </w:tc>
      </w:tr>
    </w:tbl>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현황 </w:t>
      </w:r>
      <w:r>
        <w:rPr>
          <w:rFonts w:ascii="맑은 고딕" w:cs="맑은 고딕" w:eastAsia="맑은 고딕" w:hAnsi="맑은 고딕"/>
          <w:color w:val="1F2937"/>
          <w:sz w:val="19"/>
          <w:szCs w:val="19"/>
        </w:rPr>
        <w:t xml:space="preserve">[사실] snapshot에 Private Credit API 데이터 없음(API 데이터 미수집). [사실] Fitch 미국 Private Credit 부도율(TTM) 6.3%(2026-08, 7월 6.1%, 사상 최고, 4월 이후 6%대) — 기준일 2026-08-31…</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단기 </w:t>
      </w:r>
      <w:r>
        <w:rPr>
          <w:rFonts w:ascii="맑은 고딕" w:cs="맑은 고딕" w:eastAsia="맑은 고딕" w:hAnsi="맑은 고딕"/>
          <w:color w:val="1F2937"/>
          <w:sz w:val="19"/>
          <w:szCs w:val="19"/>
        </w:rPr>
        <w:t xml:space="preserve">[판단] FFR 3.75~4.00%(9월 인상 후)·매파적 동결로 변동금리 차주의 이자보상배율 압박 지속 → Fitch 기준 부도율 6%대 중반으로 소폭 상승, 부실교환·PIK 전환 증가. (확신도 중간)</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장기 </w:t>
      </w:r>
      <w:r>
        <w:rPr>
          <w:rFonts w:ascii="맑은 고딕" w:cs="맑은 고딕" w:eastAsia="맑은 고딕" w:hAnsi="맑은 고딕"/>
          <w:color w:val="1F2937"/>
          <w:sz w:val="19"/>
          <w:szCs w:val="19"/>
        </w:rPr>
        <w:t xml:space="preserve">Base 0.55: [판단] 금리 완만 하락(UST10Y 가정 −25bp, 단기금리도 점진 인하)으로 이자부담이 서서히 완화되나, 2021~22 빈티지 부실 처리로 부도율은…  /  Bull 0.2: [판단] 연준 재인하·UST10Y −75bp(가정), 리파이낸싱 창구 재개로 부실교환 감소, 부도율 하락.  /  Bear 0.25: [판단] 금리 재상승(UST10Y +50bp 가정)·경기 둔화로 변동금리 차주 부도 급증, BDC 환매 압력과 밸류에이션 마크다운 동반.</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하우스 </w:t>
      </w:r>
      <w:r>
        <w:rPr>
          <w:rFonts w:ascii="맑은 고딕" w:cs="맑은 고딕" w:eastAsia="맑은 고딕" w:hAnsi="맑은 고딕"/>
          <w:color w:val="1F2937"/>
          <w:sz w:val="19"/>
          <w:szCs w:val="19"/>
        </w:rPr>
        <w:t xml:space="preserve">[하우스] 삼성증권(20260528_삼성_2026하반기대체투자전망, 2026-05 발간, 약 5개월 전 — 구조적·장기 뷰만 반영, 당시 스프레드 목표·단기 판단은 현재값으로 쓰지 않음): ① BDC 법정 레버리지 상한·환매 한도·이자 쿠션으로 금융위기식 시스템 위기 가능성은 낮음, 단 고금리 장기화·급격한 침체가 2027~28 레버리지론 만기 집중과 겹치면 위험 확대(p.28, 확신 높음) ② 은행 규제·AI/데이터센터/인프라 자금 수요로 사모대출 성장은 추세… (1건)</w:t>
      </w:r>
    </w:p>
    <w:p>
      <w:pPr>
        <w:pStyle w:val="ListParagraph"/>
        <w:numPr>
          <w:ilvl w:val="0"/>
          <w:numId w:val="2"/>
        </w:numPr>
        <w:spacing w:after="40" w:before="40" w:line="276"/>
      </w:pPr>
      <w:r>
        <w:rPr>
          <w:rFonts w:ascii="맑은 고딕" w:cs="맑은 고딕" w:eastAsia="맑은 고딕" w:hAnsi="맑은 고딕"/>
          <w:b/>
          <w:bCs/>
          <w:color w:val="1E3A5F"/>
          <w:sz w:val="19"/>
          <w:szCs w:val="19"/>
        </w:rPr>
        <w:t xml:space="preserve">공백 </w:t>
      </w:r>
      <w:r>
        <w:rPr>
          <w:rFonts w:ascii="맑은 고딕" w:cs="맑은 고딕" w:eastAsia="맑은 고딕" w:hAnsi="맑은 고딕"/>
          <w:color w:val="1F2937"/>
          <w:sz w:val="19"/>
          <w:szCs w:val="19"/>
        </w:rPr>
        <w:t xml:space="preserve">API 데이터 미수집 — snapshot에 Private Credit 지표 없음; 하우스 뷰 부족(1곳: 삼성증권, 2026-05 발간 — 구조적 뷰만 반영)</w:t>
      </w:r>
    </w:p>
    <w:p>
      <w:pPr>
        <w:pStyle w:val="Heading1"/>
        <w:spacing w:after="120" w:before="240"/>
      </w:pPr>
      <w:r>
        <w:rPr>
          <w:rFonts w:ascii="맑은 고딕" w:cs="맑은 고딕" w:eastAsia="맑은 고딕" w:hAnsi="맑은 고딕"/>
          <w:b/>
          <w:bCs/>
          <w:color w:val="1E3A5F"/>
          <w:sz w:val="28"/>
          <w:szCs w:val="28"/>
        </w:rPr>
        <w:t xml:space="preserve">사용한 증권사 리포트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200"/>
        <w:gridCol w:w="3238"/>
      </w:tblGrid>
      <w:tr>
        <w:trPr>
          <w:tblHeader/>
        </w:trPr>
        <w:tc>
          <w:tcPr>
            <w:tcW w:type="dxa" w:w="37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card_id</w:t>
            </w:r>
          </w:p>
        </w:tc>
        <w:tc>
          <w:tcPr>
            <w:tcW w:type="dxa" w:w="15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하우스</w:t>
            </w:r>
          </w:p>
        </w:tc>
        <w:tc>
          <w:tcPr>
            <w:tcW w:type="dxa" w:w="1200"/>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발간일</w:t>
            </w:r>
          </w:p>
        </w:tc>
        <w:tc>
          <w:tcPr>
            <w:tcW w:type="dxa" w:w="3238"/>
            <w:tcBorders>
              <w:top w:val="single" w:color="D1D5DB" w:sz="4"/>
              <w:left w:val="single" w:color="D1D5DB" w:sz="4"/>
              <w:bottom w:val="single" w:color="D1D5DB" w:sz="4"/>
              <w:right w:val="single" w:color="D1D5DB" w:sz="4"/>
            </w:tcBorders>
            <w:shd w:fill="E8EEF6" w:color="auto" w:val="clear"/>
            <w:tcMar>
              <w:top w:type="dxa" w:w="50"/>
              <w:left w:type="dxa" w:w="90"/>
              <w:bottom w:type="dxa" w:w="50"/>
              <w:right w:type="dxa" w:w="90"/>
            </w:tcMar>
          </w:tcPr>
          <w:p>
            <w:pPr>
              <w:spacing w:after="0" w:before="0" w:line="252"/>
            </w:pPr>
            <w:r>
              <w:rPr>
                <w:rFonts w:ascii="맑은 고딕" w:cs="맑은 고딕" w:eastAsia="맑은 고딕" w:hAnsi="맑은 고딕"/>
                <w:b/>
                <w:bCs/>
                <w:color w:val="1F2937"/>
                <w:sz w:val="17"/>
                <w:szCs w:val="17"/>
              </w:rPr>
              <w:t xml:space="preserve">리포트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20260526_NH_2026하반기FICC채권전망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NH투자증권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2026-05-26</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FICC 전망 / 채권: Big Divergence</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20260528_삼성_2026하반기대체투자전망</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삼성증권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2026-05-28</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2026년 하반기 대체투자 시장 전망: 현금흐름 우선 전략</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20261020_신한_WeeklyCreditMonitor</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2026-10-20</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WeeklyCreditMonitor</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20261022_신한_10월금통위</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2026-10-22</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10월 금통위 리뷰: 기준금리 만장일치 동결</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20261023_신한_EconCheckup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Econ Check-up: 주요국 통화정책회의 매파적 동결에 무게</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20261023_신한_FXCheckup</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Shinhan FX Check-up: 수급 우위 속 원/달러 하락 압력 우세</w:t>
            </w:r>
          </w:p>
        </w:tc>
      </w:tr>
      <w:tr>
        <w:trPr>
          <w:cantSplit/>
        </w:trPr>
        <w:tc>
          <w:tcPr>
            <w:tcW w:type="dxa" w:w="37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20261023_신한_WeeklyGuideBook</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신한투자증권</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2026-10-23</w:t>
            </w:r>
          </w:p>
        </w:tc>
        <w:tc>
          <w:tcPr>
            <w:tcW w:type="dxa" w:w="32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0" w:before="0" w:line="252"/>
            </w:pPr>
            <w:r>
              <w:rPr>
                <w:rFonts w:ascii="맑은 고딕" w:cs="맑은 고딕" w:eastAsia="맑은 고딕" w:hAnsi="맑은 고딕"/>
                <w:color w:val="1F2937"/>
                <w:sz w:val="17"/>
                <w:szCs w:val="17"/>
              </w:rPr>
              <w:t xml:space="preserve">WeeklyGuideBook</w:t>
            </w:r>
          </w:p>
        </w:tc>
      </w:tr>
    </w:tbl>
    <w:p>
      <w:pPr>
        <w:spacing w:after="40" w:before="200" w:line="276"/>
      </w:pPr>
      <w:r>
        <w:rPr>
          <w:rFonts w:ascii="맑은 고딕" w:cs="맑은 고딕" w:eastAsia="맑은 고딕" w:hAnsi="맑은 고딕"/>
          <w:b/>
          <w:bCs/>
          <w:color w:val="1F2937"/>
          <w:sz w:val="16"/>
          <w:szCs w:val="16"/>
        </w:rPr>
        <w:t xml:space="preserve">면책: </w:t>
      </w:r>
      <w:r>
        <w:rPr>
          <w:rFonts w:ascii="맑은 고딕" w:cs="맑은 고딕" w:eastAsia="맑은 고딕" w:hAnsi="맑은 고딕"/>
          <w:color w:val="6B7280"/>
          <w:sz w:val="16"/>
          <w:szCs w:val="16"/>
        </w:rPr>
        <w:t xml:space="preserve">본 자료는 개인 의사결정 보조용 분석 자료이며 투자 권유가 아닙니다. 현황 수치는 기준일 시점의 ECOS 수기 입력값 또는 [웹확인] 표시된 웹 검색 값(공식 원문 대조 전)이고, 전망·시나리오·확률은 하우스 뷰와 에이전트 판단에 기반한 추정입니다. 증권사 리포트의 저작권은 각 발행사에 있습니다.</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5"/>
        <w:szCs w:val="15"/>
      </w:rPr>
      <w:t xml:space="preserve">매크로 16개 항목 요약 · 2026-10-25 · </w:t>
    </w:r>
    <w:r>
      <w:rPr>
        <w:rFonts w:ascii="맑은 고딕" w:cs="맑은 고딕" w:eastAsia="맑은 고딕" w:hAnsi="맑은 고딕"/>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28"/>
      <w:szCs w:val="28"/>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2026-10-25T06:57:23.244Z</dcterms:created>
  <dcterms:modified xsi:type="dcterms:W3CDTF">2026-10-25T06:57:23.250Z</dcterms:modified>
</cp:coreProperties>
</file>

<file path=docProps/custom.xml><?xml version="1.0" encoding="utf-8"?>
<Properties xmlns="http://schemas.openxmlformats.org/officeDocument/2006/custom-properties" xmlns:vt="http://schemas.openxmlformats.org/officeDocument/2006/docPropsVTypes"/>
</file>