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2026-10-25  ·  자료: ECOS 수기 입력(100대 통계지표·일일지표), 증권사 리포트 7건(NH투자증권, 삼성증권, 신한투자증권),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소폭 하락(원화 강세), 변동성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한은이 2027년 상반기까지 3.50%로 2회 추가 인상(신한 하우스 콜, 20261022_신한_1…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중 호르무즈 통행이 점진적으로 회복되고 OPEC+가 2027년 쿼터 재조정으로 공급을 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상반기까지 2회 추가 인상해 최종금리 3.50% 도달 후 장기 동결. [하우스] 신한투자…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3.50%에서 정점 후 동결. 3년물은 기반영분이 커 소폭 상승, 장기물은 공급 관리·보험…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 정점 이후 금리 안정과 높은 절대금리에 대한 캐리 수요로 AA- 스프레드는 60…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2026년 말~2027년 1분기 상단 4.25%에서 정점, 2027년 동결 후 2028년 소폭 인하…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정점 4.25% 후 4.00% 복귀(us_rate Base 0bp)에 맞춰 2Y가 정책금리…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4.25% 정점 후 4.00% 복귀(us_rate Base), 성장 둔화 속 AI 인프라 섹…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인상(3.50%) 후 동결, KTB 10Y +10bp. 오피스는 서울 핵심권역 임대 견조·지방…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KTB 10Y +10bp. 신규 민자 물량은 점진적으로 늘고 에너지 전환·데이…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소폭 상승 속 증시 박스권 회복, 규제는 공시·내부통제 중심으로 완화된 형태로 입법. PE 평…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PF 정리 마무리. 사모대출 시장은 규제 공백을 채우며 성장하되 부도율은 금리…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−25bp)으로 캡레이트 소폭 하락, 가격은 연 한 자릿수 초반 회복.…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전력·데이터센터 수요가 계약 현금흐름을 지지하고 UST10Y 완만 하락(가정 −25bp)으로 할인율…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−25bp)과 이익 성장으로 엑시트·분배가 점진 정상화, PE 평가가치…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완만 하락(UST10Y 가정 −25bp, 단기금리도 점진 인하)으로 이자부담이 서서히 완화되나…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 NH투자증권, 삼성증권, 신한투자증권 — 대부분 항목은 1곳만 다뤄 하우스 간 비교가 제한적. 발간 30일이 지난 리포트는 구조적·장기 뷰로만 반영.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수출 호조에 따른 업체 네고·월말 달러 공급 우위와 3Q GDP 호조 시 한은 추가 인상 기대를 근거로 원/달러 하락(원화 강세)을, 매파적 FOMC·양호한 미국 지표를 근거로 달러 강세를 예상(20261023_신한_FXCheckup p.1,…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한은이 2027년 상반기까지 3.50%로 2회 추가 인상(신한 하우스 콜, 20261022_신한_10월금통위 p.1)하고 Fed는 12월 전후…  /  Bull 0.25: [판단] 중동 휴전·호르무즈 정상화로 유가가 하락하고 물가가 둔화된다. Fed는 100bp 인하(상단 3.00%), 한은은 1회 인하(2.75%)하는 글…  /  Bear 0.25: [판단] 호르무즈 봉쇄가 길어져 유가가 고공행진하고 인플레가 재가속한다. Fed는 75bp 추가 인상(상단 4.75%), 한은도 75bp 인상(3.75%…</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원/달러 하락(원화 강세, 확신 중간, 레인지 미제시) + 달러지수 상승(확신 중간) — 20261023_신한_FXCheckup p.1, 20261023_신한_WeeklyGuideBook p.4. 한은 2027년 상반기까지 2회 추가 인상·최종 3.50%(확신 높음) — 20261022_신한_10월금통위 p.1(헤지비용 경로 근거).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2027년 중 호르무즈 통행이 점진적으로 회복되고 OPEC+가 2027년 쿼터 재조정으로 공급을 늘리며 위험 프리미엄이 상당 부분 해소.  /  Bull 0.2: [판단] 조기 휴전·항로 정상화와 걸프 수출 완전 회복, OPEC+ 증산 경쟁·미국 셰일 증산이 겹쳐 공급 과잉 전환.  /  Bear 0.3: [판단] 미·이란 충돌 확대, 사우디 동서 파이프라인·홍해 우회로까지 차질이 장기화되며 구조적 공급 부족. 수입국 관점의 Bear(유가 상승)로 국내 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 지정학 위험 프리미엄이 해소되면 유가가 하향 안정될 수 있다는 조건부 방향에는 일치. 신한(2026-10-23): WTI 횡보·하방 경직, 협상 진전 시 위험 프리미엄 축소 가능(확신 중간, 20261023_신한_WeeklyGuideBook p.12), 지정학 불확실성을 유가·물가 상방 요인으로 부수 언급(확신 낮음, 20261023_신한_EconCheckup p.1).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2곳(신한 2026-10, NH 2026-05 — 발간 시차 약 5개월, 동일 시점 비교 아님);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 또는 2027년 1월 금통위에서 25bp 추가 인상 가능성이 높다. 성장(2Q 0.6% 서프라이즈)·물가(CPI 2.9%, PPI 7.7%)가 모두 인상을 지지하고, 9월 가계대출 순감은 금융안정 부담을 다소 덜어준다.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2027년 상반기까지 2회 추가 인상해 최종금리 3.50% 도달 후 장기 동결. [하우스] 신한투자증권 경로(20261022_신한_10월금통위…  /  Bull 0.2: [판단] 물가 둔화·소비 위축·글로벌 위험회피로 추가 인상은 최대 1회(3.25%)에서 종료되고 2028년 전후 인하 전환해 3.00% 이하로 복귀.  /  Bear 0.25: [판단] PPI 상승의 소비자물가 전가·원화 약세·수도권 집값 재과열로 인상이 3.75~4.00%까지 이어짐.</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 한은 인상 사이클의 방향(상승)과 '선제·보험용 인상 후 효과 점검' 성격에는 신한·NH가 일치. 신한(2026-10-22)은 10월 동결을 7~8월 선제 인상 효과를 점검하는 매파적 동결로 해석하고 3Q GDP 양호 시 인상 판단이 지지된다고 봄(20261022_신한_10월금통위 p.1, 20261023_신한_EconCheckup p.1, 20261023_신한_WeeklyGuideBook p.2). (5건)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2곳(신한 2026-10, NH 2026-05 — 발간 시차 약 5개월, 동일 시점 비교 아님);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3.50%에서 정점 후 동결. 3년물은 기반영분이 커 소폭 상승, 장기물은 공급 관리·보험사 ALM 수요로 상승 폭 제한 → 커브 플래…  /  Bull 0.2: [판단] 물가 둔화·성장 둔화로 인상 조기 종료 후 인하 전환, 미 금리 하락·외국인 WGBI 자금 재유입으로 전 구간 강세.  /  Bear 0.25: [판단] 인상이 3.75% 이상으로 연장되고 확장재정·국고채 발행 확대, 미 장기금리 재상승이 겹쳐 베어 스티프닝.</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 국고채 장기물 비중확대에는 신중하다는 점에서 일치. 신한(2026-10-23)은 강세 상당 부분 반영 후 바닥 다지기·단기 약보합(금리 소폭 상승), 주간 밴드 3년 3.70~3.85%·10년 4.00~4.15%(20261023_신한_WeeklyGuideBook p.9; 20261022_신한_10월금통위 p.1).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2곳(신한 2026-10, NH 2026-05 — 발간 시차 약 5개월, 동일 시점 비교 아님); ktb_10y·ktb_30y는 snapshot 미수집 → 웹확인(이투데이 2026-10-23 마감 보도), 금투협 원자료 대조…</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기준금리 3.50% 정점 이후 금리 안정과 높은 절대금리에 대한 캐리 수요로 AA- 스프레드는 60bp대 초중반으로 소폭 축소, BBB-는 고금…  /  Bull 0.2: [판단] 인하 전환과 경기 연착륙으로 크레딧 전반 축소, PF 구조조정 마무리로 저등급 리스크 프리미엄 하락.  /  Bear 0.25: [판단] 인상 장기화(3.75% 이상)와 부동산 PF 부실 재부각·경기 둔화가 겹쳐 등급 하향과 미매각이 늘고 크레딧 전반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축소로 수급 부담 완화 기대(확신 낮음, p.1; 20261023_신한_WeeklyGuideBook p.10).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2026년 말~2027년 1분기 상단 4.25%에서 정점, 2027년 동결 후 2028년 소폭 인하해 상단 4.00% 내외(SEP 2028년 3…  /  Bull 0.25: [판단] 유가 진정과 고용 악화로 물가가 빠르게 둔화, 2027년 중 인하 사이클 전환해 상단 3.00% 내외.  /  Bear 0.25: [판단] 에너지 충격이 기대인플레이션·Core로 전이되어 25bp 3회 추가 인상, 상단 4.75%에서 장기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간 실질적 공통점은 제한적. 신한(2026-10-23): 10월 FOMC 매파적 동결(확신 높음, 20261023_신한_WeeklyGuideBook p.3; 확신 중간, 20261023_신한_EconCheckup p.1), 추가 인상 옵션 유지(확신 낮음, 시점 미확정).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2곳(신한 2026-10, NH 2026-05 — 발간 시차 약 5개월, 동일 시점 비교 아님)</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정점 4.25% 후 4.00% 복귀(us_rate Base 0bp)에 맞춰 2Y가 정책금리 수준으로 수렴, 장기물은 재정 term pre…  /  Bull 0.25: [판단] FFR 상단 3.00%까지 인하(us_rate Bull -100bp), 고용 악화·물가 둔화로 커브 강한 불 스티프닝.  /  Bear 0.25: [판단] FFR 상단 4.75%(us_rate Bear +75bp), 기대인플레이션 상승과 재정 우려로 장기물 동반 상승(10Y 5.5%, 30Y 5.9…</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공통점은 구조 요인 일부뿐. 신한(2026-10-23): 차주 UST10Y 4.90~5.15% 밴드, 약보합(금리 소폭 상승 쪽), 확신 중간(20261023_신한_WeeklyGuideBook p.8). NH(2026-05-26, 약 5개월 전): 미국채 투자의견 중립·2년 이하 선호(20260526_NH_2026하반기FICC채권전망 p.4) — 장기물 적극 매수 의견이 아니라는 점은 신한의 약보합 시각과 크게 충돌하지 않음.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2곳(신한 2026-10, NH 2026-05 — 발간 시차 약 5개월, 동일 시점 비교 아님)</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4.25% 정점 후 4.00% 복귀(us_rate Base), 성장 둔화 속 AI 인프라 섹터 중심 점진 확대: IG 1.0%, HY 3…  /  Bull 0.25: [판단] 물가 둔화로 인하 사이클(us_rate Bull) 진입, 연착륙과 AI 투자 수익 가시화로 스프레드 소폭 축소.  /  Bear 0.25: [판단] 추가 인상(us_rate Bear +75bp)과 스태그플레이션, AI 인프라 신용 이벤트가 겹쳐 IG 1.7%, HY 6.4% 내외로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단독: AI 인프라 기업 크레딧 스프레드 상승·자본조달 제약 우려 지속(확대, 확신 낮음, 20261023_신한_WeeklyGuideBook p.2). 스프레드 방향 명시 전망은 아님.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뷰 부족(1곳: 신한투자증권)</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인상(3.50%) 후 동결, KTB 10Y +10bp. 오피스는 서울 핵심권역 임대 견조·지방/상가 약세의 이원화.  /  Bull 0.2: [판단] 경기 둔화로 인상이 1회에 그치거나 조기 인하 전환, KTB 10Y -20bp. 정책 지원과 대체자금(사모대출) 유입으로 PF 정상화가 빨라지고…  /  Bear 0.25: [판단] 물가·환율 압력으로 인상 폭 확대(3.50% 초과), KTB 10Y +40bp. 상가·지방 오피스 공실 확대, 거래 절벽 장기화, 브릿지론·토담…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KTB 10Y +10bp. 신규 민자 물량은 점진적으로 늘고 에너지 전환·데이터센터 딜이 증가하나 리스크 스프레드는 대체로…  /  Bull 0.2: [판단] 경기 둔화로 금리 하락(KTB 10Y -20bp), 정책 물량 확대와 공모펀드 수요가 우량 자산 가격을 지지.  /  Bear 0.25: [판단] 인상 폭 확대로 KTB 10Y +40bp, 신규 물량 급증과 지방 민자 부진·수요 리스크로 요구수익률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 [사실] 금감원(2026-06-17 발표) 2025년말 기관전용 PEF 1,195개, 출자약정액 167.5조원(역대 최대, +9%), 신규 약정 27.8조원(+44.8%), 미집행 약정액 43.2조원(+1…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금리 소폭 상승 속 증시 박스권 회복, 규제는 공시·내부통제 중심으로 완화된 형태로 입법. PE 평가가치는 완만한 상승.  /  Bull 0.2: [판단] 금리 안정·증시 랠리 재개, 드라이파우더 집행과 대형 엑시트 활성화.  /  Bear 0.3: [판단] 인상 폭 확대와 증시 추가 조정, LBO 규제 강화로 엑시트 지연·포트폴리오 기업 이자부담 증가.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[판단] 다만 기준금리 인상 재개(작업가정)는 변동금리 사모대출·LBO 차주의 이자부담을 키우고, 토담대 등 후순위·2금융권 부실이 남아 있어 사모대출 부도율은 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2회 인상 후 동결, PF 정리 마무리. 사모대출 시장은 규제 공백을 채우며 성장하되 부도율은 금리 부담으로 소폭 상승.  /  Bull 0.2: [판단] 금리 안정·조기 인하, PF 정상화 가속과 차주 재무 개선으로 부도율 하락.  /  Bear 0.25: [판단] 인상 폭 확대와 경기 둔화로 LBO·부동산 담보 사모대출 부실 확대, 2금융권 토담대 부실 전이.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 [사실] Trepp CMBS 연체율 8.02%(2026-09, 전월 7.85%, 2020년 이후 최고) — 대형 SASB 대출 5건이 상승 주도, 오피스 12.1…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−25bp)으로 캡레이트 소폭 하락, 가격은 연 한 자릿수 초반 회복. 오피스는 손실 인식·할인매각이 2027년까지…  /  Bull 0.2: [판단] 인플레 둔화로 연준 재인하·UST10Y 큰 폭 하락(가정 −75bp), 거래량 회복과 리파이낸싱 원활화로 캡레이트 의미 있게 압축, 오피스도 바…  /  Bear 0.25: [판단] 인플레 재가속·추가 인상 우려로 UST10Y 상승(가정 +50bp), 만기도래 대출의 리파이낸싱 실패·강제매각 확대, CMBS 연체율 추가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상장 리츠 시각이므로 사모 CRE 판단에는 참고 수준으로만 반영.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 [사실] EIA STEO(2026-10 발표, 보도 기준): 미국 전력수요 2025년 4,195 → 2026년 4,288 → 2027년 4,356 bkWh로 2년 연속 사상 최고, AI·암호…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[판단] 데이터센터 연계 발전·송전·가스 미드스트림은 계약 수요 견조로 상대 강세, 순수 재생에너지는 정책 불확실성(IRA 세액공제 축소 영향 — 세부 미확인)과 고금리로…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전력·데이터센터 수요가 계약 현금흐름을 지지하고 UST10Y 완만 하락(가정 −25bp)으로 할인율 소폭 하락.  /  Bull 0.2: [판단] 연준 재인하·UST10Y −75bp(가정), 펀드레이징·거래 재가속으로 할인율 압축, 전력 인프라 프리미엄 확대.  /  Bear 0.25: [판단] 인플레 재가속으로 UST10Y +50bp(가정), 건설비·전력가격 상승과 정책 리스크(재생에너지 보조 축소)로 리스크 프리미엄 확대, 평가가치…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시장규모·스프레드 수치는 현재값으로 쓰지 않음): ① 물가·성장이 모두 현금흐름에 긍정적이고 금리 영향은 주로 밸류에이션에 그쳐 고금리·고물가에 가장 방어적, 위험조정수익률 최상위의 최선호 전략(p.42-43, 확신 높음) ② AI발 데이터센터 펀더멘털 최강, 개발형 비중이 높아 대출형 투자 수요 큼(p.49, 높음) ③ 데이…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 [사실] PitchBook 3Q26 First Look(Foley 요약): 미국 PE 엑시트 405건(QoQ +11%), 금액 $165.1bn(QoQ +51%) — 소수 대형 매각이 금액 견인…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−25bp)과 이익 성장으로 엑시트·분배가 점진 정상화, PE 평가가치는 연 한 자릿수 상승; 빈티지 간 성과 격차…  /  Bull 0.2: [판단] 연준 재인하·UST10Y −75bp(가정), IPO·M&amp;A 창구 재개로 대규모 분배, 배수 확장.  /  Bear 0.25: [판단] UST10Y +50bp(가정)·경기 둔화로 공개시장 조정, 고레버리지 포트폴리오 이자부담 확대와 엑시트 재동결, 평가 하향(시차 반영).</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단기 판단·수치는 현재값으로 쓰지 않음): ① LP 평가 기준이 IRR에서 실제 분배(DPI)로 구조적 이동(p.20, 확신 높음) ② 고금리 장기화로 레버리지·배수 확장 기여 축소, 운영개선(EBITDA 성장) 중심 가치창출로 전환(p.16-17, 높음) ③ 세컨더리·컨티뉴에이션 펀드가 핵심 엑시트 대안으로 구조적 성장, 연…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 [사실] Fitch 미국 Private Credit 부도율(TTM) 6.3%(2026-08, 7월 6.1%, 사상 최고, 4월 이후 6%대) — 기준일 2026-08-31…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금리 완만 하락(UST10Y 가정 −25bp, 단기금리도 점진 인하)으로 이자부담이 서서히 완화되나, 2021~22 빈티지 부실 처리로 부도율은…  /  Bull 0.2: [판단] 연준 재인하·UST10Y −75bp(가정), 리파이낸싱 창구 재개로 부실교환 감소, 부도율 하락.  /  Bear 0.25: [판단] 금리 재상승(UST10Y +50bp 가정)·경기 둔화로 변동금리 차주 부도 급증, BDC 환매 압력과 밸류에이션 마크다운 동반.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스프레드 목표·단기 판단은 현재값으로 쓰지 않음): ① BDC 법정 레버리지 상한·환매 한도·이자 쿠션으로 금융위기식 시스템 위기 가능성은 낮음, 단 고금리 장기화·급격한 침체가 2027~28 레버리지론 만기 집중과 겹치면 위험 확대(p.28, 확신 높음) ② 은행 규제·AI/데이터센터/인프라 자금 수요로 사모대출 성장은 추세…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뷰 부족(1곳: 삼성증권, 2026-05 발간 — 구조적 뷰만 반영)</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1200"/>
        <w:gridCol w:w="3238"/>
      </w:tblGrid>
      <w:tr>
        <w:trPr>
          <w:tblHeader/>
        </w:trPr>
        <w:tc>
          <w:tcPr>
            <w:tcW w:type="dxa" w:w="3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15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하우스</w:t>
            </w:r>
          </w:p>
        </w:tc>
        <w:tc>
          <w:tcPr>
            <w:tcW w:type="dxa" w:w="1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발간일</w:t>
            </w:r>
          </w:p>
        </w:tc>
        <w:tc>
          <w:tcPr>
            <w:tcW w:type="dxa" w:w="32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리포트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20260526_NH_2026하반기FICC채권전망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NH투자증권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FICC 전망 / 채권: Big Divergence</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20260528_삼성_2026하반기대체투자전망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삼성증권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대체투자 시장 전망: 현금흐름 우선 전략</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WeeklyCreditMonitor</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10월 금통위 리뷰: 기준금리 만장일치 동결</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Econ Check-up: 주요국 통화정책회의 매파적 동결에 무게</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FX Check-up: 수급 우위 속 원/달러 하락 압력 우세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WeeklyGuideBook</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2026-10-25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2026-10-25T06:57:53.190Z</dcterms:created>
  <dcterms:modified xsi:type="dcterms:W3CDTF">2026-10-25T06:57:53.190Z</dcterms:modified>
</cp:coreProperties>
</file>

<file path=docProps/custom.xml><?xml version="1.0" encoding="utf-8"?>
<Properties xmlns="http://schemas.openxmlformats.org/officeDocument/2006/custom-properties" xmlns:vt="http://schemas.openxmlformats.org/officeDocument/2006/docPropsVTypes"/>
</file>