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C6" w:rsidRDefault="00B4158B">
      <w:pPr>
        <w:pStyle w:val="1"/>
      </w:pPr>
      <w:r>
        <w:t>Market Entry Strategy Report</w:t>
      </w:r>
    </w:p>
    <w:p w:rsidR="00C25FC6" w:rsidRDefault="00B4158B">
      <w:pPr>
        <w:pStyle w:val="21"/>
      </w:pPr>
      <w:r>
        <w:t>ShipBob x KR</w:t>
      </w:r>
    </w:p>
    <w:p w:rsidR="00C25FC6" w:rsidRDefault="00B4158B">
      <w:r>
        <w:t>1) Executive / Decision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FC6">
        <w:trPr>
          <w:jc w:val="center"/>
        </w:trPr>
        <w:tc>
          <w:tcPr>
            <w:tcW w:w="2160" w:type="dxa"/>
            <w:shd w:val="clear" w:color="auto" w:fill="E2E8F0"/>
          </w:tcPr>
          <w:p w:rsidR="00C25FC6" w:rsidRDefault="00B4158B">
            <w:r>
              <w:t>Decision: RECOMMEND</w:t>
            </w:r>
          </w:p>
        </w:tc>
        <w:tc>
          <w:tcPr>
            <w:tcW w:w="2160" w:type="dxa"/>
            <w:shd w:val="clear" w:color="auto" w:fill="F1F5F9"/>
          </w:tcPr>
          <w:p w:rsidR="00C25FC6" w:rsidRDefault="00B4158B">
            <w:r>
              <w:t>Coverage: 60%</w:t>
            </w:r>
          </w:p>
        </w:tc>
        <w:tc>
          <w:tcPr>
            <w:tcW w:w="2160" w:type="dxa"/>
            <w:shd w:val="clear" w:color="auto" w:fill="F1F5F9"/>
          </w:tcPr>
          <w:p w:rsidR="00C25FC6" w:rsidRDefault="00B4158B">
            <w:r>
              <w:t>TBD: 30%</w:t>
            </w:r>
          </w:p>
        </w:tc>
        <w:tc>
          <w:tcPr>
            <w:tcW w:w="2160" w:type="dxa"/>
            <w:shd w:val="clear" w:color="auto" w:fill="FEE2E2"/>
          </w:tcPr>
          <w:p w:rsidR="00C25FC6" w:rsidRDefault="00B4158B">
            <w:r>
              <w:t>Risk: High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보고서는</w:t>
      </w:r>
      <w:r>
        <w:rPr>
          <w:lang w:eastAsia="ko-KR"/>
        </w:rPr>
        <w:t xml:space="preserve"> </w:t>
      </w:r>
      <w:r>
        <w:rPr>
          <w:lang w:eastAsia="ko-KR"/>
        </w:rPr>
        <w:t>권고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RECOMMEND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점수는</w:t>
      </w:r>
      <w:r>
        <w:rPr>
          <w:lang w:eastAsia="ko-KR"/>
        </w:rPr>
        <w:t xml:space="preserve"> 65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평가되었습니다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커버리지는</w:t>
      </w:r>
      <w:r>
        <w:rPr>
          <w:lang w:eastAsia="ko-KR"/>
        </w:rPr>
        <w:t xml:space="preserve"> 60%</w:t>
      </w:r>
      <w:r>
        <w:rPr>
          <w:lang w:eastAsia="ko-KR"/>
        </w:rPr>
        <w:t>이며</w:t>
      </w:r>
      <w:r>
        <w:rPr>
          <w:lang w:eastAsia="ko-KR"/>
        </w:rPr>
        <w:t>, 30%</w:t>
      </w:r>
      <w:r>
        <w:rPr>
          <w:lang w:eastAsia="ko-KR"/>
        </w:rPr>
        <w:t>는</w:t>
      </w:r>
      <w:r>
        <w:rPr>
          <w:lang w:eastAsia="ko-KR"/>
        </w:rPr>
        <w:t xml:space="preserve"> TBD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남아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전략적</w:t>
      </w:r>
      <w:r>
        <w:rPr>
          <w:lang w:eastAsia="ko-KR"/>
        </w:rPr>
        <w:t xml:space="preserve"> </w:t>
      </w:r>
      <w:r>
        <w:rPr>
          <w:lang w:eastAsia="ko-KR"/>
        </w:rPr>
        <w:t>접근이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화이트스페이스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3</w:t>
      </w:r>
      <w:r>
        <w:rPr>
          <w:lang w:eastAsia="ko-KR"/>
        </w:rPr>
        <w:t>개로</w:t>
      </w:r>
      <w:r>
        <w:rPr>
          <w:lang w:eastAsia="ko-KR"/>
        </w:rPr>
        <w:t xml:space="preserve">,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기회가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후보도</w:t>
      </w:r>
      <w:r>
        <w:rPr>
          <w:lang w:eastAsia="ko-KR"/>
        </w:rPr>
        <w:t xml:space="preserve"> 3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확인되었습니다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수준이</w:t>
      </w:r>
      <w:r>
        <w:rPr>
          <w:lang w:eastAsia="ko-KR"/>
        </w:rPr>
        <w:t xml:space="preserve"> High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평가되어</w:t>
      </w:r>
      <w:r>
        <w:rPr>
          <w:lang w:eastAsia="ko-KR"/>
        </w:rPr>
        <w:t xml:space="preserve">, </w:t>
      </w:r>
      <w:r>
        <w:rPr>
          <w:lang w:eastAsia="ko-KR"/>
        </w:rPr>
        <w:t>신중한</w:t>
      </w:r>
      <w:r>
        <w:rPr>
          <w:lang w:eastAsia="ko-KR"/>
        </w:rPr>
        <w:t xml:space="preserve"> </w:t>
      </w:r>
      <w:r>
        <w:rPr>
          <w:lang w:eastAsia="ko-KR"/>
        </w:rPr>
        <w:t>접근이</w:t>
      </w:r>
      <w:r>
        <w:rPr>
          <w:lang w:eastAsia="ko-KR"/>
        </w:rPr>
        <w:t xml:space="preserve"> </w:t>
      </w:r>
      <w:r>
        <w:rPr>
          <w:lang w:eastAsia="ko-KR"/>
        </w:rPr>
        <w:t>요구됩니다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2) Market</w:t>
      </w:r>
    </w:p>
    <w:p w:rsidR="00C25FC6" w:rsidRDefault="00B4158B"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able </w:t>
      </w:r>
      <w:r>
        <w:rPr>
          <w:lang w:eastAsia="ko-KR"/>
        </w:rPr>
        <w:t>시장</w:t>
      </w:r>
      <w:r>
        <w:rPr>
          <w:lang w:eastAsia="ko-KR"/>
        </w:rPr>
        <w:t>(TAM)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12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달러로</w:t>
      </w:r>
      <w:r>
        <w:rPr>
          <w:lang w:eastAsia="ko-KR"/>
        </w:rPr>
        <w:t xml:space="preserve">, </w:t>
      </w:r>
      <w:r>
        <w:rPr>
          <w:lang w:eastAsia="ko-KR"/>
        </w:rPr>
        <w:t>연평균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>(CAGR)</w:t>
      </w:r>
      <w:r>
        <w:rPr>
          <w:lang w:eastAsia="ko-KR"/>
        </w:rPr>
        <w:t>은</w:t>
      </w:r>
      <w:r>
        <w:rPr>
          <w:lang w:eastAsia="ko-KR"/>
        </w:rPr>
        <w:t xml:space="preserve"> 8%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달하며</w:t>
      </w:r>
      <w:r>
        <w:rPr>
          <w:lang w:eastAsia="ko-KR"/>
        </w:rPr>
        <w:t xml:space="preserve">, </w:t>
      </w:r>
      <w:r>
        <w:rPr>
          <w:lang w:eastAsia="ko-KR"/>
        </w:rPr>
        <w:t>침투율은</w:t>
      </w:r>
      <w:r>
        <w:rPr>
          <w:lang w:eastAsia="ko-KR"/>
        </w:rPr>
        <w:t xml:space="preserve"> 34%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수치는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긍정적인</w:t>
      </w:r>
      <w:r>
        <w:rPr>
          <w:lang w:eastAsia="ko-KR"/>
        </w:rPr>
        <w:t xml:space="preserve"> </w:t>
      </w:r>
      <w:r>
        <w:rPr>
          <w:lang w:eastAsia="ko-KR"/>
        </w:rPr>
        <w:t>신호로</w:t>
      </w:r>
      <w:r>
        <w:rPr>
          <w:lang w:eastAsia="ko-KR"/>
        </w:rPr>
        <w:t xml:space="preserve"> </w:t>
      </w:r>
      <w:r>
        <w:rPr>
          <w:lang w:eastAsia="ko-KR"/>
        </w:rPr>
        <w:t>해석될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인프라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78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배송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성숙도를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배송비가</w:t>
      </w:r>
      <w:r>
        <w:rPr>
          <w:lang w:eastAsia="ko-KR"/>
        </w:rPr>
        <w:t xml:space="preserve"> 4.2</w:t>
      </w:r>
      <w:r>
        <w:rPr>
          <w:lang w:eastAsia="ko-KR"/>
        </w:rPr>
        <w:t>달러로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편이기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운영이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침투율이</w:t>
      </w:r>
      <w:r>
        <w:rPr>
          <w:lang w:eastAsia="ko-KR"/>
        </w:rPr>
        <w:t xml:space="preserve"> 34%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경쟁이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시사하며</w:t>
      </w:r>
      <w:r>
        <w:rPr>
          <w:lang w:eastAsia="ko-KR"/>
        </w:rPr>
        <w:t xml:space="preserve">,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진입자에게는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장벽이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진입자들은</w:t>
      </w:r>
      <w:r>
        <w:rPr>
          <w:lang w:eastAsia="ko-KR"/>
        </w:rPr>
        <w:t xml:space="preserve"> </w:t>
      </w:r>
      <w:r>
        <w:rPr>
          <w:lang w:eastAsia="ko-KR"/>
        </w:rPr>
        <w:t>차별화된</w:t>
      </w:r>
      <w:r>
        <w:rPr>
          <w:lang w:eastAsia="ko-KR"/>
        </w:rPr>
        <w:t xml:space="preserve"> </w:t>
      </w:r>
      <w:r>
        <w:rPr>
          <w:lang w:eastAsia="ko-KR"/>
        </w:rPr>
        <w:t>서비스나</w:t>
      </w:r>
      <w:r>
        <w:rPr>
          <w:lang w:eastAsia="ko-KR"/>
        </w:rPr>
        <w:t xml:space="preserve"> </w:t>
      </w:r>
      <w:r>
        <w:rPr>
          <w:lang w:eastAsia="ko-KR"/>
        </w:rPr>
        <w:t>혁신적인</w:t>
      </w:r>
      <w:r>
        <w:rPr>
          <w:lang w:eastAsia="ko-KR"/>
        </w:rPr>
        <w:t xml:space="preserve"> </w:t>
      </w:r>
      <w:r>
        <w:rPr>
          <w:lang w:eastAsia="ko-KR"/>
        </w:rPr>
        <w:t>비즈니스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경쟁력을</w:t>
      </w:r>
      <w:r>
        <w:rPr>
          <w:lang w:eastAsia="ko-KR"/>
        </w:rPr>
        <w:t xml:space="preserve"> </w:t>
      </w:r>
      <w:r>
        <w:rPr>
          <w:lang w:eastAsia="ko-KR"/>
        </w:rPr>
        <w:t>확보해야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필요성이</w:t>
      </w:r>
      <w:r>
        <w:rPr>
          <w:lang w:eastAsia="ko-KR"/>
        </w:rPr>
        <w:t xml:space="preserve"> </w:t>
      </w:r>
      <w:r>
        <w:rPr>
          <w:lang w:eastAsia="ko-KR"/>
        </w:rPr>
        <w:t>크다</w:t>
      </w:r>
      <w:r>
        <w:rPr>
          <w:lang w:eastAsia="ko-KR"/>
        </w:rPr>
        <w:t xml:space="preserve">. </w:t>
      </w:r>
      <w:r>
        <w:t>Why Now: Cross-border growth tailwinds: ecom penetration up, logistics infra maturing, and cost curves impr</w:t>
      </w:r>
      <w:r>
        <w:t>oving.</w:t>
      </w:r>
    </w:p>
    <w:p w:rsidR="00C25FC6" w:rsidRDefault="00B4158B">
      <w:r>
        <w:t>TAM ~$1.2B, CAGR 8%, penetration 34%, infra 78, avg ship cost $4.2. Why Now: Cross-border growth tailwinds: ecom penetration up, logistics infra maturing, and cost curves improving.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3) Regulation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**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  <w:r>
        <w:rPr>
          <w:lang w:eastAsia="ko-KR"/>
        </w:rPr>
        <w:t>**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</w:t>
      </w:r>
      <w:r>
        <w:rPr>
          <w:lang w:eastAsia="ko-KR"/>
        </w:rPr>
        <w:t xml:space="preserve"> 60%, TBD(</w:t>
      </w:r>
      <w:r>
        <w:rPr>
          <w:lang w:eastAsia="ko-KR"/>
        </w:rPr>
        <w:t>미정</w:t>
      </w:r>
      <w:r>
        <w:rPr>
          <w:lang w:eastAsia="ko-KR"/>
        </w:rPr>
        <w:t xml:space="preserve"> </w:t>
      </w:r>
      <w:r>
        <w:rPr>
          <w:lang w:eastAsia="ko-KR"/>
        </w:rPr>
        <w:t>사안</w:t>
      </w:r>
      <w:r>
        <w:rPr>
          <w:lang w:eastAsia="ko-KR"/>
        </w:rPr>
        <w:t>) 30</w:t>
      </w:r>
      <w:r>
        <w:rPr>
          <w:lang w:eastAsia="ko-KR"/>
        </w:rPr>
        <w:t xml:space="preserve">%, MUST </w:t>
      </w:r>
      <w:r>
        <w:rPr>
          <w:lang w:eastAsia="ko-KR"/>
        </w:rPr>
        <w:t>위반</w:t>
      </w:r>
      <w:r>
        <w:rPr>
          <w:lang w:eastAsia="ko-KR"/>
        </w:rPr>
        <w:t xml:space="preserve"> </w:t>
      </w:r>
      <w:r>
        <w:rPr>
          <w:lang w:eastAsia="ko-KR"/>
        </w:rPr>
        <w:t>없음으로</w:t>
      </w:r>
      <w:r>
        <w:rPr>
          <w:lang w:eastAsia="ko-KR"/>
        </w:rPr>
        <w:t xml:space="preserve"> </w:t>
      </w:r>
      <w:r>
        <w:rPr>
          <w:lang w:eastAsia="ko-KR"/>
        </w:rPr>
        <w:t>평가됨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수준은</w:t>
      </w:r>
      <w:r>
        <w:rPr>
          <w:lang w:eastAsia="ko-KR"/>
        </w:rPr>
        <w:t xml:space="preserve"> </w:t>
      </w:r>
      <w:r>
        <w:rPr>
          <w:lang w:eastAsia="ko-KR"/>
        </w:rPr>
        <w:t>중간으로</w:t>
      </w:r>
      <w:r>
        <w:rPr>
          <w:lang w:eastAsia="ko-KR"/>
        </w:rPr>
        <w:t xml:space="preserve"> </w:t>
      </w:r>
      <w:r>
        <w:rPr>
          <w:lang w:eastAsia="ko-KR"/>
        </w:rPr>
        <w:t>판단된다</w:t>
      </w:r>
      <w:r>
        <w:rPr>
          <w:lang w:eastAsia="ko-KR"/>
        </w:rPr>
        <w:t xml:space="preserve">. </w:t>
      </w:r>
      <w:r>
        <w:rPr>
          <w:lang w:eastAsia="ko-KR"/>
        </w:rPr>
        <w:br/>
      </w:r>
      <w:r>
        <w:rPr>
          <w:lang w:eastAsia="ko-KR"/>
        </w:rPr>
        <w:br/>
        <w:t>**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>:**</w:t>
      </w:r>
      <w:r>
        <w:rPr>
          <w:lang w:eastAsia="ko-KR"/>
        </w:rPr>
        <w:br/>
        <w:t>1. **</w:t>
      </w:r>
      <w:r>
        <w:rPr>
          <w:lang w:eastAsia="ko-KR"/>
        </w:rPr>
        <w:t>증빙</w:t>
      </w:r>
      <w:r>
        <w:rPr>
          <w:lang w:eastAsia="ko-KR"/>
        </w:rPr>
        <w:t xml:space="preserve">**: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커버리지와</w:t>
      </w:r>
      <w:r>
        <w:rPr>
          <w:lang w:eastAsia="ko-KR"/>
        </w:rPr>
        <w:t xml:space="preserve"> TBD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수집하여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보완해야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>2. **</w:t>
      </w:r>
      <w:r>
        <w:rPr>
          <w:lang w:eastAsia="ko-KR"/>
        </w:rPr>
        <w:t>정책</w:t>
      </w:r>
      <w:r>
        <w:rPr>
          <w:lang w:eastAsia="ko-KR"/>
        </w:rPr>
        <w:t>**: TBD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.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법규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요건을</w:t>
      </w:r>
      <w:r>
        <w:rPr>
          <w:lang w:eastAsia="ko-KR"/>
        </w:rPr>
        <w:t xml:space="preserve"> </w:t>
      </w:r>
      <w:r>
        <w:rPr>
          <w:lang w:eastAsia="ko-KR"/>
        </w:rPr>
        <w:t>반영해야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>3. **</w:t>
      </w:r>
      <w:r>
        <w:rPr>
          <w:lang w:eastAsia="ko-KR"/>
        </w:rPr>
        <w:t>계약</w:t>
      </w:r>
      <w:r>
        <w:rPr>
          <w:lang w:eastAsia="ko-KR"/>
        </w:rPr>
        <w:t xml:space="preserve">**: </w:t>
      </w:r>
      <w:r>
        <w:rPr>
          <w:lang w:eastAsia="ko-KR"/>
        </w:rPr>
        <w:t>계약서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조항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미비점</w:t>
      </w:r>
      <w:r>
        <w:rPr>
          <w:lang w:eastAsia="ko-KR"/>
        </w:rPr>
        <w:t xml:space="preserve"> </w:t>
      </w:r>
      <w:r>
        <w:rPr>
          <w:lang w:eastAsia="ko-KR"/>
        </w:rPr>
        <w:t>보완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**HOLD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보류</w:t>
      </w:r>
      <w:r>
        <w:rPr>
          <w:lang w:eastAsia="ko-KR"/>
        </w:rPr>
        <w:t xml:space="preserve"> </w:t>
      </w:r>
      <w:r>
        <w:rPr>
          <w:lang w:eastAsia="ko-KR"/>
        </w:rPr>
        <w:t>사유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해소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**: </w:t>
      </w:r>
      <w:r>
        <w:rPr>
          <w:lang w:eastAsia="ko-KR"/>
        </w:rPr>
        <w:br/>
        <w:t xml:space="preserve">- </w:t>
      </w:r>
      <w:r>
        <w:rPr>
          <w:lang w:eastAsia="ko-KR"/>
        </w:rPr>
        <w:t>보류</w:t>
      </w:r>
      <w:r>
        <w:rPr>
          <w:lang w:eastAsia="ko-KR"/>
        </w:rPr>
        <w:t xml:space="preserve"> </w:t>
      </w:r>
      <w:r>
        <w:rPr>
          <w:lang w:eastAsia="ko-KR"/>
        </w:rPr>
        <w:t>사</w:t>
      </w:r>
      <w:r>
        <w:rPr>
          <w:lang w:eastAsia="ko-KR"/>
        </w:rPr>
        <w:t>유</w:t>
      </w:r>
      <w:r>
        <w:rPr>
          <w:lang w:eastAsia="ko-KR"/>
        </w:rPr>
        <w:t xml:space="preserve">: TBD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불확실성으로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평가가</w:t>
      </w:r>
      <w:r>
        <w:rPr>
          <w:lang w:eastAsia="ko-KR"/>
        </w:rPr>
        <w:t xml:space="preserve"> </w:t>
      </w:r>
      <w:r>
        <w:rPr>
          <w:lang w:eastAsia="ko-KR"/>
        </w:rPr>
        <w:t>불완전함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해소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: TBD </w:t>
      </w:r>
      <w:r>
        <w:rPr>
          <w:lang w:eastAsia="ko-KR"/>
        </w:rPr>
        <w:t>항목에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보류</w:t>
      </w:r>
      <w:r>
        <w:rPr>
          <w:lang w:eastAsia="ko-KR"/>
        </w:rPr>
        <w:t xml:space="preserve"> </w:t>
      </w:r>
      <w:r>
        <w:rPr>
          <w:lang w:eastAsia="ko-KR"/>
        </w:rPr>
        <w:t>해소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**RECOMMEND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잔여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추적</w:t>
      </w:r>
      <w:r>
        <w:rPr>
          <w:lang w:eastAsia="ko-KR"/>
        </w:rPr>
        <w:t xml:space="preserve"> </w:t>
      </w:r>
      <w:r>
        <w:rPr>
          <w:lang w:eastAsia="ko-KR"/>
        </w:rPr>
        <w:t>포인트</w:t>
      </w:r>
      <w:r>
        <w:rPr>
          <w:lang w:eastAsia="ko-KR"/>
        </w:rPr>
        <w:t xml:space="preserve">**: </w:t>
      </w:r>
      <w:r>
        <w:rPr>
          <w:lang w:eastAsia="ko-KR"/>
        </w:rPr>
        <w:br/>
        <w:t xml:space="preserve">- </w:t>
      </w:r>
      <w:r>
        <w:rPr>
          <w:lang w:eastAsia="ko-KR"/>
        </w:rPr>
        <w:t>잔여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: TBD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불확실성으로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잠재적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위반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>.</w:t>
      </w:r>
    </w:p>
    <w:p w:rsidR="00C25FC6" w:rsidRDefault="00B4158B">
      <w:r>
        <w:t>Coverage 60%, TBD 30%, MUST violation No.</w:t>
      </w:r>
    </w:p>
    <w:p w:rsidR="00C25FC6" w:rsidRDefault="00B4158B">
      <w:r>
        <w:t>4) Competition</w:t>
      </w:r>
    </w:p>
    <w:p w:rsidR="00C25FC6" w:rsidRDefault="00B4158B">
      <w:pPr>
        <w:rPr>
          <w:lang w:eastAsia="ko-KR"/>
        </w:rPr>
      </w:pPr>
      <w:r>
        <w:t>화이트스페이스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>, SE corridor, Po</w:t>
      </w:r>
      <w:r>
        <w:t>rt-adjacent SMB, Cross-border niche</w:t>
      </w:r>
      <w:r>
        <w:t>의</w:t>
      </w:r>
      <w:r>
        <w:t xml:space="preserve"> </w:t>
      </w:r>
      <w:r>
        <w:t>세</w:t>
      </w:r>
      <w:r>
        <w:t xml:space="preserve"> </w:t>
      </w:r>
      <w:r>
        <w:t>가지</w:t>
      </w:r>
      <w:r>
        <w:t xml:space="preserve"> </w:t>
      </w:r>
      <w:r>
        <w:t>영역에서</w:t>
      </w:r>
      <w:r>
        <w:t xml:space="preserve"> </w:t>
      </w:r>
      <w:r>
        <w:t>경쟁</w:t>
      </w:r>
      <w:r>
        <w:t xml:space="preserve"> </w:t>
      </w:r>
      <w:r>
        <w:t>차별화</w:t>
      </w:r>
      <w:r>
        <w:t xml:space="preserve"> </w:t>
      </w:r>
      <w:r>
        <w:t>포인트를</w:t>
      </w:r>
      <w:r>
        <w:t xml:space="preserve"> </w:t>
      </w:r>
      <w:r>
        <w:t>도출할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lang w:eastAsia="ko-KR"/>
        </w:rPr>
        <w:t>SE corridor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리드타임</w:t>
      </w:r>
      <w:r>
        <w:rPr>
          <w:lang w:eastAsia="ko-KR"/>
        </w:rPr>
        <w:t xml:space="preserve"> </w:t>
      </w:r>
      <w:r>
        <w:rPr>
          <w:lang w:eastAsia="ko-KR"/>
        </w:rPr>
        <w:t>단축을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긴급한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요구를</w:t>
      </w:r>
      <w:r>
        <w:rPr>
          <w:lang w:eastAsia="ko-KR"/>
        </w:rPr>
        <w:t xml:space="preserve"> </w:t>
      </w:r>
      <w:r>
        <w:rPr>
          <w:lang w:eastAsia="ko-KR"/>
        </w:rPr>
        <w:t>충족시키고</w:t>
      </w:r>
      <w:r>
        <w:rPr>
          <w:lang w:eastAsia="ko-KR"/>
        </w:rPr>
        <w:t>, Port-adjacent SMB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제공으로</w:t>
      </w:r>
      <w:r>
        <w:rPr>
          <w:lang w:eastAsia="ko-KR"/>
        </w:rPr>
        <w:t xml:space="preserve"> </w:t>
      </w:r>
      <w:r>
        <w:rPr>
          <w:lang w:eastAsia="ko-KR"/>
        </w:rPr>
        <w:t>중소기업의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부담을</w:t>
      </w:r>
      <w:r>
        <w:rPr>
          <w:lang w:eastAsia="ko-KR"/>
        </w:rPr>
        <w:t xml:space="preserve"> </w:t>
      </w:r>
      <w:r>
        <w:rPr>
          <w:lang w:eastAsia="ko-KR"/>
        </w:rPr>
        <w:t>경감할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>, Cross-border niche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연동성을</w:t>
      </w:r>
      <w:r>
        <w:rPr>
          <w:lang w:eastAsia="ko-KR"/>
        </w:rPr>
        <w:t xml:space="preserve"> </w:t>
      </w:r>
      <w:r>
        <w:rPr>
          <w:lang w:eastAsia="ko-KR"/>
        </w:rPr>
        <w:t>강화하여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원활하게</w:t>
      </w:r>
      <w:r>
        <w:rPr>
          <w:lang w:eastAsia="ko-KR"/>
        </w:rPr>
        <w:t xml:space="preserve"> </w:t>
      </w:r>
      <w:r>
        <w:rPr>
          <w:lang w:eastAsia="ko-KR"/>
        </w:rPr>
        <w:t>지원함으로써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편의성을</w:t>
      </w:r>
      <w:r>
        <w:rPr>
          <w:lang w:eastAsia="ko-KR"/>
        </w:rPr>
        <w:t xml:space="preserve"> </w:t>
      </w:r>
      <w:r>
        <w:rPr>
          <w:lang w:eastAsia="ko-KR"/>
        </w:rPr>
        <w:t>높일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비교표를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경쟁사와의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차별성을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>, PoC(Proof of Concept)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검증하여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lang w:eastAsia="ko-KR"/>
        </w:rPr>
        <w:t>계획이다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화이트스페이스의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수립할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C25FC6" w:rsidRDefault="00B4158B">
      <w:r>
        <w:t>Whitespaces 3:</w:t>
      </w:r>
    </w:p>
    <w:p w:rsidR="00C25FC6" w:rsidRDefault="00B4158B">
      <w:pPr>
        <w:pStyle w:val="a0"/>
      </w:pPr>
      <w:r>
        <w:t>SE corridor</w:t>
      </w:r>
    </w:p>
    <w:p w:rsidR="00C25FC6" w:rsidRDefault="00B4158B">
      <w:pPr>
        <w:pStyle w:val="a0"/>
      </w:pPr>
      <w:r>
        <w:t>Port-adjacent SMB</w:t>
      </w:r>
    </w:p>
    <w:p w:rsidR="00C25FC6" w:rsidRDefault="00B4158B">
      <w:pPr>
        <w:pStyle w:val="a0"/>
      </w:pPr>
      <w:r>
        <w:t>Cross-border niche</w:t>
      </w:r>
    </w:p>
    <w:p w:rsidR="00C25FC6" w:rsidRDefault="00B4158B">
      <w:r>
        <w:t>5) GTM (High/Mid/Low → selected)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세그먼트는</w:t>
      </w:r>
      <w:r>
        <w:rPr>
          <w:lang w:eastAsia="ko-KR"/>
        </w:rPr>
        <w:t xml:space="preserve"> 'mid'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점수</w:t>
      </w:r>
      <w:r>
        <w:rPr>
          <w:lang w:eastAsia="ko-KR"/>
        </w:rPr>
        <w:t xml:space="preserve"> 2.9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받았습니다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가능성과</w:t>
      </w:r>
      <w:r>
        <w:rPr>
          <w:lang w:eastAsia="ko-KR"/>
        </w:rPr>
        <w:t xml:space="preserve"> </w:t>
      </w:r>
      <w:r>
        <w:rPr>
          <w:lang w:eastAsia="ko-KR"/>
        </w:rPr>
        <w:t>수익성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잡힌</w:t>
      </w:r>
      <w:r>
        <w:rPr>
          <w:lang w:eastAsia="ko-KR"/>
        </w:rPr>
        <w:t xml:space="preserve"> </w:t>
      </w:r>
      <w:r>
        <w:rPr>
          <w:lang w:eastAsia="ko-KR"/>
        </w:rPr>
        <w:t>선택으로</w:t>
      </w:r>
      <w:r>
        <w:rPr>
          <w:lang w:eastAsia="ko-KR"/>
        </w:rPr>
        <w:t xml:space="preserve">,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세그먼트는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요구와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트렌드를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반영할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잠재력을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초기</w:t>
      </w:r>
      <w:r>
        <w:rPr>
          <w:lang w:eastAsia="ko-KR"/>
        </w:rPr>
        <w:t xml:space="preserve"> 90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우선순위로는</w:t>
      </w:r>
      <w:r>
        <w:rPr>
          <w:lang w:eastAsia="ko-KR"/>
        </w:rPr>
        <w:t xml:space="preserve">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전환율을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수립해야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여정의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단계에서의</w:t>
      </w:r>
      <w:r>
        <w:rPr>
          <w:lang w:eastAsia="ko-KR"/>
        </w:rPr>
        <w:t xml:space="preserve"> </w:t>
      </w:r>
      <w:r>
        <w:rPr>
          <w:lang w:eastAsia="ko-KR"/>
        </w:rPr>
        <w:t>이탈률을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,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>
        <w:rPr>
          <w:lang w:eastAsia="ko-KR"/>
        </w:rPr>
        <w:t>도출하는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확</w:t>
      </w:r>
      <w:r>
        <w:rPr>
          <w:lang w:eastAsia="ko-KR"/>
        </w:rPr>
        <w:t>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유통</w:t>
      </w:r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다각화하고</w:t>
      </w:r>
      <w:r>
        <w:rPr>
          <w:lang w:eastAsia="ko-KR"/>
        </w:rPr>
        <w:t xml:space="preserve">,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인지도를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mid </w:t>
      </w:r>
      <w:r>
        <w:rPr>
          <w:lang w:eastAsia="ko-KR"/>
        </w:rPr>
        <w:t>세그먼트의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점유율을</w:t>
      </w:r>
      <w:r>
        <w:rPr>
          <w:lang w:eastAsia="ko-KR"/>
        </w:rPr>
        <w:t xml:space="preserve"> </w:t>
      </w:r>
      <w:r>
        <w:rPr>
          <w:lang w:eastAsia="ko-KR"/>
        </w:rPr>
        <w:t>극대화하고</w:t>
      </w:r>
      <w:r>
        <w:rPr>
          <w:lang w:eastAsia="ko-KR"/>
        </w:rPr>
        <w:t xml:space="preserve">, </w:t>
      </w:r>
      <w:r>
        <w:rPr>
          <w:lang w:eastAsia="ko-KR"/>
        </w:rPr>
        <w:t>장기적인</w:t>
      </w:r>
      <w:r>
        <w:rPr>
          <w:lang w:eastAsia="ko-KR"/>
        </w:rPr>
        <w:t xml:space="preserve"> </w:t>
      </w:r>
      <w:r>
        <w:rPr>
          <w:lang w:eastAsia="ko-KR"/>
        </w:rPr>
        <w:t>수익성을</w:t>
      </w:r>
      <w:r>
        <w:rPr>
          <w:lang w:eastAsia="ko-KR"/>
        </w:rPr>
        <w:t xml:space="preserve"> </w:t>
      </w:r>
      <w:r>
        <w:rPr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FC6">
        <w:tc>
          <w:tcPr>
            <w:tcW w:w="2160" w:type="dxa"/>
          </w:tcPr>
          <w:p w:rsidR="00C25FC6" w:rsidRDefault="00B4158B">
            <w:r>
              <w:t>Segment</w:t>
            </w:r>
          </w:p>
        </w:tc>
        <w:tc>
          <w:tcPr>
            <w:tcW w:w="2160" w:type="dxa"/>
          </w:tcPr>
          <w:p w:rsidR="00C25FC6" w:rsidRDefault="00B4158B">
            <w:r>
              <w:t>Score</w:t>
            </w:r>
          </w:p>
        </w:tc>
        <w:tc>
          <w:tcPr>
            <w:tcW w:w="2160" w:type="dxa"/>
          </w:tcPr>
          <w:p w:rsidR="00C25FC6" w:rsidRDefault="00B4158B">
            <w:r>
              <w:t>ICP</w:t>
            </w:r>
          </w:p>
        </w:tc>
        <w:tc>
          <w:tcPr>
            <w:tcW w:w="2160" w:type="dxa"/>
          </w:tcPr>
          <w:p w:rsidR="00C25FC6" w:rsidRDefault="00B4158B">
            <w:r>
              <w:t>Offer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mid</w:t>
            </w:r>
          </w:p>
        </w:tc>
        <w:tc>
          <w:tcPr>
            <w:tcW w:w="2160" w:type="dxa"/>
          </w:tcPr>
          <w:p w:rsidR="00C25FC6" w:rsidRDefault="00B4158B">
            <w:r>
              <w:t>2.9</w:t>
            </w:r>
          </w:p>
        </w:tc>
        <w:tc>
          <w:tcPr>
            <w:tcW w:w="2160" w:type="dxa"/>
          </w:tcPr>
          <w:p w:rsidR="00C25FC6" w:rsidRDefault="00B4158B">
            <w:r>
              <w:t>Mid-market brands / regional D2C</w:t>
            </w:r>
          </w:p>
        </w:tc>
        <w:tc>
          <w:tcPr>
            <w:tcW w:w="2160" w:type="dxa"/>
          </w:tcPr>
          <w:p w:rsidR="00C25FC6" w:rsidRDefault="00B4158B">
            <w:r>
              <w:t>Standardized cross-border suite with tiered support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low</w:t>
            </w:r>
          </w:p>
        </w:tc>
        <w:tc>
          <w:tcPr>
            <w:tcW w:w="2160" w:type="dxa"/>
          </w:tcPr>
          <w:p w:rsidR="00C25FC6" w:rsidRDefault="00B4158B">
            <w:r>
              <w:t>2.8</w:t>
            </w:r>
          </w:p>
        </w:tc>
        <w:tc>
          <w:tcPr>
            <w:tcW w:w="2160" w:type="dxa"/>
          </w:tcPr>
          <w:p w:rsidR="00C25FC6" w:rsidRDefault="00B4158B">
            <w:r>
              <w:t>SMB / emerging sellers</w:t>
            </w:r>
          </w:p>
        </w:tc>
        <w:tc>
          <w:tcPr>
            <w:tcW w:w="2160" w:type="dxa"/>
          </w:tcPr>
          <w:p w:rsidR="00C25FC6" w:rsidRDefault="00B4158B">
            <w:r>
              <w:t>Self-se</w:t>
            </w:r>
            <w:r>
              <w:t>rve platform + basic support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high</w:t>
            </w:r>
          </w:p>
        </w:tc>
        <w:tc>
          <w:tcPr>
            <w:tcW w:w="2160" w:type="dxa"/>
          </w:tcPr>
          <w:p w:rsidR="00C25FC6" w:rsidRDefault="00B4158B">
            <w:r>
              <w:t>2.6</w:t>
            </w:r>
          </w:p>
        </w:tc>
        <w:tc>
          <w:tcPr>
            <w:tcW w:w="2160" w:type="dxa"/>
          </w:tcPr>
          <w:p w:rsidR="00C25FC6" w:rsidRDefault="00B4158B">
            <w:r>
              <w:t>Enterprise eCommerce / 3PL integrators</w:t>
            </w:r>
          </w:p>
        </w:tc>
        <w:tc>
          <w:tcPr>
            <w:tcW w:w="2160" w:type="dxa"/>
          </w:tcPr>
          <w:p w:rsidR="00C25FC6" w:rsidRDefault="00B4158B">
            <w:r>
              <w:t>Premium cross-border SLA + compliance support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6) Partners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lastRenderedPageBreak/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3</w:t>
      </w:r>
      <w:r>
        <w:rPr>
          <w:lang w:eastAsia="ko-KR"/>
        </w:rPr>
        <w:t>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1. **A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혁신을</w:t>
      </w:r>
      <w:r>
        <w:rPr>
          <w:lang w:eastAsia="ko-KR"/>
        </w:rPr>
        <w:t xml:space="preserve"> </w:t>
      </w:r>
      <w:r>
        <w:rPr>
          <w:lang w:eastAsia="ko-KR"/>
        </w:rPr>
        <w:t>담당하며</w:t>
      </w:r>
      <w:r>
        <w:rPr>
          <w:lang w:eastAsia="ko-KR"/>
        </w:rPr>
        <w:t xml:space="preserve">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향상에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 xml:space="preserve">. </w:t>
      </w:r>
      <w:r>
        <w:rPr>
          <w:lang w:eastAsia="ko-KR"/>
        </w:rPr>
        <w:t>우선순위는</w:t>
      </w:r>
      <w:r>
        <w:rPr>
          <w:lang w:eastAsia="ko-KR"/>
        </w:rPr>
        <w:t xml:space="preserve"> R&amp;D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확대입니다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</w:t>
      </w:r>
      <w:r>
        <w:rPr>
          <w:lang w:eastAsia="ko-KR"/>
        </w:rPr>
        <w:br/>
        <w:t>2. **B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판매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>도하며</w:t>
      </w:r>
      <w:r>
        <w:rPr>
          <w:lang w:eastAsia="ko-KR"/>
        </w:rPr>
        <w:t xml:space="preserve">,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</w:t>
      </w:r>
      <w:r>
        <w:rPr>
          <w:lang w:eastAsia="ko-KR"/>
        </w:rPr>
        <w:t xml:space="preserve"> </w:t>
      </w:r>
      <w:r>
        <w:rPr>
          <w:lang w:eastAsia="ko-KR"/>
        </w:rPr>
        <w:t>확대를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우선순위는</w:t>
      </w:r>
      <w:r>
        <w:rPr>
          <w:lang w:eastAsia="ko-KR"/>
        </w:rPr>
        <w:t xml:space="preserve"> </w:t>
      </w:r>
      <w:r>
        <w:rPr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강화입니다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3. **C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관리와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담당하며</w:t>
      </w:r>
      <w:r>
        <w:rPr>
          <w:lang w:eastAsia="ko-KR"/>
        </w:rPr>
        <w:t xml:space="preserve">,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절감을</w:t>
      </w:r>
      <w:r>
        <w:rPr>
          <w:lang w:eastAsia="ko-KR"/>
        </w:rPr>
        <w:t xml:space="preserve"> </w:t>
      </w:r>
      <w:r>
        <w:rPr>
          <w:lang w:eastAsia="ko-KR"/>
        </w:rPr>
        <w:t>우선시합니다</w:t>
      </w:r>
      <w:r>
        <w:rPr>
          <w:lang w:eastAsia="ko-KR"/>
        </w:rPr>
        <w:t xml:space="preserve">. </w:t>
      </w:r>
      <w:r>
        <w:rPr>
          <w:lang w:eastAsia="ko-KR"/>
        </w:rPr>
        <w:t>우선순위는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재고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구축입니다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공백</w:t>
      </w:r>
      <w:r>
        <w:rPr>
          <w:lang w:eastAsia="ko-KR"/>
        </w:rPr>
        <w:t xml:space="preserve"> </w:t>
      </w:r>
      <w:r>
        <w:rPr>
          <w:lang w:eastAsia="ko-KR"/>
        </w:rPr>
        <w:t>영역인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보강하기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>
        <w:rPr>
          <w:lang w:eastAsia="ko-KR"/>
        </w:rPr>
        <w:t>사와의</w:t>
      </w:r>
      <w:r>
        <w:rPr>
          <w:lang w:eastAsia="ko-KR"/>
        </w:rPr>
        <w:t xml:space="preserve"> </w:t>
      </w:r>
      <w:r>
        <w:rPr>
          <w:lang w:eastAsia="ko-KR"/>
        </w:rPr>
        <w:t>협력을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인력을</w:t>
      </w:r>
      <w:r>
        <w:rPr>
          <w:lang w:eastAsia="ko-KR"/>
        </w:rPr>
        <w:t xml:space="preserve"> </w:t>
      </w:r>
      <w:r>
        <w:rPr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lang w:eastAsia="ko-KR"/>
        </w:rPr>
        <w:t>계획입니다</w:t>
      </w:r>
      <w:r>
        <w:rPr>
          <w:lang w:eastAsia="ko-KR"/>
        </w:rPr>
        <w:t>.</w:t>
      </w:r>
    </w:p>
    <w:p w:rsidR="00C25FC6" w:rsidRDefault="00B4158B">
      <w:r>
        <w:t>3 partner candidates.</w:t>
      </w:r>
    </w:p>
    <w:p w:rsidR="00C25FC6" w:rsidRDefault="00B4158B">
      <w:pPr>
        <w:pStyle w:val="a0"/>
      </w:pPr>
      <w:r>
        <w:t>CJ Logistics (3PL) · priority=High</w:t>
      </w:r>
    </w:p>
    <w:p w:rsidR="00C25FC6" w:rsidRDefault="00B4158B">
      <w:pPr>
        <w:pStyle w:val="a0"/>
      </w:pPr>
      <w:r>
        <w:t>Korea Customs</w:t>
      </w:r>
      <w:r>
        <w:t xml:space="preserve"> Service (Customs) · priority=High</w:t>
      </w:r>
    </w:p>
    <w:p w:rsidR="00C25FC6" w:rsidRDefault="00B4158B">
      <w:pPr>
        <w:pStyle w:val="a0"/>
      </w:pPr>
      <w:r>
        <w:t>Softberry SI (SI) · priority=Mid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7) Risks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기업이</w:t>
      </w:r>
      <w:r>
        <w:rPr>
          <w:lang w:eastAsia="ko-KR"/>
        </w:rPr>
        <w:t xml:space="preserve"> </w:t>
      </w:r>
      <w:r>
        <w:rPr>
          <w:lang w:eastAsia="ko-KR"/>
        </w:rPr>
        <w:t>직면한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리스크는</w:t>
      </w:r>
      <w:r>
        <w:rPr>
          <w:lang w:eastAsia="ko-KR"/>
        </w:rPr>
        <w:t xml:space="preserve"> </w:t>
      </w:r>
      <w:r>
        <w:rPr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lang w:eastAsia="ko-KR"/>
        </w:rPr>
        <w:t>공격과</w:t>
      </w:r>
      <w:r>
        <w:rPr>
          <w:lang w:eastAsia="ko-KR"/>
        </w:rPr>
        <w:t xml:space="preserve">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중단이다</w:t>
      </w:r>
      <w:r>
        <w:rPr>
          <w:lang w:eastAsia="ko-KR"/>
        </w:rPr>
        <w:t xml:space="preserve">. </w:t>
      </w:r>
      <w:r>
        <w:rPr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lang w:eastAsia="ko-KR"/>
        </w:rPr>
        <w:t>공격의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</w:t>
      </w:r>
      <w:r>
        <w:rPr>
          <w:lang w:eastAsia="ko-KR"/>
        </w:rPr>
        <w:t>중간에서</w:t>
      </w:r>
      <w:r>
        <w:rPr>
          <w:lang w:eastAsia="ko-KR"/>
        </w:rPr>
        <w:t xml:space="preserve"> </w:t>
      </w:r>
      <w:r>
        <w:rPr>
          <w:lang w:eastAsia="ko-KR"/>
        </w:rPr>
        <w:t>높음으로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마비의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크다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완화하기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구축과</w:t>
      </w:r>
      <w:r>
        <w:rPr>
          <w:lang w:eastAsia="ko-KR"/>
        </w:rPr>
        <w:t xml:space="preserve"> </w:t>
      </w:r>
      <w:r>
        <w:rPr>
          <w:lang w:eastAsia="ko-KR"/>
        </w:rPr>
        <w:t>정기적인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교육이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중단의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</w:t>
      </w:r>
      <w:r>
        <w:rPr>
          <w:lang w:eastAsia="ko-KR"/>
        </w:rPr>
        <w:t>중간으로</w:t>
      </w:r>
      <w:r>
        <w:rPr>
          <w:lang w:eastAsia="ko-KR"/>
        </w:rPr>
        <w:t xml:space="preserve">, </w:t>
      </w:r>
      <w:r>
        <w:rPr>
          <w:lang w:eastAsia="ko-KR"/>
        </w:rPr>
        <w:t>원자재</w:t>
      </w:r>
      <w:r>
        <w:rPr>
          <w:lang w:eastAsia="ko-KR"/>
        </w:rPr>
        <w:t xml:space="preserve"> </w:t>
      </w:r>
      <w:r>
        <w:rPr>
          <w:lang w:eastAsia="ko-KR"/>
        </w:rPr>
        <w:t>부족이나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지연이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차질이</w:t>
      </w:r>
      <w:r>
        <w:rPr>
          <w:lang w:eastAsia="ko-KR"/>
        </w:rPr>
        <w:t xml:space="preserve"> </w:t>
      </w:r>
      <w:r>
        <w:rPr>
          <w:lang w:eastAsia="ko-KR"/>
        </w:rPr>
        <w:t>우려된다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다변화된</w:t>
      </w:r>
      <w:r>
        <w:rPr>
          <w:lang w:eastAsia="ko-KR"/>
        </w:rPr>
        <w:t xml:space="preserve">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구축과</w:t>
      </w:r>
      <w:r>
        <w:rPr>
          <w:lang w:eastAsia="ko-KR"/>
        </w:rPr>
        <w:t xml:space="preserve"> </w:t>
      </w:r>
      <w:r>
        <w:rPr>
          <w:lang w:eastAsia="ko-KR"/>
        </w:rPr>
        <w:t>재고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개선이</w:t>
      </w:r>
      <w:r>
        <w:rPr>
          <w:lang w:eastAsia="ko-KR"/>
        </w:rPr>
        <w:t xml:space="preserve"> </w:t>
      </w:r>
      <w:r>
        <w:rPr>
          <w:lang w:eastAsia="ko-KR"/>
        </w:rPr>
        <w:t>필수적이다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높일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25FC6" w:rsidRDefault="00B4158B">
      <w:pPr>
        <w:pStyle w:val="a0"/>
      </w:pPr>
      <w:r>
        <w:t>Regulatory coverage gap · prob=M · impact=H · mitigation=Prioritize MUST items; engage local counsel (trigger: coverage&lt;0.8)</w:t>
      </w:r>
    </w:p>
    <w:p w:rsidR="00C25FC6" w:rsidRDefault="00B4158B">
      <w:pPr>
        <w:pStyle w:val="a0"/>
      </w:pPr>
      <w:r>
        <w:t>High TBD ratio · prob=M · impact=M · mit</w:t>
      </w:r>
      <w:r>
        <w:t>igation=Accelerate evidence collection and PoCs (trigger: tbd_ratio&gt;=0.2)</w:t>
      </w:r>
    </w:p>
    <w:p w:rsidR="00C25FC6" w:rsidRDefault="00B4158B">
      <w:r>
        <w:t>8) Decision Scorecard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5FC6">
        <w:tc>
          <w:tcPr>
            <w:tcW w:w="4320" w:type="dxa"/>
          </w:tcPr>
          <w:p w:rsidR="00C25FC6" w:rsidRDefault="00B4158B">
            <w:r>
              <w:t>base</w:t>
            </w:r>
          </w:p>
        </w:tc>
        <w:tc>
          <w:tcPr>
            <w:tcW w:w="4320" w:type="dxa"/>
          </w:tcPr>
          <w:p w:rsidR="00C25FC6" w:rsidRDefault="00B4158B">
            <w:r>
              <w:t>70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cov</w:t>
            </w:r>
          </w:p>
        </w:tc>
        <w:tc>
          <w:tcPr>
            <w:tcW w:w="4320" w:type="dxa"/>
          </w:tcPr>
          <w:p w:rsidR="00C25FC6" w:rsidRDefault="00B4158B">
            <w:r>
              <w:t>0.6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tbd_ratio</w:t>
            </w:r>
          </w:p>
        </w:tc>
        <w:tc>
          <w:tcPr>
            <w:tcW w:w="4320" w:type="dxa"/>
          </w:tcPr>
          <w:p w:rsidR="00C25FC6" w:rsidRDefault="00B4158B">
            <w:r>
              <w:t>0.3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competition_high</w:t>
            </w:r>
          </w:p>
        </w:tc>
        <w:tc>
          <w:tcPr>
            <w:tcW w:w="4320" w:type="dxa"/>
          </w:tcPr>
          <w:p w:rsidR="00C25FC6" w:rsidRDefault="00B4158B">
            <w:r>
              <w:t>False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partners</w:t>
            </w:r>
          </w:p>
        </w:tc>
        <w:tc>
          <w:tcPr>
            <w:tcW w:w="4320" w:type="dxa"/>
          </w:tcPr>
          <w:p w:rsidR="00C25FC6" w:rsidRDefault="00B4158B">
            <w:r>
              <w:t>3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final</w:t>
            </w:r>
          </w:p>
        </w:tc>
        <w:tc>
          <w:tcPr>
            <w:tcW w:w="4320" w:type="dxa"/>
          </w:tcPr>
          <w:p w:rsidR="00C25FC6" w:rsidRDefault="00B4158B">
            <w:r>
              <w:t>65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권고는</w:t>
      </w:r>
      <w:r>
        <w:rPr>
          <w:lang w:eastAsia="ko-KR"/>
        </w:rPr>
        <w:t xml:space="preserve"> 'RECOMMEND'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안정성과</w:t>
      </w:r>
      <w:r>
        <w:rPr>
          <w:lang w:eastAsia="ko-KR"/>
        </w:rPr>
        <w:t xml:space="preserve"> </w:t>
      </w:r>
      <w:r>
        <w:rPr>
          <w:lang w:eastAsia="ko-KR"/>
        </w:rPr>
        <w:t>경쟁</w:t>
      </w:r>
      <w:r>
        <w:rPr>
          <w:lang w:eastAsia="ko-KR"/>
        </w:rPr>
        <w:t xml:space="preserve"> </w:t>
      </w:r>
      <w:r>
        <w:rPr>
          <w:lang w:eastAsia="ko-KR"/>
        </w:rPr>
        <w:t>우위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  <w:r>
        <w:rPr>
          <w:lang w:eastAsia="ko-KR"/>
        </w:rPr>
        <w:t xml:space="preserve">,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(GTM),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구축을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성장과</w:t>
      </w:r>
      <w:r>
        <w:rPr>
          <w:lang w:eastAsia="ko-KR"/>
        </w:rPr>
        <w:t xml:space="preserve"> </w:t>
      </w:r>
      <w:r>
        <w:rPr>
          <w:lang w:eastAsia="ko-KR"/>
        </w:rPr>
        <w:t>수익성</w:t>
      </w:r>
      <w:r>
        <w:rPr>
          <w:lang w:eastAsia="ko-KR"/>
        </w:rPr>
        <w:t xml:space="preserve"> </w:t>
      </w:r>
      <w:r>
        <w:rPr>
          <w:lang w:eastAsia="ko-KR"/>
        </w:rPr>
        <w:t>향상을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필수</w:t>
      </w:r>
      <w:r>
        <w:rPr>
          <w:lang w:eastAsia="ko-KR"/>
        </w:rPr>
        <w:t xml:space="preserve"> </w:t>
      </w:r>
      <w:r>
        <w:rPr>
          <w:lang w:eastAsia="ko-KR"/>
        </w:rPr>
        <w:t>전제</w:t>
      </w:r>
      <w:r>
        <w:rPr>
          <w:lang w:eastAsia="ko-KR"/>
        </w:rPr>
        <w:t xml:space="preserve"> </w:t>
      </w:r>
      <w:r>
        <w:rPr>
          <w:lang w:eastAsia="ko-KR"/>
        </w:rPr>
        <w:t>조건으로</w:t>
      </w:r>
      <w:r>
        <w:rPr>
          <w:lang w:eastAsia="ko-KR"/>
        </w:rPr>
        <w:t xml:space="preserve"> </w:t>
      </w:r>
      <w:r>
        <w:rPr>
          <w:lang w:eastAsia="ko-KR"/>
        </w:rPr>
        <w:t>작용하며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시장에서의</w:t>
      </w:r>
      <w:r>
        <w:rPr>
          <w:lang w:eastAsia="ko-KR"/>
        </w:rPr>
        <w:t xml:space="preserve"> </w:t>
      </w:r>
      <w:r>
        <w:rPr>
          <w:lang w:eastAsia="ko-KR"/>
        </w:rPr>
        <w:t>경쟁력을</w:t>
      </w:r>
      <w:r>
        <w:rPr>
          <w:lang w:eastAsia="ko-KR"/>
        </w:rPr>
        <w:t xml:space="preserve"> </w:t>
      </w:r>
      <w:r>
        <w:rPr>
          <w:lang w:eastAsia="ko-KR"/>
        </w:rPr>
        <w:t>강화할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10) 30/60/90 plan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30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증빙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,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계약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, PoC </w:t>
      </w:r>
      <w:r>
        <w:rPr>
          <w:lang w:eastAsia="ko-KR"/>
        </w:rPr>
        <w:t>후보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후보의</w:t>
      </w:r>
      <w:r>
        <w:rPr>
          <w:lang w:eastAsia="ko-KR"/>
        </w:rPr>
        <w:t xml:space="preserve"> </w:t>
      </w:r>
      <w:r>
        <w:rPr>
          <w:lang w:eastAsia="ko-KR"/>
        </w:rPr>
        <w:t>장단점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60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PoC </w:t>
      </w:r>
      <w:r>
        <w:rPr>
          <w:lang w:eastAsia="ko-KR"/>
        </w:rPr>
        <w:t>진행</w:t>
      </w:r>
      <w:r>
        <w:rPr>
          <w:lang w:eastAsia="ko-KR"/>
        </w:rPr>
        <w:t xml:space="preserve">, </w:t>
      </w:r>
      <w:r>
        <w:rPr>
          <w:lang w:eastAsia="ko-KR"/>
        </w:rPr>
        <w:t>메시징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정교화</w:t>
      </w:r>
      <w:r>
        <w:rPr>
          <w:lang w:eastAsia="ko-KR"/>
        </w:rPr>
        <w:t>,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전환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달성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90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OTD </w:t>
      </w:r>
      <w:r>
        <w:rPr>
          <w:lang w:eastAsia="ko-KR"/>
        </w:rPr>
        <w:t>검증을</w:t>
      </w:r>
      <w:r>
        <w:rPr>
          <w:lang w:eastAsia="ko-KR"/>
        </w:rPr>
        <w:t xml:space="preserve"> </w:t>
      </w:r>
      <w:r>
        <w:rPr>
          <w:lang w:eastAsia="ko-KR"/>
        </w:rPr>
        <w:t>실시하고</w:t>
      </w:r>
      <w:r>
        <w:rPr>
          <w:lang w:eastAsia="ko-KR"/>
        </w:rPr>
        <w:t xml:space="preserve">, </w:t>
      </w:r>
      <w:r>
        <w:rPr>
          <w:lang w:eastAsia="ko-KR"/>
        </w:rPr>
        <w:t>단가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극대화하며</w:t>
      </w:r>
      <w:r>
        <w:rPr>
          <w:lang w:eastAsia="ko-KR"/>
        </w:rPr>
        <w:t xml:space="preserve">,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판단합니다</w:t>
      </w:r>
      <w:r>
        <w:rPr>
          <w:lang w:eastAsia="ko-KR"/>
        </w:rPr>
        <w:t>.</w:t>
      </w:r>
    </w:p>
    <w:p w:rsidR="00C25FC6" w:rsidRDefault="00B4158B">
      <w:r>
        <w:t>Evidence</w:t>
      </w:r>
    </w:p>
    <w:p w:rsidR="00C25FC6" w:rsidRDefault="00B4158B">
      <w:r>
        <w:br w:type="page"/>
      </w:r>
    </w:p>
    <w:p w:rsidR="00C25FC6" w:rsidRDefault="00B4158B">
      <w:pPr>
        <w:pStyle w:val="21"/>
      </w:pPr>
      <w:r>
        <w:lastRenderedPageBreak/>
        <w:t>ShipBob x JP</w:t>
      </w:r>
    </w:p>
    <w:p w:rsidR="00C25FC6" w:rsidRDefault="00B4158B">
      <w:r>
        <w:t>1) Executive / Decision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FC6">
        <w:trPr>
          <w:jc w:val="center"/>
        </w:trPr>
        <w:tc>
          <w:tcPr>
            <w:tcW w:w="2160" w:type="dxa"/>
            <w:shd w:val="clear" w:color="auto" w:fill="E2E8F0"/>
          </w:tcPr>
          <w:p w:rsidR="00C25FC6" w:rsidRDefault="00B4158B">
            <w:r>
              <w:t>Decision: RECOMMEND</w:t>
            </w:r>
          </w:p>
        </w:tc>
        <w:tc>
          <w:tcPr>
            <w:tcW w:w="2160" w:type="dxa"/>
            <w:shd w:val="clear" w:color="auto" w:fill="F1F5F9"/>
          </w:tcPr>
          <w:p w:rsidR="00C25FC6" w:rsidRDefault="00B4158B">
            <w:r>
              <w:t>Coverage: 60%</w:t>
            </w:r>
          </w:p>
        </w:tc>
        <w:tc>
          <w:tcPr>
            <w:tcW w:w="2160" w:type="dxa"/>
            <w:shd w:val="clear" w:color="auto" w:fill="F1F5F9"/>
          </w:tcPr>
          <w:p w:rsidR="00C25FC6" w:rsidRDefault="00B4158B">
            <w:r>
              <w:t>TBD: 30%</w:t>
            </w:r>
          </w:p>
        </w:tc>
        <w:tc>
          <w:tcPr>
            <w:tcW w:w="2160" w:type="dxa"/>
            <w:shd w:val="clear" w:color="auto" w:fill="FEE2E2"/>
          </w:tcPr>
          <w:p w:rsidR="00C25FC6" w:rsidRDefault="00B4158B">
            <w:r>
              <w:t>Risk: High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보고서는</w:t>
      </w:r>
      <w:r>
        <w:rPr>
          <w:lang w:eastAsia="ko-KR"/>
        </w:rPr>
        <w:t xml:space="preserve"> </w:t>
      </w:r>
      <w:r>
        <w:rPr>
          <w:lang w:eastAsia="ko-KR"/>
        </w:rPr>
        <w:t>권고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"RECOMMEND"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점수는</w:t>
      </w:r>
      <w:r>
        <w:rPr>
          <w:lang w:eastAsia="ko-KR"/>
        </w:rPr>
        <w:t xml:space="preserve"> 65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평가되었습니다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커버리지는</w:t>
      </w:r>
      <w:r>
        <w:rPr>
          <w:lang w:eastAsia="ko-KR"/>
        </w:rPr>
        <w:t xml:space="preserve"> 60%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양호하나</w:t>
      </w:r>
      <w:r>
        <w:rPr>
          <w:lang w:eastAsia="ko-KR"/>
        </w:rPr>
        <w:t>, 30%</w:t>
      </w:r>
      <w:r>
        <w:rPr>
          <w:lang w:eastAsia="ko-KR"/>
        </w:rPr>
        <w:t>의</w:t>
      </w:r>
      <w:r>
        <w:rPr>
          <w:lang w:eastAsia="ko-KR"/>
        </w:rPr>
        <w:t xml:space="preserve"> TBD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존재하여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전략적</w:t>
      </w:r>
      <w:r>
        <w:rPr>
          <w:lang w:eastAsia="ko-KR"/>
        </w:rPr>
        <w:t xml:space="preserve"> </w:t>
      </w:r>
      <w:r>
        <w:rPr>
          <w:lang w:eastAsia="ko-KR"/>
        </w:rPr>
        <w:t>방향성이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화이트스페이스는</w:t>
      </w:r>
      <w:r>
        <w:rPr>
          <w:lang w:eastAsia="ko-KR"/>
        </w:rPr>
        <w:t xml:space="preserve"> 3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확인되며</w:t>
      </w:r>
      <w:r>
        <w:rPr>
          <w:lang w:eastAsia="ko-KR"/>
        </w:rPr>
        <w:t xml:space="preserve">,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역</w:t>
      </w:r>
      <w:r>
        <w:rPr>
          <w:lang w:eastAsia="ko-KR"/>
        </w:rPr>
        <w:t>시</w:t>
      </w:r>
      <w:r>
        <w:rPr>
          <w:lang w:eastAsia="ko-KR"/>
        </w:rPr>
        <w:t xml:space="preserve"> 3</w:t>
      </w:r>
      <w:r>
        <w:rPr>
          <w:lang w:eastAsia="ko-KR"/>
        </w:rPr>
        <w:t>개가</w:t>
      </w:r>
      <w:r>
        <w:rPr>
          <w:lang w:eastAsia="ko-KR"/>
        </w:rPr>
        <w:t xml:space="preserve"> </w:t>
      </w:r>
      <w:r>
        <w:rPr>
          <w:lang w:eastAsia="ko-KR"/>
        </w:rPr>
        <w:t>제안되었습니다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수준은</w:t>
      </w:r>
      <w:r>
        <w:rPr>
          <w:lang w:eastAsia="ko-KR"/>
        </w:rPr>
        <w:t xml:space="preserve"> "High"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평가되어</w:t>
      </w:r>
      <w:r>
        <w:rPr>
          <w:lang w:eastAsia="ko-KR"/>
        </w:rPr>
        <w:t xml:space="preserve">, </w:t>
      </w:r>
      <w:r>
        <w:rPr>
          <w:lang w:eastAsia="ko-KR"/>
        </w:rPr>
        <w:t>보수적인</w:t>
      </w:r>
      <w:r>
        <w:rPr>
          <w:lang w:eastAsia="ko-KR"/>
        </w:rPr>
        <w:t xml:space="preserve"> </w:t>
      </w:r>
      <w:r>
        <w:rPr>
          <w:lang w:eastAsia="ko-KR"/>
        </w:rPr>
        <w:t>접근이</w:t>
      </w:r>
      <w:r>
        <w:rPr>
          <w:lang w:eastAsia="ko-KR"/>
        </w:rPr>
        <w:t xml:space="preserve"> </w:t>
      </w:r>
      <w:r>
        <w:rPr>
          <w:lang w:eastAsia="ko-KR"/>
        </w:rPr>
        <w:t>요구됩니다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2) Market</w:t>
      </w:r>
    </w:p>
    <w:p w:rsidR="00C25FC6" w:rsidRDefault="00B4158B"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able </w:t>
      </w:r>
      <w:r>
        <w:rPr>
          <w:lang w:eastAsia="ko-KR"/>
        </w:rPr>
        <w:t>시장</w:t>
      </w:r>
      <w:r>
        <w:rPr>
          <w:lang w:eastAsia="ko-KR"/>
        </w:rPr>
        <w:t>(TAM)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12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달러로</w:t>
      </w:r>
      <w:r>
        <w:rPr>
          <w:lang w:eastAsia="ko-KR"/>
        </w:rPr>
        <w:t xml:space="preserve">, </w:t>
      </w:r>
      <w:r>
        <w:rPr>
          <w:lang w:eastAsia="ko-KR"/>
        </w:rPr>
        <w:t>연평균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>(CAGR)</w:t>
      </w:r>
      <w:r>
        <w:rPr>
          <w:lang w:eastAsia="ko-KR"/>
        </w:rPr>
        <w:t>은</w:t>
      </w:r>
      <w:r>
        <w:rPr>
          <w:lang w:eastAsia="ko-KR"/>
        </w:rPr>
        <w:t xml:space="preserve"> 8%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달하며</w:t>
      </w:r>
      <w:r>
        <w:rPr>
          <w:lang w:eastAsia="ko-KR"/>
        </w:rPr>
        <w:t xml:space="preserve">,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침투율은</w:t>
      </w:r>
      <w:r>
        <w:rPr>
          <w:lang w:eastAsia="ko-KR"/>
        </w:rPr>
        <w:t xml:space="preserve"> 34%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잠재력이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,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진입자에게는</w:t>
      </w:r>
      <w:r>
        <w:rPr>
          <w:lang w:eastAsia="ko-KR"/>
        </w:rPr>
        <w:t xml:space="preserve"> </w:t>
      </w:r>
      <w:r>
        <w:rPr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lang w:eastAsia="ko-KR"/>
        </w:rPr>
        <w:t>제공함을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인프라</w:t>
      </w:r>
      <w:r>
        <w:rPr>
          <w:lang w:eastAsia="ko-KR"/>
        </w:rPr>
        <w:t xml:space="preserve"> </w:t>
      </w:r>
      <w:r>
        <w:rPr>
          <w:lang w:eastAsia="ko-KR"/>
        </w:rPr>
        <w:t>점수는</w:t>
      </w:r>
      <w:r>
        <w:rPr>
          <w:lang w:eastAsia="ko-KR"/>
        </w:rPr>
        <w:t xml:space="preserve"> 78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배송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성숙도가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낮음을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 xml:space="preserve">.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배송비가</w:t>
      </w:r>
      <w:r>
        <w:rPr>
          <w:lang w:eastAsia="ko-KR"/>
        </w:rPr>
        <w:t xml:space="preserve"> </w:t>
      </w:r>
      <w:r>
        <w:rPr>
          <w:lang w:eastAsia="ko-KR"/>
        </w:rPr>
        <w:t>4.2</w:t>
      </w:r>
      <w:r>
        <w:rPr>
          <w:lang w:eastAsia="ko-KR"/>
        </w:rPr>
        <w:t>달러인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경쟁력에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진입자에게는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관리가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과제가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난이도는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수준으로</w:t>
      </w:r>
      <w:r>
        <w:rPr>
          <w:lang w:eastAsia="ko-KR"/>
        </w:rPr>
        <w:t xml:space="preserve"> </w:t>
      </w:r>
      <w:r>
        <w:rPr>
          <w:lang w:eastAsia="ko-KR"/>
        </w:rPr>
        <w:t>평가되며</w:t>
      </w:r>
      <w:r>
        <w:rPr>
          <w:lang w:eastAsia="ko-KR"/>
        </w:rPr>
        <w:t xml:space="preserve">, </w:t>
      </w:r>
      <w:r>
        <w:rPr>
          <w:lang w:eastAsia="ko-KR"/>
        </w:rPr>
        <w:t>수익성은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성장과</w:t>
      </w:r>
      <w:r>
        <w:rPr>
          <w:lang w:eastAsia="ko-KR"/>
        </w:rPr>
        <w:t xml:space="preserve"> </w:t>
      </w:r>
      <w:r>
        <w:rPr>
          <w:lang w:eastAsia="ko-KR"/>
        </w:rPr>
        <w:t>인프라</w:t>
      </w:r>
      <w:r>
        <w:rPr>
          <w:lang w:eastAsia="ko-KR"/>
        </w:rPr>
        <w:t xml:space="preserve"> </w:t>
      </w:r>
      <w:r>
        <w:rPr>
          <w:lang w:eastAsia="ko-KR"/>
        </w:rPr>
        <w:t>개선에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긍정적인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나아갈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Why Now: Cross-border growth tailwinds: ecom penetration up, logistics infra maturing, and cost curves improving.</w:t>
      </w:r>
    </w:p>
    <w:p w:rsidR="00C25FC6" w:rsidRDefault="00B4158B">
      <w:r>
        <w:t>TA</w:t>
      </w:r>
      <w:r>
        <w:t>M ~$1.2B, CAGR 8%, penetration 34%, infra 78, avg ship cost $4.2. Why Now: Cross-border growth tailwinds: ecom penetration up, logistics infra maturing, and cost curves improving.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3) Regulation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**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  <w:r>
        <w:rPr>
          <w:lang w:eastAsia="ko-KR"/>
        </w:rPr>
        <w:t>**</w:t>
      </w:r>
      <w:r>
        <w:rPr>
          <w:lang w:eastAsia="ko-KR"/>
        </w:rPr>
        <w:br/>
      </w:r>
      <w:r>
        <w:rPr>
          <w:lang w:eastAsia="ko-KR"/>
        </w:rPr>
        <w:br/>
        <w:t>1. **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**: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</w:t>
      </w:r>
      <w:r>
        <w:rPr>
          <w:lang w:eastAsia="ko-KR"/>
        </w:rPr>
        <w:t xml:space="preserve"> 60%, TBD </w:t>
      </w:r>
      <w:r>
        <w:rPr>
          <w:lang w:eastAsia="ko-KR"/>
        </w:rPr>
        <w:t>30%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평가되며</w:t>
      </w:r>
      <w:r>
        <w:rPr>
          <w:lang w:eastAsia="ko-KR"/>
        </w:rPr>
        <w:t xml:space="preserve">, MUST </w:t>
      </w:r>
      <w:r>
        <w:rPr>
          <w:lang w:eastAsia="ko-KR"/>
        </w:rPr>
        <w:t>위반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없습니다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양호하나</w:t>
      </w:r>
      <w:r>
        <w:rPr>
          <w:lang w:eastAsia="ko-KR"/>
        </w:rPr>
        <w:t xml:space="preserve">, TBD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높아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lang w:eastAsia="ko-KR"/>
        </w:rPr>
        <w:t>필요함을</w:t>
      </w:r>
      <w:r>
        <w:rPr>
          <w:lang w:eastAsia="ko-KR"/>
        </w:rPr>
        <w:t xml:space="preserve"> </w:t>
      </w:r>
      <w:r>
        <w:rPr>
          <w:lang w:eastAsia="ko-KR"/>
        </w:rPr>
        <w:t>시사합니다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2. **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>**:</w:t>
      </w:r>
      <w:r>
        <w:rPr>
          <w:lang w:eastAsia="ko-KR"/>
        </w:rPr>
        <w:br/>
        <w:t xml:space="preserve">   - **</w:t>
      </w:r>
      <w:r>
        <w:rPr>
          <w:lang w:eastAsia="ko-KR"/>
        </w:rPr>
        <w:t>증빙</w:t>
      </w:r>
      <w:r>
        <w:rPr>
          <w:lang w:eastAsia="ko-KR"/>
        </w:rPr>
        <w:t xml:space="preserve">**: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정기적인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업데이트를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커버리지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향상시킬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정책</w:t>
      </w:r>
      <w:r>
        <w:rPr>
          <w:lang w:eastAsia="ko-KR"/>
        </w:rPr>
        <w:t xml:space="preserve">**: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규정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절차를</w:t>
      </w:r>
      <w:r>
        <w:rPr>
          <w:lang w:eastAsia="ko-KR"/>
        </w:rPr>
        <w:t xml:space="preserve"> </w:t>
      </w:r>
      <w:r>
        <w:rPr>
          <w:lang w:eastAsia="ko-KR"/>
        </w:rPr>
        <w:t>재검토하여</w:t>
      </w:r>
      <w:r>
        <w:rPr>
          <w:lang w:eastAsia="ko-KR"/>
        </w:rPr>
        <w:t xml:space="preserve"> TBD </w:t>
      </w:r>
      <w:r>
        <w:rPr>
          <w:lang w:eastAsia="ko-KR"/>
        </w:rPr>
        <w:t>항목에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가이드라인을</w:t>
      </w:r>
      <w:r>
        <w:rPr>
          <w:lang w:eastAsia="ko-KR"/>
        </w:rPr>
        <w:t xml:space="preserve"> </w:t>
      </w:r>
      <w:r>
        <w:rPr>
          <w:lang w:eastAsia="ko-KR"/>
        </w:rPr>
        <w:t>마련해야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계약</w:t>
      </w:r>
      <w:r>
        <w:rPr>
          <w:lang w:eastAsia="ko-KR"/>
        </w:rPr>
        <w:t xml:space="preserve">**: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파트너</w:t>
      </w:r>
      <w:r>
        <w:rPr>
          <w:lang w:eastAsia="ko-KR"/>
        </w:rPr>
        <w:t>와의</w:t>
      </w:r>
      <w:r>
        <w:rPr>
          <w:lang w:eastAsia="ko-KR"/>
        </w:rPr>
        <w:t xml:space="preserve"> </w:t>
      </w:r>
      <w:r>
        <w:rPr>
          <w:lang w:eastAsia="ko-KR"/>
        </w:rPr>
        <w:t>계약서에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조항을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리스크를</w:t>
      </w:r>
      <w:r>
        <w:rPr>
          <w:lang w:eastAsia="ko-KR"/>
        </w:rPr>
        <w:t xml:space="preserve"> </w:t>
      </w:r>
      <w:r>
        <w:rPr>
          <w:lang w:eastAsia="ko-KR"/>
        </w:rPr>
        <w:t>최소화해야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3. **HOLD </w:t>
      </w:r>
      <w:r>
        <w:rPr>
          <w:lang w:eastAsia="ko-KR"/>
        </w:rPr>
        <w:t>또는</w:t>
      </w:r>
      <w:r>
        <w:rPr>
          <w:lang w:eastAsia="ko-KR"/>
        </w:rPr>
        <w:t xml:space="preserve"> RECOMMEND </w:t>
      </w:r>
      <w:r>
        <w:rPr>
          <w:lang w:eastAsia="ko-KR"/>
        </w:rPr>
        <w:t>여부</w:t>
      </w:r>
      <w:r>
        <w:rPr>
          <w:lang w:eastAsia="ko-KR"/>
        </w:rPr>
        <w:t xml:space="preserve">**: 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   - **RECOMMEND**: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잔여</w:t>
      </w:r>
      <w:r>
        <w:rPr>
          <w:lang w:eastAsia="ko-KR"/>
        </w:rPr>
        <w:t xml:space="preserve"> </w:t>
      </w:r>
      <w:r>
        <w:rPr>
          <w:lang w:eastAsia="ko-KR"/>
        </w:rPr>
        <w:t>리스크는</w:t>
      </w:r>
      <w:r>
        <w:rPr>
          <w:lang w:eastAsia="ko-KR"/>
        </w:rPr>
        <w:t xml:space="preserve"> TBD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불확실성으로</w:t>
      </w:r>
      <w:r>
        <w:rPr>
          <w:lang w:eastAsia="ko-KR"/>
        </w:rPr>
        <w:t xml:space="preserve">,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잠재적</w:t>
      </w:r>
      <w:r>
        <w:rPr>
          <w:lang w:eastAsia="ko-KR"/>
        </w:rPr>
        <w:t xml:space="preserve"> </w:t>
      </w:r>
      <w:r>
        <w:rPr>
          <w:lang w:eastAsia="ko-KR"/>
        </w:rPr>
        <w:t>위협이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>.</w:t>
      </w:r>
    </w:p>
    <w:p w:rsidR="00C25FC6" w:rsidRDefault="00B4158B">
      <w:r>
        <w:t>Coverage 60%, TBD 30%, MUST violation No.</w:t>
      </w:r>
    </w:p>
    <w:p w:rsidR="00C25FC6" w:rsidRDefault="00B4158B">
      <w:r>
        <w:t>4) Competition</w:t>
      </w:r>
    </w:p>
    <w:p w:rsidR="00C25FC6" w:rsidRDefault="00B4158B">
      <w:pPr>
        <w:rPr>
          <w:lang w:eastAsia="ko-KR"/>
        </w:rPr>
      </w:pPr>
      <w:r>
        <w:t>화이트스페이스</w:t>
      </w:r>
      <w:r>
        <w:t xml:space="preserve"> </w:t>
      </w:r>
      <w:r>
        <w:t>분석을</w:t>
      </w:r>
      <w:r>
        <w:t xml:space="preserve"> </w:t>
      </w:r>
      <w:r>
        <w:t>통해</w:t>
      </w:r>
      <w:r>
        <w:t xml:space="preserve"> SE corridor, Port-adjacent </w:t>
      </w:r>
      <w:r>
        <w:t>SMB, Cross-border niche</w:t>
      </w:r>
      <w:r>
        <w:t>의</w:t>
      </w:r>
      <w:r>
        <w:t xml:space="preserve"> </w:t>
      </w:r>
      <w:r>
        <w:t>세</w:t>
      </w:r>
      <w:r>
        <w:t xml:space="preserve"> </w:t>
      </w:r>
      <w:r>
        <w:t>가지</w:t>
      </w:r>
      <w:r>
        <w:t xml:space="preserve"> </w:t>
      </w:r>
      <w:r>
        <w:t>영역에서</w:t>
      </w:r>
      <w:r>
        <w:t xml:space="preserve"> </w:t>
      </w:r>
      <w:r>
        <w:t>경쟁</w:t>
      </w:r>
      <w:r>
        <w:t xml:space="preserve"> </w:t>
      </w:r>
      <w:r>
        <w:t>차별화</w:t>
      </w:r>
      <w:r>
        <w:t xml:space="preserve"> </w:t>
      </w:r>
      <w:r>
        <w:t>포인트를</w:t>
      </w:r>
      <w:r>
        <w:t xml:space="preserve"> </w:t>
      </w:r>
      <w:r>
        <w:t>도출할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lang w:eastAsia="ko-KR"/>
        </w:rPr>
        <w:t>SE corridor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리드타임</w:t>
      </w:r>
      <w:r>
        <w:rPr>
          <w:lang w:eastAsia="ko-KR"/>
        </w:rPr>
        <w:t xml:space="preserve"> </w:t>
      </w:r>
      <w:r>
        <w:rPr>
          <w:lang w:eastAsia="ko-KR"/>
        </w:rPr>
        <w:t>단축을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긴급한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요구를</w:t>
      </w:r>
      <w:r>
        <w:rPr>
          <w:lang w:eastAsia="ko-KR"/>
        </w:rPr>
        <w:t xml:space="preserve"> </w:t>
      </w:r>
      <w:r>
        <w:rPr>
          <w:lang w:eastAsia="ko-KR"/>
        </w:rPr>
        <w:t>충족시키고</w:t>
      </w:r>
      <w:r>
        <w:rPr>
          <w:lang w:eastAsia="ko-KR"/>
        </w:rPr>
        <w:t>, Port-adjacent SMB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제공으로</w:t>
      </w:r>
      <w:r>
        <w:rPr>
          <w:lang w:eastAsia="ko-KR"/>
        </w:rPr>
        <w:t xml:space="preserve"> </w:t>
      </w:r>
      <w:r>
        <w:rPr>
          <w:lang w:eastAsia="ko-KR"/>
        </w:rPr>
        <w:t>중소기업의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부담을</w:t>
      </w:r>
      <w:r>
        <w:rPr>
          <w:lang w:eastAsia="ko-KR"/>
        </w:rPr>
        <w:t xml:space="preserve"> </w:t>
      </w:r>
      <w:r>
        <w:rPr>
          <w:lang w:eastAsia="ko-KR"/>
        </w:rPr>
        <w:t>경감시킬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Cross-border niche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연동성을</w:t>
      </w:r>
      <w:r>
        <w:rPr>
          <w:lang w:eastAsia="ko-KR"/>
        </w:rPr>
        <w:t xml:space="preserve"> </w:t>
      </w:r>
      <w:r>
        <w:rPr>
          <w:lang w:eastAsia="ko-KR"/>
        </w:rPr>
        <w:t>강화하여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원활한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지원함으로써</w:t>
      </w:r>
      <w:r>
        <w:rPr>
          <w:lang w:eastAsia="ko-KR"/>
        </w:rPr>
        <w:t xml:space="preserve"> </w:t>
      </w:r>
      <w:r>
        <w:rPr>
          <w:lang w:eastAsia="ko-KR"/>
        </w:rPr>
        <w:t>차별화된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>족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화이트스페이스의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경쟁</w:t>
      </w:r>
      <w:r>
        <w:rPr>
          <w:lang w:eastAsia="ko-KR"/>
        </w:rPr>
        <w:t xml:space="preserve"> </w:t>
      </w:r>
      <w:r>
        <w:rPr>
          <w:lang w:eastAsia="ko-KR"/>
        </w:rPr>
        <w:t>현황을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표를</w:t>
      </w:r>
      <w:r>
        <w:rPr>
          <w:lang w:eastAsia="ko-KR"/>
        </w:rPr>
        <w:t xml:space="preserve"> </w:t>
      </w:r>
      <w:r>
        <w:rPr>
          <w:lang w:eastAsia="ko-KR"/>
        </w:rPr>
        <w:t>작성하고</w:t>
      </w:r>
      <w:r>
        <w:rPr>
          <w:lang w:eastAsia="ko-KR"/>
        </w:rPr>
        <w:t>, PoC(Proof of Concept)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서비스의</w:t>
      </w:r>
      <w:r>
        <w:rPr>
          <w:lang w:eastAsia="ko-KR"/>
        </w:rPr>
        <w:t xml:space="preserve"> </w:t>
      </w:r>
      <w:r>
        <w:rPr>
          <w:lang w:eastAsia="ko-KR"/>
        </w:rPr>
        <w:t>실효성을</w:t>
      </w:r>
      <w:r>
        <w:rPr>
          <w:lang w:eastAsia="ko-KR"/>
        </w:rPr>
        <w:t xml:space="preserve"> </w:t>
      </w:r>
      <w:r>
        <w:rPr>
          <w:lang w:eastAsia="ko-KR"/>
        </w:rPr>
        <w:t>검증할</w:t>
      </w:r>
      <w:r>
        <w:rPr>
          <w:lang w:eastAsia="ko-KR"/>
        </w:rPr>
        <w:t xml:space="preserve"> </w:t>
      </w:r>
      <w:r>
        <w:rPr>
          <w:lang w:eastAsia="ko-KR"/>
        </w:rPr>
        <w:t>계획이다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니즈를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반영하고</w:t>
      </w:r>
      <w:r>
        <w:rPr>
          <w:lang w:eastAsia="ko-KR"/>
        </w:rPr>
        <w:t xml:space="preserve">, </w:t>
      </w:r>
      <w:r>
        <w:rPr>
          <w:lang w:eastAsia="ko-KR"/>
        </w:rPr>
        <w:t>경쟁력을</w:t>
      </w:r>
      <w:r>
        <w:rPr>
          <w:lang w:eastAsia="ko-KR"/>
        </w:rPr>
        <w:t xml:space="preserve"> </w:t>
      </w:r>
      <w:r>
        <w:rPr>
          <w:lang w:eastAsia="ko-KR"/>
        </w:rPr>
        <w:t>강화할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C25FC6" w:rsidRDefault="00B4158B">
      <w:r>
        <w:t>Whitespaces 3:</w:t>
      </w:r>
    </w:p>
    <w:p w:rsidR="00C25FC6" w:rsidRDefault="00B4158B">
      <w:pPr>
        <w:pStyle w:val="a0"/>
      </w:pPr>
      <w:r>
        <w:t>SE corridor</w:t>
      </w:r>
    </w:p>
    <w:p w:rsidR="00C25FC6" w:rsidRDefault="00B4158B">
      <w:pPr>
        <w:pStyle w:val="a0"/>
      </w:pPr>
      <w:r>
        <w:t>Port-adjacent SMB</w:t>
      </w:r>
    </w:p>
    <w:p w:rsidR="00C25FC6" w:rsidRDefault="00B4158B">
      <w:pPr>
        <w:pStyle w:val="a0"/>
      </w:pPr>
      <w:r>
        <w:t>Cross-border niche</w:t>
      </w:r>
    </w:p>
    <w:p w:rsidR="00C25FC6" w:rsidRDefault="00B4158B">
      <w:r>
        <w:t>5) GTM (High/Mid/Low → selected)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세그먼트는</w:t>
      </w:r>
      <w:r>
        <w:rPr>
          <w:lang w:eastAsia="ko-KR"/>
        </w:rPr>
        <w:t xml:space="preserve"> 'high'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점수</w:t>
      </w:r>
      <w:r>
        <w:rPr>
          <w:lang w:eastAsia="ko-KR"/>
        </w:rPr>
        <w:t>(3.2)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가능성과</w:t>
      </w:r>
      <w:r>
        <w:rPr>
          <w:lang w:eastAsia="ko-KR"/>
        </w:rPr>
        <w:t xml:space="preserve"> </w:t>
      </w:r>
      <w:r>
        <w:rPr>
          <w:lang w:eastAsia="ko-KR"/>
        </w:rPr>
        <w:t>수익성이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우수하다는</w:t>
      </w:r>
      <w:r>
        <w:rPr>
          <w:lang w:eastAsia="ko-KR"/>
        </w:rPr>
        <w:t xml:space="preserve"> </w:t>
      </w:r>
      <w:r>
        <w:rPr>
          <w:lang w:eastAsia="ko-KR"/>
        </w:rPr>
        <w:t>판단에</w:t>
      </w:r>
      <w:r>
        <w:rPr>
          <w:lang w:eastAsia="ko-KR"/>
        </w:rPr>
        <w:t xml:space="preserve"> </w:t>
      </w:r>
      <w:r>
        <w:rPr>
          <w:lang w:eastAsia="ko-KR"/>
        </w:rPr>
        <w:t>기인합니다</w:t>
      </w:r>
      <w:r>
        <w:rPr>
          <w:lang w:eastAsia="ko-KR"/>
        </w:rPr>
        <w:t xml:space="preserve">. 'high' </w:t>
      </w:r>
      <w:r>
        <w:rPr>
          <w:lang w:eastAsia="ko-KR"/>
        </w:rPr>
        <w:t>세그먼트는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구매력과</w:t>
      </w:r>
      <w:r>
        <w:rPr>
          <w:lang w:eastAsia="ko-KR"/>
        </w:rPr>
        <w:t xml:space="preserve"> </w:t>
      </w:r>
      <w:r>
        <w:rPr>
          <w:lang w:eastAsia="ko-KR"/>
        </w:rPr>
        <w:t>충성도가</w:t>
      </w:r>
      <w:r>
        <w:rPr>
          <w:lang w:eastAsia="ko-KR"/>
        </w:rPr>
        <w:t xml:space="preserve"> </w:t>
      </w:r>
      <w:r>
        <w:rPr>
          <w:lang w:eastAsia="ko-KR"/>
        </w:rPr>
        <w:t>높아</w:t>
      </w:r>
      <w:r>
        <w:rPr>
          <w:lang w:eastAsia="ko-KR"/>
        </w:rPr>
        <w:t xml:space="preserve">,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영업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최대한의</w:t>
      </w:r>
      <w:r>
        <w:rPr>
          <w:lang w:eastAsia="ko-KR"/>
        </w:rPr>
        <w:t xml:space="preserve"> </w:t>
      </w:r>
      <w:r>
        <w:rPr>
          <w:lang w:eastAsia="ko-KR"/>
        </w:rPr>
        <w:t>수익을</w:t>
      </w:r>
      <w:r>
        <w:rPr>
          <w:lang w:eastAsia="ko-KR"/>
        </w:rPr>
        <w:t xml:space="preserve"> </w:t>
      </w:r>
      <w:r>
        <w:rPr>
          <w:lang w:eastAsia="ko-KR"/>
        </w:rPr>
        <w:t>창출할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잠재력을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초기</w:t>
      </w:r>
      <w:r>
        <w:rPr>
          <w:lang w:eastAsia="ko-KR"/>
        </w:rPr>
        <w:t xml:space="preserve"> 90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우선순위는</w:t>
      </w:r>
      <w:r>
        <w:rPr>
          <w:lang w:eastAsia="ko-KR"/>
        </w:rPr>
        <w:t xml:space="preserve">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최적화입니다</w:t>
      </w:r>
      <w:r>
        <w:rPr>
          <w:lang w:eastAsia="ko-KR"/>
        </w:rPr>
        <w:t xml:space="preserve">.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유입부터</w:t>
      </w:r>
      <w:r>
        <w:rPr>
          <w:lang w:eastAsia="ko-KR"/>
        </w:rPr>
        <w:t xml:space="preserve"> </w:t>
      </w:r>
      <w:r>
        <w:rPr>
          <w:lang w:eastAsia="ko-KR"/>
        </w:rPr>
        <w:t>전환까지의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이탈률을</w:t>
      </w:r>
      <w:r>
        <w:rPr>
          <w:lang w:eastAsia="ko-KR"/>
        </w:rPr>
        <w:t xml:space="preserve"> </w:t>
      </w:r>
      <w:r>
        <w:rPr>
          <w:lang w:eastAsia="ko-KR"/>
        </w:rPr>
        <w:t>최소화하고</w:t>
      </w:r>
      <w:r>
        <w:rPr>
          <w:lang w:eastAsia="ko-KR"/>
        </w:rPr>
        <w:t xml:space="preserve">, </w:t>
      </w:r>
      <w:r>
        <w:rPr>
          <w:lang w:eastAsia="ko-KR"/>
        </w:rPr>
        <w:t>전환율을</w:t>
      </w:r>
      <w:r>
        <w:rPr>
          <w:lang w:eastAsia="ko-KR"/>
        </w:rPr>
        <w:t xml:space="preserve"> </w:t>
      </w:r>
      <w:r>
        <w:rPr>
          <w:lang w:eastAsia="ko-KR"/>
        </w:rPr>
        <w:t>극대화하기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수립해야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구축입니다</w:t>
      </w:r>
      <w:r>
        <w:rPr>
          <w:lang w:eastAsia="ko-KR"/>
        </w:rPr>
        <w:t xml:space="preserve">. 'high' </w:t>
      </w:r>
      <w:r>
        <w:rPr>
          <w:lang w:eastAsia="ko-KR"/>
        </w:rPr>
        <w:t>세그먼트에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파트너와의</w:t>
      </w:r>
      <w:r>
        <w:rPr>
          <w:lang w:eastAsia="ko-KR"/>
        </w:rPr>
        <w:t xml:space="preserve"> </w:t>
      </w:r>
      <w:r>
        <w:rPr>
          <w:lang w:eastAsia="ko-KR"/>
        </w:rPr>
        <w:t>협력을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접근성을</w:t>
      </w:r>
      <w:r>
        <w:rPr>
          <w:lang w:eastAsia="ko-KR"/>
        </w:rPr>
        <w:t xml:space="preserve"> </w:t>
      </w:r>
      <w:r>
        <w:rPr>
          <w:lang w:eastAsia="ko-KR"/>
        </w:rPr>
        <w:t>높이고</w:t>
      </w:r>
      <w:r>
        <w:rPr>
          <w:lang w:eastAsia="ko-KR"/>
        </w:rPr>
        <w:t xml:space="preserve">, </w:t>
      </w:r>
      <w:r>
        <w:rPr>
          <w:lang w:eastAsia="ko-KR"/>
        </w:rPr>
        <w:t>공동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lang w:eastAsia="ko-KR"/>
        </w:rPr>
        <w:t>창출하여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이익을</w:t>
      </w:r>
      <w:r>
        <w:rPr>
          <w:lang w:eastAsia="ko-KR"/>
        </w:rPr>
        <w:t xml:space="preserve"> </w:t>
      </w:r>
      <w:r>
        <w:rPr>
          <w:lang w:eastAsia="ko-KR"/>
        </w:rPr>
        <w:t>극대화할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접근은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성과를</w:t>
      </w:r>
      <w:r>
        <w:rPr>
          <w:lang w:eastAsia="ko-KR"/>
        </w:rPr>
        <w:t xml:space="preserve"> </w:t>
      </w:r>
      <w:r>
        <w:rPr>
          <w:lang w:eastAsia="ko-KR"/>
        </w:rPr>
        <w:t>극대화하고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기반을</w:t>
      </w:r>
      <w:r>
        <w:rPr>
          <w:lang w:eastAsia="ko-KR"/>
        </w:rPr>
        <w:t xml:space="preserve"> </w:t>
      </w:r>
      <w:r>
        <w:rPr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기여할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FC6">
        <w:tc>
          <w:tcPr>
            <w:tcW w:w="2160" w:type="dxa"/>
          </w:tcPr>
          <w:p w:rsidR="00C25FC6" w:rsidRDefault="00B4158B">
            <w:r>
              <w:t>Segment</w:t>
            </w:r>
          </w:p>
        </w:tc>
        <w:tc>
          <w:tcPr>
            <w:tcW w:w="2160" w:type="dxa"/>
          </w:tcPr>
          <w:p w:rsidR="00C25FC6" w:rsidRDefault="00B4158B">
            <w:r>
              <w:t>Score</w:t>
            </w:r>
          </w:p>
        </w:tc>
        <w:tc>
          <w:tcPr>
            <w:tcW w:w="2160" w:type="dxa"/>
          </w:tcPr>
          <w:p w:rsidR="00C25FC6" w:rsidRDefault="00B4158B">
            <w:r>
              <w:t>ICP</w:t>
            </w:r>
          </w:p>
        </w:tc>
        <w:tc>
          <w:tcPr>
            <w:tcW w:w="2160" w:type="dxa"/>
          </w:tcPr>
          <w:p w:rsidR="00C25FC6" w:rsidRDefault="00B4158B">
            <w:r>
              <w:t>Offer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high</w:t>
            </w:r>
          </w:p>
        </w:tc>
        <w:tc>
          <w:tcPr>
            <w:tcW w:w="2160" w:type="dxa"/>
          </w:tcPr>
          <w:p w:rsidR="00C25FC6" w:rsidRDefault="00B4158B">
            <w:r>
              <w:t>3.2</w:t>
            </w:r>
          </w:p>
        </w:tc>
        <w:tc>
          <w:tcPr>
            <w:tcW w:w="2160" w:type="dxa"/>
          </w:tcPr>
          <w:p w:rsidR="00C25FC6" w:rsidRDefault="00B4158B">
            <w:r>
              <w:t>Enterprise eCommerce / 3PL integrators</w:t>
            </w:r>
          </w:p>
        </w:tc>
        <w:tc>
          <w:tcPr>
            <w:tcW w:w="2160" w:type="dxa"/>
          </w:tcPr>
          <w:p w:rsidR="00C25FC6" w:rsidRDefault="00B4158B">
            <w:r>
              <w:t>Premium cross-border SLA + compliance support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low</w:t>
            </w:r>
          </w:p>
        </w:tc>
        <w:tc>
          <w:tcPr>
            <w:tcW w:w="2160" w:type="dxa"/>
          </w:tcPr>
          <w:p w:rsidR="00C25FC6" w:rsidRDefault="00B4158B">
            <w:r>
              <w:t>3.0</w:t>
            </w:r>
          </w:p>
        </w:tc>
        <w:tc>
          <w:tcPr>
            <w:tcW w:w="2160" w:type="dxa"/>
          </w:tcPr>
          <w:p w:rsidR="00C25FC6" w:rsidRDefault="00B4158B">
            <w:r>
              <w:t xml:space="preserve">SMB / </w:t>
            </w:r>
            <w:r>
              <w:t>emerging sellers</w:t>
            </w:r>
          </w:p>
        </w:tc>
        <w:tc>
          <w:tcPr>
            <w:tcW w:w="2160" w:type="dxa"/>
          </w:tcPr>
          <w:p w:rsidR="00C25FC6" w:rsidRDefault="00B4158B">
            <w:r>
              <w:t>Self-serve platform + basic support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mid</w:t>
            </w:r>
          </w:p>
        </w:tc>
        <w:tc>
          <w:tcPr>
            <w:tcW w:w="2160" w:type="dxa"/>
          </w:tcPr>
          <w:p w:rsidR="00C25FC6" w:rsidRDefault="00B4158B">
            <w:r>
              <w:t>2.8</w:t>
            </w:r>
          </w:p>
        </w:tc>
        <w:tc>
          <w:tcPr>
            <w:tcW w:w="2160" w:type="dxa"/>
          </w:tcPr>
          <w:p w:rsidR="00C25FC6" w:rsidRDefault="00B4158B">
            <w:r>
              <w:t>Mid-market brands / regional D2C</w:t>
            </w:r>
          </w:p>
        </w:tc>
        <w:tc>
          <w:tcPr>
            <w:tcW w:w="2160" w:type="dxa"/>
          </w:tcPr>
          <w:p w:rsidR="00C25FC6" w:rsidRDefault="00B4158B">
            <w:r>
              <w:t>Standardized cross-border suite with tiered support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6) Partners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3</w:t>
      </w:r>
      <w:r>
        <w:rPr>
          <w:lang w:eastAsia="ko-KR"/>
        </w:rPr>
        <w:t>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lastRenderedPageBreak/>
        <w:t>1. **A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혁신을</w:t>
      </w:r>
      <w:r>
        <w:rPr>
          <w:lang w:eastAsia="ko-KR"/>
        </w:rPr>
        <w:t xml:space="preserve"> </w:t>
      </w:r>
      <w:r>
        <w:rPr>
          <w:lang w:eastAsia="ko-KR"/>
        </w:rPr>
        <w:t>담당</w:t>
      </w:r>
      <w:r>
        <w:rPr>
          <w:lang w:eastAsia="ko-KR"/>
        </w:rPr>
        <w:t xml:space="preserve">, </w:t>
      </w:r>
      <w:r>
        <w:rPr>
          <w:lang w:eastAsia="ko-KR"/>
        </w:rPr>
        <w:t>우선순위</w:t>
      </w:r>
      <w:r>
        <w:rPr>
          <w:lang w:eastAsia="ko-KR"/>
        </w:rPr>
        <w:t xml:space="preserve"> 1.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트렌드</w:t>
      </w:r>
      <w:r>
        <w:rPr>
          <w:lang w:eastAsia="ko-KR"/>
        </w:rPr>
        <w:t xml:space="preserve"> </w:t>
      </w:r>
      <w:r>
        <w:rPr>
          <w:lang w:eastAsia="ko-KR"/>
        </w:rPr>
        <w:t>반영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경쟁력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  <w:r>
        <w:rPr>
          <w:lang w:eastAsia="ko-KR"/>
        </w:rPr>
        <w:t>.</w:t>
      </w:r>
      <w:r>
        <w:rPr>
          <w:lang w:eastAsia="ko-KR"/>
        </w:rPr>
        <w:br/>
        <w:t>2. **B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마케</w:t>
      </w:r>
      <w:r>
        <w:rPr>
          <w:lang w:eastAsia="ko-KR"/>
        </w:rPr>
        <w:t>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유통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, </w:t>
      </w:r>
      <w:r>
        <w:rPr>
          <w:lang w:eastAsia="ko-KR"/>
        </w:rPr>
        <w:t>우선순위</w:t>
      </w:r>
      <w:r>
        <w:rPr>
          <w:lang w:eastAsia="ko-KR"/>
        </w:rPr>
        <w:t xml:space="preserve"> 2.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</w:t>
      </w:r>
      <w:r>
        <w:rPr>
          <w:lang w:eastAsia="ko-KR"/>
        </w:rPr>
        <w:t xml:space="preserve"> </w:t>
      </w:r>
      <w:r>
        <w:rPr>
          <w:lang w:eastAsia="ko-KR"/>
        </w:rPr>
        <w:t>확대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인지도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t>.</w:t>
      </w:r>
      <w:r>
        <w:rPr>
          <w:lang w:eastAsia="ko-KR"/>
        </w:rPr>
        <w:br/>
        <w:t>3. **C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, </w:t>
      </w:r>
      <w:r>
        <w:rPr>
          <w:lang w:eastAsia="ko-KR"/>
        </w:rPr>
        <w:t>우선순위</w:t>
      </w:r>
      <w:r>
        <w:rPr>
          <w:lang w:eastAsia="ko-KR"/>
        </w:rPr>
        <w:t xml:space="preserve"> 3.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 xml:space="preserve"> </w:t>
      </w:r>
      <w:r>
        <w:rPr>
          <w:lang w:eastAsia="ko-KR"/>
        </w:rPr>
        <w:t>제고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장기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 </w:t>
      </w:r>
      <w:r>
        <w:rPr>
          <w:lang w:eastAsia="ko-KR"/>
        </w:rPr>
        <w:t>역할은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조사로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보강하기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>
        <w:rPr>
          <w:lang w:eastAsia="ko-KR"/>
        </w:rPr>
        <w:t>사와의</w:t>
      </w:r>
      <w:r>
        <w:rPr>
          <w:lang w:eastAsia="ko-KR"/>
        </w:rPr>
        <w:t xml:space="preserve"> </w:t>
      </w:r>
      <w:r>
        <w:rPr>
          <w:lang w:eastAsia="ko-KR"/>
        </w:rPr>
        <w:t>협업을</w:t>
      </w:r>
      <w:r>
        <w:rPr>
          <w:lang w:eastAsia="ko-KR"/>
        </w:rPr>
        <w:t xml:space="preserve"> </w:t>
      </w:r>
      <w:r>
        <w:rPr>
          <w:lang w:eastAsia="ko-KR"/>
        </w:rPr>
        <w:t>추진할</w:t>
      </w:r>
      <w:r>
        <w:rPr>
          <w:lang w:eastAsia="ko-KR"/>
        </w:rPr>
        <w:t xml:space="preserve"> </w:t>
      </w:r>
      <w:r>
        <w:rPr>
          <w:lang w:eastAsia="ko-KR"/>
        </w:rPr>
        <w:t>계획이다</w:t>
      </w:r>
      <w:r>
        <w:rPr>
          <w:lang w:eastAsia="ko-KR"/>
        </w:rPr>
        <w:t>.</w:t>
      </w:r>
    </w:p>
    <w:p w:rsidR="00C25FC6" w:rsidRDefault="00B4158B">
      <w:r>
        <w:t>3 partner candidates.</w:t>
      </w:r>
    </w:p>
    <w:p w:rsidR="00C25FC6" w:rsidRDefault="00B4158B">
      <w:pPr>
        <w:pStyle w:val="a0"/>
      </w:pPr>
      <w:r>
        <w:t>Sagawa Express (3PL) · priority=High</w:t>
      </w:r>
    </w:p>
    <w:p w:rsidR="00C25FC6" w:rsidRDefault="00B4158B">
      <w:pPr>
        <w:pStyle w:val="a0"/>
      </w:pPr>
      <w:r>
        <w:t>Japan Customs (Customs) · priority=</w:t>
      </w:r>
      <w:r>
        <w:t>High</w:t>
      </w:r>
    </w:p>
    <w:p w:rsidR="00C25FC6" w:rsidRDefault="00B4158B">
      <w:pPr>
        <w:pStyle w:val="a0"/>
      </w:pPr>
      <w:r>
        <w:t>Rakuten SI (SI) · priority=Mid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7) Risks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리스크로는</w:t>
      </w:r>
      <w:r>
        <w:rPr>
          <w:lang w:eastAsia="ko-KR"/>
        </w:rPr>
        <w:t xml:space="preserve">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lang w:eastAsia="ko-KR"/>
        </w:rPr>
        <w:t>공격의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리스크는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확률이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,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재무</w:t>
      </w:r>
      <w:r>
        <w:rPr>
          <w:lang w:eastAsia="ko-KR"/>
        </w:rPr>
        <w:t xml:space="preserve"> </w:t>
      </w:r>
      <w:r>
        <w:rPr>
          <w:lang w:eastAsia="ko-KR"/>
        </w:rPr>
        <w:t>손실로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크다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완화하기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구축과</w:t>
      </w:r>
      <w:r>
        <w:rPr>
          <w:lang w:eastAsia="ko-KR"/>
        </w:rPr>
        <w:t xml:space="preserve"> </w:t>
      </w:r>
      <w:r>
        <w:rPr>
          <w:lang w:eastAsia="ko-KR"/>
        </w:rPr>
        <w:t>정기적인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교육이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중단</w:t>
      </w:r>
      <w:r>
        <w:rPr>
          <w:lang w:eastAsia="ko-KR"/>
        </w:rPr>
        <w:t xml:space="preserve"> </w:t>
      </w:r>
      <w:r>
        <w:rPr>
          <w:lang w:eastAsia="ko-KR"/>
        </w:rPr>
        <w:t>리스크가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자연재해나</w:t>
      </w:r>
      <w:r>
        <w:rPr>
          <w:lang w:eastAsia="ko-KR"/>
        </w:rPr>
        <w:t xml:space="preserve"> </w:t>
      </w:r>
      <w:r>
        <w:rPr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lang w:eastAsia="ko-KR"/>
        </w:rPr>
        <w:t>불안정으로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운영에</w:t>
      </w:r>
      <w:r>
        <w:rPr>
          <w:lang w:eastAsia="ko-KR"/>
        </w:rPr>
        <w:t xml:space="preserve"> </w:t>
      </w:r>
      <w:r>
        <w:rPr>
          <w:lang w:eastAsia="ko-KR"/>
        </w:rPr>
        <w:t>심각한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완화하기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다변화된</w:t>
      </w:r>
      <w:r>
        <w:rPr>
          <w:lang w:eastAsia="ko-KR"/>
        </w:rPr>
        <w:t xml:space="preserve">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구축과</w:t>
      </w:r>
      <w:r>
        <w:rPr>
          <w:lang w:eastAsia="ko-KR"/>
        </w:rPr>
        <w:t xml:space="preserve"> </w:t>
      </w:r>
      <w:r>
        <w:rPr>
          <w:lang w:eastAsia="ko-KR"/>
        </w:rPr>
        <w:t>비상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수립이</w:t>
      </w:r>
      <w:r>
        <w:rPr>
          <w:lang w:eastAsia="ko-KR"/>
        </w:rPr>
        <w:t xml:space="preserve"> </w:t>
      </w:r>
      <w:r>
        <w:rPr>
          <w:lang w:eastAsia="ko-KR"/>
        </w:rPr>
        <w:t>필수적이다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전략은</w:t>
      </w:r>
      <w:r>
        <w:rPr>
          <w:lang w:eastAsia="ko-KR"/>
        </w:rPr>
        <w:t xml:space="preserve">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C25FC6" w:rsidRDefault="00B4158B">
      <w:pPr>
        <w:pStyle w:val="a0"/>
      </w:pPr>
      <w:r>
        <w:t>Regulatory coverage gap · prob=M · impact=H · mitigation=Prioritize MUST items; engage local counsel (trigger: coverage&lt;0.8)</w:t>
      </w:r>
    </w:p>
    <w:p w:rsidR="00C25FC6" w:rsidRDefault="00B4158B">
      <w:pPr>
        <w:pStyle w:val="a0"/>
      </w:pPr>
      <w:r>
        <w:t>High TBD ratio · prob=M · impact=M · mitigation=Accelerate evide</w:t>
      </w:r>
      <w:r>
        <w:t>nce collection and PoCs (trigger: tbd_ratio&gt;=0.2)</w:t>
      </w:r>
    </w:p>
    <w:p w:rsidR="00C25FC6" w:rsidRDefault="00B4158B">
      <w:r>
        <w:t>8) Decision Scorecard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5FC6">
        <w:tc>
          <w:tcPr>
            <w:tcW w:w="4320" w:type="dxa"/>
          </w:tcPr>
          <w:p w:rsidR="00C25FC6" w:rsidRDefault="00B4158B">
            <w:r>
              <w:t>base</w:t>
            </w:r>
          </w:p>
        </w:tc>
        <w:tc>
          <w:tcPr>
            <w:tcW w:w="4320" w:type="dxa"/>
          </w:tcPr>
          <w:p w:rsidR="00C25FC6" w:rsidRDefault="00B4158B">
            <w:r>
              <w:t>70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cov</w:t>
            </w:r>
          </w:p>
        </w:tc>
        <w:tc>
          <w:tcPr>
            <w:tcW w:w="4320" w:type="dxa"/>
          </w:tcPr>
          <w:p w:rsidR="00C25FC6" w:rsidRDefault="00B4158B">
            <w:r>
              <w:t>0.6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tbd_ratio</w:t>
            </w:r>
          </w:p>
        </w:tc>
        <w:tc>
          <w:tcPr>
            <w:tcW w:w="4320" w:type="dxa"/>
          </w:tcPr>
          <w:p w:rsidR="00C25FC6" w:rsidRDefault="00B4158B">
            <w:r>
              <w:t>0.3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competition_high</w:t>
            </w:r>
          </w:p>
        </w:tc>
        <w:tc>
          <w:tcPr>
            <w:tcW w:w="4320" w:type="dxa"/>
          </w:tcPr>
          <w:p w:rsidR="00C25FC6" w:rsidRDefault="00B4158B">
            <w:r>
              <w:t>False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partners</w:t>
            </w:r>
          </w:p>
        </w:tc>
        <w:tc>
          <w:tcPr>
            <w:tcW w:w="4320" w:type="dxa"/>
          </w:tcPr>
          <w:p w:rsidR="00C25FC6" w:rsidRDefault="00B4158B">
            <w:r>
              <w:t>3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final</w:t>
            </w:r>
          </w:p>
        </w:tc>
        <w:tc>
          <w:tcPr>
            <w:tcW w:w="4320" w:type="dxa"/>
          </w:tcPr>
          <w:p w:rsidR="00C25FC6" w:rsidRDefault="00B4158B">
            <w:r>
              <w:t>65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권고는</w:t>
      </w:r>
      <w:r>
        <w:rPr>
          <w:lang w:eastAsia="ko-KR"/>
        </w:rPr>
        <w:t xml:space="preserve"> 'RECOMMEND'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안정성</w:t>
      </w:r>
      <w:r>
        <w:rPr>
          <w:lang w:eastAsia="ko-KR"/>
        </w:rPr>
        <w:t xml:space="preserve">, </w:t>
      </w:r>
      <w:r>
        <w:rPr>
          <w:lang w:eastAsia="ko-KR"/>
        </w:rPr>
        <w:t>경쟁사의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효과적인</w:t>
      </w:r>
      <w:r>
        <w:rPr>
          <w:lang w:eastAsia="ko-KR"/>
        </w:rPr>
        <w:t xml:space="preserve"> GTM(Go-To-Market)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구축을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전제</w:t>
      </w:r>
      <w:r>
        <w:rPr>
          <w:lang w:eastAsia="ko-KR"/>
        </w:rPr>
        <w:t xml:space="preserve"> </w:t>
      </w:r>
      <w:r>
        <w:rPr>
          <w:lang w:eastAsia="ko-KR"/>
        </w:rPr>
        <w:t>조건으로는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모니터링과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역량</w:t>
      </w:r>
      <w:r>
        <w:rPr>
          <w:lang w:eastAsia="ko-KR"/>
        </w:rPr>
        <w:t xml:space="preserve"> </w:t>
      </w:r>
      <w:r>
        <w:rPr>
          <w:lang w:eastAsia="ko-KR"/>
        </w:rPr>
        <w:t>강화가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확장을</w:t>
      </w:r>
      <w:r>
        <w:rPr>
          <w:lang w:eastAsia="ko-KR"/>
        </w:rPr>
        <w:t xml:space="preserve"> </w:t>
      </w:r>
      <w:r>
        <w:rPr>
          <w:lang w:eastAsia="ko-KR"/>
        </w:rPr>
        <w:t>성공적으로</w:t>
      </w:r>
      <w:r>
        <w:rPr>
          <w:lang w:eastAsia="ko-KR"/>
        </w:rPr>
        <w:t xml:space="preserve"> </w:t>
      </w:r>
      <w:r>
        <w:rPr>
          <w:lang w:eastAsia="ko-KR"/>
        </w:rPr>
        <w:t>이끌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10) 30/60/90 plan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30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증빙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,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계약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, PoC </w:t>
      </w:r>
      <w:r>
        <w:rPr>
          <w:lang w:eastAsia="ko-KR"/>
        </w:rPr>
        <w:t>후보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60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PoC </w:t>
      </w:r>
      <w:r>
        <w:rPr>
          <w:lang w:eastAsia="ko-KR"/>
        </w:rPr>
        <w:t>진행</w:t>
      </w:r>
      <w:r>
        <w:rPr>
          <w:lang w:eastAsia="ko-KR"/>
        </w:rPr>
        <w:t xml:space="preserve">, </w:t>
      </w:r>
      <w:r>
        <w:rPr>
          <w:lang w:eastAsia="ko-KR"/>
        </w:rPr>
        <w:t>메시징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정교화</w:t>
      </w:r>
      <w:r>
        <w:rPr>
          <w:lang w:eastAsia="ko-KR"/>
        </w:rPr>
        <w:t>,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전환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달성을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lastRenderedPageBreak/>
        <w:t>90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OTD </w:t>
      </w:r>
      <w:r>
        <w:rPr>
          <w:lang w:eastAsia="ko-KR"/>
        </w:rPr>
        <w:t>검증을</w:t>
      </w:r>
      <w:r>
        <w:rPr>
          <w:lang w:eastAsia="ko-KR"/>
        </w:rPr>
        <w:t xml:space="preserve"> </w:t>
      </w:r>
      <w:r>
        <w:rPr>
          <w:lang w:eastAsia="ko-KR"/>
        </w:rPr>
        <w:t>실시하고</w:t>
      </w:r>
      <w:r>
        <w:rPr>
          <w:lang w:eastAsia="ko-KR"/>
        </w:rPr>
        <w:t xml:space="preserve">, </w:t>
      </w:r>
      <w:r>
        <w:rPr>
          <w:lang w:eastAsia="ko-KR"/>
        </w:rPr>
        <w:t>단가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높이며</w:t>
      </w:r>
      <w:r>
        <w:rPr>
          <w:lang w:eastAsia="ko-KR"/>
        </w:rPr>
        <w:t xml:space="preserve">,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판단한다</w:t>
      </w:r>
      <w:r>
        <w:rPr>
          <w:lang w:eastAsia="ko-KR"/>
        </w:rPr>
        <w:t>.</w:t>
      </w:r>
    </w:p>
    <w:p w:rsidR="00C25FC6" w:rsidRDefault="00B4158B">
      <w:r>
        <w:t>Evidence</w:t>
      </w:r>
    </w:p>
    <w:p w:rsidR="00C25FC6" w:rsidRDefault="00B4158B">
      <w:r>
        <w:br w:type="page"/>
      </w:r>
    </w:p>
    <w:p w:rsidR="00C25FC6" w:rsidRDefault="00B4158B">
      <w:pPr>
        <w:pStyle w:val="21"/>
      </w:pPr>
      <w:r>
        <w:lastRenderedPageBreak/>
        <w:t>Locus.sh x US</w:t>
      </w:r>
    </w:p>
    <w:p w:rsidR="00C25FC6" w:rsidRDefault="00B4158B">
      <w:r>
        <w:t>1) Executive / Decision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FC6">
        <w:trPr>
          <w:jc w:val="center"/>
        </w:trPr>
        <w:tc>
          <w:tcPr>
            <w:tcW w:w="2160" w:type="dxa"/>
            <w:shd w:val="clear" w:color="auto" w:fill="E2E8F0"/>
          </w:tcPr>
          <w:p w:rsidR="00C25FC6" w:rsidRDefault="00B4158B">
            <w:r>
              <w:t>Decision: RECOMMEND</w:t>
            </w:r>
          </w:p>
        </w:tc>
        <w:tc>
          <w:tcPr>
            <w:tcW w:w="2160" w:type="dxa"/>
            <w:shd w:val="clear" w:color="auto" w:fill="F1F5F9"/>
          </w:tcPr>
          <w:p w:rsidR="00C25FC6" w:rsidRDefault="00B4158B">
            <w:r>
              <w:t>Coverage: 60%</w:t>
            </w:r>
          </w:p>
        </w:tc>
        <w:tc>
          <w:tcPr>
            <w:tcW w:w="2160" w:type="dxa"/>
            <w:shd w:val="clear" w:color="auto" w:fill="F1F5F9"/>
          </w:tcPr>
          <w:p w:rsidR="00C25FC6" w:rsidRDefault="00B4158B">
            <w:r>
              <w:t>TBD: 30%</w:t>
            </w:r>
          </w:p>
        </w:tc>
        <w:tc>
          <w:tcPr>
            <w:tcW w:w="2160" w:type="dxa"/>
            <w:shd w:val="clear" w:color="auto" w:fill="FEE2E2"/>
          </w:tcPr>
          <w:p w:rsidR="00C25FC6" w:rsidRDefault="00B4158B">
            <w:r>
              <w:t>Risk: High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보고서는</w:t>
      </w:r>
      <w:r>
        <w:rPr>
          <w:lang w:eastAsia="ko-KR"/>
        </w:rPr>
        <w:t xml:space="preserve"> </w:t>
      </w:r>
      <w:r>
        <w:rPr>
          <w:lang w:eastAsia="ko-KR"/>
        </w:rPr>
        <w:t>권고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RECOMMEND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설정하며</w:t>
      </w:r>
      <w:r>
        <w:rPr>
          <w:lang w:eastAsia="ko-KR"/>
        </w:rPr>
        <w:t xml:space="preserve">,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점수는</w:t>
      </w:r>
      <w:r>
        <w:rPr>
          <w:lang w:eastAsia="ko-KR"/>
        </w:rPr>
        <w:t xml:space="preserve"> 65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평가되었습니다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커버리지는</w:t>
      </w:r>
      <w:r>
        <w:rPr>
          <w:lang w:eastAsia="ko-KR"/>
        </w:rPr>
        <w:t xml:space="preserve"> 60%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양호하나</w:t>
      </w:r>
      <w:r>
        <w:rPr>
          <w:lang w:eastAsia="ko-KR"/>
        </w:rPr>
        <w:t>, 30%</w:t>
      </w:r>
      <w:r>
        <w:rPr>
          <w:lang w:eastAsia="ko-KR"/>
        </w:rPr>
        <w:t>가</w:t>
      </w:r>
      <w:r>
        <w:rPr>
          <w:lang w:eastAsia="ko-KR"/>
        </w:rPr>
        <w:t xml:space="preserve"> TBD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남아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개발이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화이트스페이스는</w:t>
      </w:r>
      <w:r>
        <w:rPr>
          <w:lang w:eastAsia="ko-KR"/>
        </w:rPr>
        <w:t xml:space="preserve"> 3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확인되며</w:t>
      </w:r>
      <w:r>
        <w:rPr>
          <w:lang w:eastAsia="ko-KR"/>
        </w:rPr>
        <w:t xml:space="preserve">,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lang w:eastAsia="ko-KR"/>
        </w:rPr>
        <w:t>3</w:t>
      </w:r>
      <w:r>
        <w:rPr>
          <w:lang w:eastAsia="ko-KR"/>
        </w:rPr>
        <w:t>개가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나타내지만</w:t>
      </w:r>
      <w:r>
        <w:rPr>
          <w:lang w:eastAsia="ko-KR"/>
        </w:rPr>
        <w:t xml:space="preserve">,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수준은</w:t>
      </w:r>
      <w:r>
        <w:rPr>
          <w:lang w:eastAsia="ko-KR"/>
        </w:rPr>
        <w:t xml:space="preserve"> High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평가되어</w:t>
      </w:r>
      <w:r>
        <w:rPr>
          <w:lang w:eastAsia="ko-KR"/>
        </w:rPr>
        <w:t xml:space="preserve"> </w:t>
      </w:r>
      <w:r>
        <w:rPr>
          <w:lang w:eastAsia="ko-KR"/>
        </w:rPr>
        <w:t>보수적인</w:t>
      </w:r>
      <w:r>
        <w:rPr>
          <w:lang w:eastAsia="ko-KR"/>
        </w:rPr>
        <w:t xml:space="preserve"> </w:t>
      </w:r>
      <w:r>
        <w:rPr>
          <w:lang w:eastAsia="ko-KR"/>
        </w:rPr>
        <w:t>접근이</w:t>
      </w:r>
      <w:r>
        <w:rPr>
          <w:lang w:eastAsia="ko-KR"/>
        </w:rPr>
        <w:t xml:space="preserve"> </w:t>
      </w:r>
      <w:r>
        <w:rPr>
          <w:lang w:eastAsia="ko-KR"/>
        </w:rPr>
        <w:t>요구됩니다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2) Market</w:t>
      </w:r>
    </w:p>
    <w:p w:rsidR="00C25FC6" w:rsidRDefault="00B4158B">
      <w:r>
        <w:rPr>
          <w:lang w:eastAsia="ko-KR"/>
        </w:rPr>
        <w:t>TAM(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able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12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달러로</w:t>
      </w:r>
      <w:r>
        <w:rPr>
          <w:lang w:eastAsia="ko-KR"/>
        </w:rPr>
        <w:t xml:space="preserve"> </w:t>
      </w:r>
      <w:r>
        <w:rPr>
          <w:lang w:eastAsia="ko-KR"/>
        </w:rPr>
        <w:t>추정되며</w:t>
      </w:r>
      <w:r>
        <w:rPr>
          <w:lang w:eastAsia="ko-KR"/>
        </w:rPr>
        <w:t xml:space="preserve">, </w:t>
      </w:r>
      <w:r>
        <w:rPr>
          <w:lang w:eastAsia="ko-KR"/>
        </w:rPr>
        <w:t>연평균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>(CAGR)</w:t>
      </w:r>
      <w:r>
        <w:rPr>
          <w:lang w:eastAsia="ko-KR"/>
        </w:rPr>
        <w:t>이</w:t>
      </w:r>
      <w:r>
        <w:rPr>
          <w:lang w:eastAsia="ko-KR"/>
        </w:rPr>
        <w:t xml:space="preserve"> 8%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달하는</w:t>
      </w:r>
      <w:r>
        <w:rPr>
          <w:lang w:eastAsia="ko-KR"/>
        </w:rPr>
        <w:t xml:space="preserve"> </w:t>
      </w:r>
      <w:r>
        <w:rPr>
          <w:lang w:eastAsia="ko-KR"/>
        </w:rPr>
        <w:t>시장은</w:t>
      </w:r>
      <w:r>
        <w:rPr>
          <w:lang w:eastAsia="ko-KR"/>
        </w:rPr>
        <w:t xml:space="preserve"> </w:t>
      </w:r>
      <w:r>
        <w:rPr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잠재력을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침투율이</w:t>
      </w:r>
      <w:r>
        <w:rPr>
          <w:lang w:eastAsia="ko-KR"/>
        </w:rPr>
        <w:t xml:space="preserve"> 34%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나타나</w:t>
      </w:r>
      <w:r>
        <w:rPr>
          <w:lang w:eastAsia="ko-KR"/>
        </w:rPr>
        <w:t xml:space="preserve">,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3</w:t>
      </w:r>
      <w:r>
        <w:rPr>
          <w:lang w:eastAsia="ko-KR"/>
        </w:rPr>
        <w:t>분의</w:t>
      </w:r>
      <w:r>
        <w:rPr>
          <w:lang w:eastAsia="ko-KR"/>
        </w:rPr>
        <w:t xml:space="preserve">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활용되고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진입자에게는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기회가</w:t>
      </w:r>
      <w:r>
        <w:rPr>
          <w:lang w:eastAsia="ko-KR"/>
        </w:rPr>
        <w:t xml:space="preserve"> </w:t>
      </w:r>
      <w:r>
        <w:rPr>
          <w:lang w:eastAsia="ko-KR"/>
        </w:rPr>
        <w:t>존재하지만</w:t>
      </w:r>
      <w:r>
        <w:rPr>
          <w:lang w:eastAsia="ko-KR"/>
        </w:rPr>
        <w:t xml:space="preserve">,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경쟁이</w:t>
      </w:r>
      <w:r>
        <w:rPr>
          <w:lang w:eastAsia="ko-KR"/>
        </w:rPr>
        <w:t xml:space="preserve"> </w:t>
      </w:r>
      <w:r>
        <w:rPr>
          <w:lang w:eastAsia="ko-KR"/>
        </w:rPr>
        <w:t>치열할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 xml:space="preserve">. </w:t>
      </w:r>
      <w:r>
        <w:rPr>
          <w:lang w:eastAsia="ko-KR"/>
        </w:rPr>
        <w:t>인프라</w:t>
      </w:r>
      <w:r>
        <w:rPr>
          <w:lang w:eastAsia="ko-KR"/>
        </w:rPr>
        <w:t xml:space="preserve"> </w:t>
      </w:r>
      <w:r>
        <w:rPr>
          <w:lang w:eastAsia="ko-KR"/>
        </w:rPr>
        <w:t>점수가</w:t>
      </w:r>
      <w:r>
        <w:rPr>
          <w:lang w:eastAsia="ko-KR"/>
        </w:rPr>
        <w:t xml:space="preserve"> 78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배송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구축되어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긍정적인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작용할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배송비가</w:t>
      </w:r>
      <w:r>
        <w:rPr>
          <w:lang w:eastAsia="ko-KR"/>
        </w:rPr>
        <w:t xml:space="preserve"> 4.2</w:t>
      </w:r>
      <w:r>
        <w:rPr>
          <w:lang w:eastAsia="ko-KR"/>
        </w:rPr>
        <w:t>달러로</w:t>
      </w:r>
      <w:r>
        <w:rPr>
          <w:lang w:eastAsia="ko-KR"/>
        </w:rPr>
        <w:t xml:space="preserve"> </w:t>
      </w:r>
      <w:r>
        <w:rPr>
          <w:lang w:eastAsia="ko-KR"/>
        </w:rPr>
        <w:t>설정되어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진입자에게는</w:t>
      </w:r>
      <w:r>
        <w:rPr>
          <w:lang w:eastAsia="ko-KR"/>
        </w:rPr>
        <w:t xml:space="preserve"> </w:t>
      </w:r>
      <w:r>
        <w:rPr>
          <w:lang w:eastAsia="ko-KR"/>
        </w:rPr>
        <w:t>수익성</w:t>
      </w:r>
      <w:r>
        <w:rPr>
          <w:lang w:eastAsia="ko-KR"/>
        </w:rPr>
        <w:t xml:space="preserve"> </w:t>
      </w:r>
      <w:r>
        <w:rPr>
          <w:lang w:eastAsia="ko-KR"/>
        </w:rPr>
        <w:t>확보의</w:t>
      </w:r>
      <w:r>
        <w:rPr>
          <w:lang w:eastAsia="ko-KR"/>
        </w:rPr>
        <w:t xml:space="preserve"> </w:t>
      </w:r>
      <w:r>
        <w:rPr>
          <w:lang w:eastAsia="ko-KR"/>
        </w:rPr>
        <w:t>기회가</w:t>
      </w:r>
      <w:r>
        <w:rPr>
          <w:lang w:eastAsia="ko-KR"/>
        </w:rPr>
        <w:t xml:space="preserve"> </w:t>
      </w:r>
      <w:r>
        <w:rPr>
          <w:lang w:eastAsia="ko-KR"/>
        </w:rPr>
        <w:t>존재하지만</w:t>
      </w:r>
      <w:r>
        <w:rPr>
          <w:lang w:eastAsia="ko-KR"/>
        </w:rPr>
        <w:t xml:space="preserve">, </w:t>
      </w: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경쟁력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작용할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시장에</w:t>
      </w:r>
      <w:r>
        <w:rPr>
          <w:lang w:eastAsia="ko-KR"/>
        </w:rPr>
        <w:t xml:space="preserve"> </w:t>
      </w:r>
      <w:r>
        <w:rPr>
          <w:lang w:eastAsia="ko-KR"/>
        </w:rPr>
        <w:t>진입하기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차별화된</w:t>
      </w:r>
      <w:r>
        <w:rPr>
          <w:lang w:eastAsia="ko-KR"/>
        </w:rPr>
        <w:t xml:space="preserve"> </w:t>
      </w:r>
      <w:r>
        <w:rPr>
          <w:lang w:eastAsia="ko-KR"/>
        </w:rPr>
        <w:t>서비스와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t>Why Now: Cross-border g</w:t>
      </w:r>
      <w:r>
        <w:t>rowth tailwinds: ecom penetration up, logistics infra maturing, and cos…</w:t>
      </w:r>
    </w:p>
    <w:p w:rsidR="00C25FC6" w:rsidRDefault="00B4158B">
      <w:r>
        <w:t>TAM ~$1.2B, CAGR 8%, penetration 34%, infra 78, avg ship cost $4.2. Why Now: Cross-border growth tailwinds: ecom penetration up, logistics infra maturing, and cost curves improving.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) Regulation</w:t>
      </w:r>
    </w:p>
    <w:p w:rsidR="00C25FC6" w:rsidRDefault="00B4158B">
      <w:r>
        <w:rPr>
          <w:lang w:eastAsia="ko-KR"/>
        </w:rPr>
        <w:t>**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  <w:r>
        <w:rPr>
          <w:lang w:eastAsia="ko-KR"/>
        </w:rPr>
        <w:t>**</w:t>
      </w:r>
      <w:r>
        <w:rPr>
          <w:lang w:eastAsia="ko-KR"/>
        </w:rPr>
        <w:br/>
      </w:r>
      <w:r>
        <w:rPr>
          <w:lang w:eastAsia="ko-KR"/>
        </w:rPr>
        <w:br/>
        <w:t>1. **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**: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</w:t>
      </w:r>
      <w:r>
        <w:rPr>
          <w:lang w:eastAsia="ko-KR"/>
        </w:rPr>
        <w:t xml:space="preserve"> 60%, TBD(</w:t>
      </w:r>
      <w:r>
        <w:rPr>
          <w:lang w:eastAsia="ko-KR"/>
        </w:rPr>
        <w:t>미정</w:t>
      </w:r>
      <w:r>
        <w:rPr>
          <w:lang w:eastAsia="ko-KR"/>
        </w:rPr>
        <w:t>) 30%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나타나며</w:t>
      </w:r>
      <w:r>
        <w:rPr>
          <w:lang w:eastAsia="ko-KR"/>
        </w:rPr>
        <w:t xml:space="preserve">, MUST </w:t>
      </w:r>
      <w:r>
        <w:rPr>
          <w:lang w:eastAsia="ko-KR"/>
        </w:rPr>
        <w:t>위반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양호하나</w:t>
      </w:r>
      <w:r>
        <w:rPr>
          <w:lang w:eastAsia="ko-KR"/>
        </w:rPr>
        <w:t xml:space="preserve">, TBD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높아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관리가</w:t>
      </w:r>
      <w:r>
        <w:rPr>
          <w:lang w:eastAsia="ko-KR"/>
        </w:rPr>
        <w:t xml:space="preserve"> </w:t>
      </w:r>
      <w:r>
        <w:rPr>
          <w:lang w:eastAsia="ko-KR"/>
        </w:rPr>
        <w:t>필요함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2. **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>**:</w:t>
      </w:r>
      <w:r>
        <w:rPr>
          <w:lang w:eastAsia="ko-KR"/>
        </w:rPr>
        <w:br/>
        <w:t xml:space="preserve">   - **</w:t>
      </w:r>
      <w:r>
        <w:rPr>
          <w:lang w:eastAsia="ko-KR"/>
        </w:rPr>
        <w:t>증빙</w:t>
      </w:r>
      <w:r>
        <w:rPr>
          <w:lang w:eastAsia="ko-KR"/>
        </w:rPr>
        <w:t xml:space="preserve">**: </w:t>
      </w:r>
      <w:r>
        <w:rPr>
          <w:lang w:eastAsia="ko-KR"/>
        </w:rPr>
        <w:t>커버리지</w:t>
      </w:r>
      <w:r>
        <w:rPr>
          <w:lang w:eastAsia="ko-KR"/>
        </w:rPr>
        <w:t xml:space="preserve"> </w:t>
      </w:r>
      <w:r>
        <w:rPr>
          <w:lang w:eastAsia="ko-KR"/>
        </w:rPr>
        <w:t>향상을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수집을</w:t>
      </w:r>
      <w:r>
        <w:rPr>
          <w:lang w:eastAsia="ko-KR"/>
        </w:rPr>
        <w:t xml:space="preserve"> </w:t>
      </w:r>
      <w:r>
        <w:rPr>
          <w:lang w:eastAsia="ko-KR"/>
        </w:rPr>
        <w:t>강화하고</w:t>
      </w:r>
      <w:r>
        <w:rPr>
          <w:lang w:eastAsia="ko-KR"/>
        </w:rPr>
        <w:t xml:space="preserve">, </w:t>
      </w:r>
      <w:r>
        <w:rPr>
          <w:lang w:eastAsia="ko-KR"/>
        </w:rPr>
        <w:t>미비한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보완</w:t>
      </w:r>
      <w:r>
        <w:rPr>
          <w:lang w:eastAsia="ko-KR"/>
        </w:rPr>
        <w:t xml:space="preserve"> </w:t>
      </w:r>
      <w:r>
        <w:rPr>
          <w:lang w:eastAsia="ko-KR"/>
        </w:rPr>
        <w:t>조치를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시행해야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 xml:space="preserve">   </w:t>
      </w:r>
      <w:r>
        <w:rPr>
          <w:lang w:eastAsia="ko-KR"/>
        </w:rPr>
        <w:t>- **</w:t>
      </w:r>
      <w:r>
        <w:rPr>
          <w:lang w:eastAsia="ko-KR"/>
        </w:rPr>
        <w:t>정책</w:t>
      </w:r>
      <w:r>
        <w:rPr>
          <w:lang w:eastAsia="ko-KR"/>
        </w:rPr>
        <w:t xml:space="preserve">**: TBD </w:t>
      </w:r>
      <w:r>
        <w:rPr>
          <w:lang w:eastAsia="ko-KR"/>
        </w:rPr>
        <w:t>항목에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직원들의</w:t>
      </w:r>
      <w:r>
        <w:rPr>
          <w:lang w:eastAsia="ko-KR"/>
        </w:rPr>
        <w:t xml:space="preserve"> </w:t>
      </w:r>
      <w:r>
        <w:rPr>
          <w:lang w:eastAsia="ko-KR"/>
        </w:rPr>
        <w:t>이해도를</w:t>
      </w:r>
      <w:r>
        <w:rPr>
          <w:lang w:eastAsia="ko-KR"/>
        </w:rPr>
        <w:t xml:space="preserve"> </w:t>
      </w:r>
      <w:r>
        <w:rPr>
          <w:lang w:eastAsia="ko-KR"/>
        </w:rPr>
        <w:t>높여야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계약</w:t>
      </w:r>
      <w:r>
        <w:rPr>
          <w:lang w:eastAsia="ko-KR"/>
        </w:rPr>
        <w:t xml:space="preserve">**: </w:t>
      </w:r>
      <w:r>
        <w:rPr>
          <w:lang w:eastAsia="ko-KR"/>
        </w:rPr>
        <w:t>계약서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조항을</w:t>
      </w:r>
      <w:r>
        <w:rPr>
          <w:lang w:eastAsia="ko-KR"/>
        </w:rPr>
        <w:t xml:space="preserve"> </w:t>
      </w:r>
      <w:r>
        <w:rPr>
          <w:lang w:eastAsia="ko-KR"/>
        </w:rPr>
        <w:t>재검토하고</w:t>
      </w:r>
      <w:r>
        <w:rPr>
          <w:lang w:eastAsia="ko-KR"/>
        </w:rPr>
        <w:t xml:space="preserve">,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수정하여</w:t>
      </w:r>
      <w:r>
        <w:rPr>
          <w:lang w:eastAsia="ko-KR"/>
        </w:rPr>
        <w:t xml:space="preserve"> </w:t>
      </w:r>
      <w:r>
        <w:rPr>
          <w:lang w:eastAsia="ko-KR"/>
        </w:rPr>
        <w:t>리스크를</w:t>
      </w:r>
      <w:r>
        <w:rPr>
          <w:lang w:eastAsia="ko-KR"/>
        </w:rPr>
        <w:t xml:space="preserve"> </w:t>
      </w:r>
      <w:r>
        <w:rPr>
          <w:lang w:eastAsia="ko-KR"/>
        </w:rPr>
        <w:t>최소화해야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3. **HOLD </w:t>
      </w:r>
      <w:r>
        <w:rPr>
          <w:lang w:eastAsia="ko-KR"/>
        </w:rPr>
        <w:t>사유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해소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**: </w:t>
      </w:r>
      <w:r>
        <w:rPr>
          <w:lang w:eastAsia="ko-KR"/>
        </w:rPr>
        <w:br/>
        <w:t xml:space="preserve">   - HOLD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판단되나</w:t>
      </w:r>
      <w:r>
        <w:rPr>
          <w:lang w:eastAsia="ko-KR"/>
        </w:rPr>
        <w:t xml:space="preserve">, TBD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감소를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조치가</w:t>
      </w:r>
      <w:r>
        <w:rPr>
          <w:lang w:eastAsia="ko-KR"/>
        </w:rPr>
        <w:t xml:space="preserve"> </w:t>
      </w:r>
      <w:r>
        <w:rPr>
          <w:lang w:eastAsia="ko-KR"/>
        </w:rPr>
        <w:t>필요함</w:t>
      </w:r>
      <w:r>
        <w:rPr>
          <w:lang w:eastAsia="ko-KR"/>
        </w:rPr>
        <w:t xml:space="preserve">. TBD </w:t>
      </w:r>
      <w:r>
        <w:rPr>
          <w:lang w:eastAsia="ko-KR"/>
        </w:rPr>
        <w:t>항목이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정의되고</w:t>
      </w:r>
      <w:r>
        <w:rPr>
          <w:lang w:eastAsia="ko-KR"/>
        </w:rPr>
        <w:t xml:space="preserve">,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수립될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HOLD </w:t>
      </w:r>
      <w:r>
        <w:rPr>
          <w:lang w:eastAsia="ko-KR"/>
        </w:rPr>
        <w:t>해소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br/>
      </w:r>
      <w:r>
        <w:t>4.</w:t>
      </w:r>
    </w:p>
    <w:p w:rsidR="00C25FC6" w:rsidRDefault="00B4158B">
      <w:r>
        <w:t xml:space="preserve">Coverage </w:t>
      </w:r>
      <w:r>
        <w:t>60%, TBD 30%, MUST violation No.</w:t>
      </w:r>
    </w:p>
    <w:p w:rsidR="00C25FC6" w:rsidRDefault="00B4158B">
      <w:r>
        <w:t>4) Competition</w:t>
      </w:r>
    </w:p>
    <w:p w:rsidR="00C25FC6" w:rsidRDefault="00B4158B">
      <w:pPr>
        <w:rPr>
          <w:lang w:eastAsia="ko-KR"/>
        </w:rPr>
      </w:pPr>
      <w:r>
        <w:t>화이트스페이스</w:t>
      </w:r>
      <w:r>
        <w:t xml:space="preserve"> </w:t>
      </w:r>
      <w:r>
        <w:t>분석을</w:t>
      </w:r>
      <w:r>
        <w:t xml:space="preserve"> </w:t>
      </w:r>
      <w:r>
        <w:t>통해</w:t>
      </w:r>
      <w:r>
        <w:t xml:space="preserve"> SE corridor, Port-adjacent SMB, Cross-border niche</w:t>
      </w:r>
      <w:r>
        <w:t>의</w:t>
      </w:r>
      <w:r>
        <w:t xml:space="preserve"> </w:t>
      </w:r>
      <w:r>
        <w:t>세</w:t>
      </w:r>
      <w:r>
        <w:t xml:space="preserve"> </w:t>
      </w:r>
      <w:r>
        <w:t>가지</w:t>
      </w:r>
      <w:r>
        <w:t xml:space="preserve"> </w:t>
      </w:r>
      <w:r>
        <w:t>기회를</w:t>
      </w:r>
      <w:r>
        <w:t xml:space="preserve"> </w:t>
      </w:r>
      <w:r>
        <w:t>도출하였다</w:t>
      </w:r>
      <w:r>
        <w:t xml:space="preserve">. </w:t>
      </w:r>
      <w:r>
        <w:t>이들</w:t>
      </w:r>
      <w:r>
        <w:t xml:space="preserve"> </w:t>
      </w:r>
      <w:r>
        <w:t>시장에서</w:t>
      </w:r>
      <w:r>
        <w:t xml:space="preserve"> </w:t>
      </w:r>
      <w:r>
        <w:t>경쟁</w:t>
      </w:r>
      <w:r>
        <w:t xml:space="preserve"> </w:t>
      </w:r>
      <w:r>
        <w:t>차별화</w:t>
      </w:r>
      <w:r>
        <w:t xml:space="preserve"> </w:t>
      </w:r>
      <w:r>
        <w:t>포인트는</w:t>
      </w:r>
      <w:r>
        <w:t xml:space="preserve"> </w:t>
      </w:r>
      <w:r>
        <w:t>리드타임</w:t>
      </w:r>
      <w:r>
        <w:t xml:space="preserve">, </w:t>
      </w:r>
      <w:r>
        <w:t>신뢰성</w:t>
      </w:r>
      <w:r>
        <w:t xml:space="preserve">, </w:t>
      </w:r>
      <w:r>
        <w:t>연동성으로</w:t>
      </w:r>
      <w:r>
        <w:t xml:space="preserve"> </w:t>
      </w:r>
      <w:r>
        <w:t>설정된다</w:t>
      </w:r>
      <w:r>
        <w:t xml:space="preserve">. </w:t>
      </w:r>
      <w:r>
        <w:rPr>
          <w:lang w:eastAsia="ko-KR"/>
        </w:rPr>
        <w:t>SE corridor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신속한</w:t>
      </w:r>
      <w:r>
        <w:rPr>
          <w:lang w:eastAsia="ko-KR"/>
        </w:rPr>
        <w:t xml:space="preserve"> </w:t>
      </w:r>
      <w:r>
        <w:rPr>
          <w:lang w:eastAsia="ko-KR"/>
        </w:rPr>
        <w:t>배송을</w:t>
      </w:r>
      <w:r>
        <w:rPr>
          <w:lang w:eastAsia="ko-KR"/>
        </w:rPr>
        <w:t xml:space="preserve"> </w:t>
      </w:r>
      <w:r>
        <w:rPr>
          <w:lang w:eastAsia="ko-KR"/>
        </w:rPr>
        <w:t>실현하고</w:t>
      </w:r>
      <w:r>
        <w:rPr>
          <w:lang w:eastAsia="ko-KR"/>
        </w:rPr>
        <w:t>, Port-adjacent SMB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항만</w:t>
      </w:r>
      <w:r>
        <w:rPr>
          <w:lang w:eastAsia="ko-KR"/>
        </w:rPr>
        <w:t xml:space="preserve"> </w:t>
      </w:r>
      <w:r>
        <w:rPr>
          <w:lang w:eastAsia="ko-KR"/>
        </w:rPr>
        <w:t>인근의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허브를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신뢰</w:t>
      </w:r>
      <w:r>
        <w:rPr>
          <w:lang w:eastAsia="ko-KR"/>
        </w:rPr>
        <w:t>성을</w:t>
      </w:r>
      <w:r>
        <w:rPr>
          <w:lang w:eastAsia="ko-KR"/>
        </w:rPr>
        <w:t xml:space="preserve"> </w:t>
      </w:r>
      <w:r>
        <w:rPr>
          <w:lang w:eastAsia="ko-KR"/>
        </w:rPr>
        <w:t>높인다</w:t>
      </w:r>
      <w:r>
        <w:rPr>
          <w:lang w:eastAsia="ko-KR"/>
        </w:rPr>
        <w:t>. Cross-border niche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원활한</w:t>
      </w:r>
      <w:r>
        <w:rPr>
          <w:lang w:eastAsia="ko-KR"/>
        </w:rPr>
        <w:t xml:space="preserve"> </w:t>
      </w:r>
      <w:r>
        <w:rPr>
          <w:lang w:eastAsia="ko-KR"/>
        </w:rPr>
        <w:t>연동성을</w:t>
      </w:r>
      <w:r>
        <w:rPr>
          <w:lang w:eastAsia="ko-KR"/>
        </w:rPr>
        <w:t xml:space="preserve"> </w:t>
      </w:r>
      <w:r>
        <w:rPr>
          <w:lang w:eastAsia="ko-KR"/>
        </w:rPr>
        <w:t>제공하여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요구를</w:t>
      </w:r>
      <w:r>
        <w:rPr>
          <w:lang w:eastAsia="ko-KR"/>
        </w:rPr>
        <w:t xml:space="preserve"> </w:t>
      </w:r>
      <w:r>
        <w:rPr>
          <w:lang w:eastAsia="ko-KR"/>
        </w:rPr>
        <w:t>충족시킬</w:t>
      </w:r>
      <w:r>
        <w:rPr>
          <w:lang w:eastAsia="ko-KR"/>
        </w:rPr>
        <w:t xml:space="preserve"> </w:t>
      </w:r>
      <w:r>
        <w:rPr>
          <w:lang w:eastAsia="ko-KR"/>
        </w:rPr>
        <w:t>예정이다</w:t>
      </w:r>
      <w:r>
        <w:rPr>
          <w:lang w:eastAsia="ko-KR"/>
        </w:rPr>
        <w:t xml:space="preserve">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비교표를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경쟁사와의</w:t>
      </w:r>
      <w:r>
        <w:rPr>
          <w:lang w:eastAsia="ko-KR"/>
        </w:rPr>
        <w:t xml:space="preserve"> </w:t>
      </w:r>
      <w:r>
        <w:rPr>
          <w:lang w:eastAsia="ko-KR"/>
        </w:rPr>
        <w:t>리드타임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신뢰성</w:t>
      </w:r>
      <w:r>
        <w:rPr>
          <w:lang w:eastAsia="ko-KR"/>
        </w:rPr>
        <w:t xml:space="preserve"> </w:t>
      </w:r>
      <w:r>
        <w:rPr>
          <w:lang w:eastAsia="ko-KR"/>
        </w:rPr>
        <w:t>지표를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>, PoC(Proof of Concept)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서비스의</w:t>
      </w:r>
      <w:r>
        <w:rPr>
          <w:lang w:eastAsia="ko-KR"/>
        </w:rPr>
        <w:t xml:space="preserve"> </w:t>
      </w:r>
      <w:r>
        <w:rPr>
          <w:lang w:eastAsia="ko-KR"/>
        </w:rPr>
        <w:t>효과성을</w:t>
      </w:r>
      <w:r>
        <w:rPr>
          <w:lang w:eastAsia="ko-KR"/>
        </w:rPr>
        <w:t xml:space="preserve"> </w:t>
      </w:r>
      <w:r>
        <w:rPr>
          <w:lang w:eastAsia="ko-KR"/>
        </w:rPr>
        <w:t>검증할</w:t>
      </w:r>
      <w:r>
        <w:rPr>
          <w:lang w:eastAsia="ko-KR"/>
        </w:rPr>
        <w:t xml:space="preserve"> </w:t>
      </w:r>
      <w:r>
        <w:rPr>
          <w:lang w:eastAsia="ko-KR"/>
        </w:rPr>
        <w:t>계획이다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견고히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C25FC6" w:rsidRDefault="00B4158B">
      <w:r>
        <w:t>Whitespaces 3:</w:t>
      </w:r>
    </w:p>
    <w:p w:rsidR="00C25FC6" w:rsidRDefault="00B4158B">
      <w:pPr>
        <w:pStyle w:val="a0"/>
      </w:pPr>
      <w:r>
        <w:t>SE corridor</w:t>
      </w:r>
    </w:p>
    <w:p w:rsidR="00C25FC6" w:rsidRDefault="00B4158B">
      <w:pPr>
        <w:pStyle w:val="a0"/>
      </w:pPr>
      <w:r>
        <w:t xml:space="preserve">Port-adjacent </w:t>
      </w:r>
      <w:r>
        <w:t>SMB</w:t>
      </w:r>
    </w:p>
    <w:p w:rsidR="00C25FC6" w:rsidRDefault="00B4158B">
      <w:pPr>
        <w:pStyle w:val="a0"/>
      </w:pPr>
      <w:r>
        <w:t>Cross-border niche</w:t>
      </w:r>
    </w:p>
    <w:p w:rsidR="00C25FC6" w:rsidRDefault="00B4158B">
      <w:r>
        <w:t>5) GTM (High/Mid/Low → selected)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세그먼트는</w:t>
      </w:r>
      <w:r>
        <w:rPr>
          <w:lang w:eastAsia="ko-KR"/>
        </w:rPr>
        <w:t xml:space="preserve"> 'high'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점수는</w:t>
      </w:r>
      <w:r>
        <w:rPr>
          <w:lang w:eastAsia="ko-KR"/>
        </w:rPr>
        <w:t xml:space="preserve"> 2.9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받았습니다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세그먼트가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가능성과</w:t>
      </w:r>
      <w:r>
        <w:rPr>
          <w:lang w:eastAsia="ko-KR"/>
        </w:rPr>
        <w:t xml:space="preserve"> </w:t>
      </w:r>
      <w:r>
        <w:rPr>
          <w:lang w:eastAsia="ko-KR"/>
        </w:rPr>
        <w:t>수익성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갖추고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초기</w:t>
      </w:r>
      <w:r>
        <w:rPr>
          <w:lang w:eastAsia="ko-KR"/>
        </w:rPr>
        <w:t xml:space="preserve"> 90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우선순위로는</w:t>
      </w:r>
      <w:r>
        <w:rPr>
          <w:lang w:eastAsia="ko-KR"/>
        </w:rPr>
        <w:t xml:space="preserve">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전환율을</w:t>
      </w:r>
      <w:r>
        <w:rPr>
          <w:lang w:eastAsia="ko-KR"/>
        </w:rPr>
        <w:t xml:space="preserve"> </w:t>
      </w:r>
      <w:r>
        <w:rPr>
          <w:lang w:eastAsia="ko-KR"/>
        </w:rPr>
        <w:t>극대화하는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수립해야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행동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, </w:t>
      </w:r>
      <w:r>
        <w:rPr>
          <w:lang w:eastAsia="ko-KR"/>
        </w:rPr>
        <w:t>맞춤형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캠페인을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강화할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확대를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>
        <w:rPr>
          <w:lang w:eastAsia="ko-KR"/>
        </w:rPr>
        <w:t>모색해야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전략적</w:t>
      </w:r>
      <w:r>
        <w:rPr>
          <w:lang w:eastAsia="ko-KR"/>
        </w:rPr>
        <w:t xml:space="preserve"> </w:t>
      </w:r>
      <w:r>
        <w:rPr>
          <w:lang w:eastAsia="ko-KR"/>
        </w:rPr>
        <w:t>제휴를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이익을</w:t>
      </w:r>
      <w:r>
        <w:rPr>
          <w:lang w:eastAsia="ko-KR"/>
        </w:rPr>
        <w:t xml:space="preserve"> </w:t>
      </w:r>
      <w:r>
        <w:rPr>
          <w:lang w:eastAsia="ko-KR"/>
        </w:rPr>
        <w:t>극대화하고</w:t>
      </w:r>
      <w:r>
        <w:rPr>
          <w:lang w:eastAsia="ko-KR"/>
        </w:rPr>
        <w:t xml:space="preserve">, </w:t>
      </w:r>
      <w:r>
        <w:rPr>
          <w:lang w:eastAsia="ko-KR"/>
        </w:rPr>
        <w:t>공동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프로모션을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인지도를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접근은</w:t>
      </w:r>
      <w:r>
        <w:rPr>
          <w:lang w:eastAsia="ko-KR"/>
        </w:rPr>
        <w:t xml:space="preserve"> 'high' </w:t>
      </w:r>
      <w:r>
        <w:rPr>
          <w:lang w:eastAsia="ko-KR"/>
        </w:rPr>
        <w:t>세그먼트의</w:t>
      </w:r>
      <w:r>
        <w:rPr>
          <w:lang w:eastAsia="ko-KR"/>
        </w:rPr>
        <w:t xml:space="preserve"> </w:t>
      </w:r>
      <w:r>
        <w:rPr>
          <w:lang w:eastAsia="ko-KR"/>
        </w:rPr>
        <w:t>잠재력을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기여할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FC6">
        <w:tc>
          <w:tcPr>
            <w:tcW w:w="2160" w:type="dxa"/>
          </w:tcPr>
          <w:p w:rsidR="00C25FC6" w:rsidRDefault="00B4158B">
            <w:r>
              <w:t>Segment</w:t>
            </w:r>
          </w:p>
        </w:tc>
        <w:tc>
          <w:tcPr>
            <w:tcW w:w="2160" w:type="dxa"/>
          </w:tcPr>
          <w:p w:rsidR="00C25FC6" w:rsidRDefault="00B4158B">
            <w:r>
              <w:t>Score</w:t>
            </w:r>
          </w:p>
        </w:tc>
        <w:tc>
          <w:tcPr>
            <w:tcW w:w="2160" w:type="dxa"/>
          </w:tcPr>
          <w:p w:rsidR="00C25FC6" w:rsidRDefault="00B4158B">
            <w:r>
              <w:t>ICP</w:t>
            </w:r>
          </w:p>
        </w:tc>
        <w:tc>
          <w:tcPr>
            <w:tcW w:w="2160" w:type="dxa"/>
          </w:tcPr>
          <w:p w:rsidR="00C25FC6" w:rsidRDefault="00B4158B">
            <w:r>
              <w:t>Offer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high</w:t>
            </w:r>
          </w:p>
        </w:tc>
        <w:tc>
          <w:tcPr>
            <w:tcW w:w="2160" w:type="dxa"/>
          </w:tcPr>
          <w:p w:rsidR="00C25FC6" w:rsidRDefault="00B4158B">
            <w:r>
              <w:t>2.9</w:t>
            </w:r>
          </w:p>
        </w:tc>
        <w:tc>
          <w:tcPr>
            <w:tcW w:w="2160" w:type="dxa"/>
          </w:tcPr>
          <w:p w:rsidR="00C25FC6" w:rsidRDefault="00B4158B">
            <w:r>
              <w:t>Enterprise eCommerce / 3PL integrators</w:t>
            </w:r>
          </w:p>
        </w:tc>
        <w:tc>
          <w:tcPr>
            <w:tcW w:w="2160" w:type="dxa"/>
          </w:tcPr>
          <w:p w:rsidR="00C25FC6" w:rsidRDefault="00B4158B">
            <w:r>
              <w:t>Premium cross-border SLA + compliance support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mid</w:t>
            </w:r>
          </w:p>
        </w:tc>
        <w:tc>
          <w:tcPr>
            <w:tcW w:w="2160" w:type="dxa"/>
          </w:tcPr>
          <w:p w:rsidR="00C25FC6" w:rsidRDefault="00B4158B">
            <w:r>
              <w:t>2.9</w:t>
            </w:r>
          </w:p>
        </w:tc>
        <w:tc>
          <w:tcPr>
            <w:tcW w:w="2160" w:type="dxa"/>
          </w:tcPr>
          <w:p w:rsidR="00C25FC6" w:rsidRDefault="00B4158B">
            <w:r>
              <w:t>Mid-market brands / regional D2C</w:t>
            </w:r>
          </w:p>
        </w:tc>
        <w:tc>
          <w:tcPr>
            <w:tcW w:w="2160" w:type="dxa"/>
          </w:tcPr>
          <w:p w:rsidR="00C25FC6" w:rsidRDefault="00B4158B">
            <w:r>
              <w:t>Standardized cross-border suite with tiered support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low</w:t>
            </w:r>
          </w:p>
        </w:tc>
        <w:tc>
          <w:tcPr>
            <w:tcW w:w="2160" w:type="dxa"/>
          </w:tcPr>
          <w:p w:rsidR="00C25FC6" w:rsidRDefault="00B4158B">
            <w:r>
              <w:t>2.7</w:t>
            </w:r>
          </w:p>
        </w:tc>
        <w:tc>
          <w:tcPr>
            <w:tcW w:w="2160" w:type="dxa"/>
          </w:tcPr>
          <w:p w:rsidR="00C25FC6" w:rsidRDefault="00B4158B">
            <w:r>
              <w:t>SMB / emerging sellers</w:t>
            </w:r>
          </w:p>
        </w:tc>
        <w:tc>
          <w:tcPr>
            <w:tcW w:w="2160" w:type="dxa"/>
          </w:tcPr>
          <w:p w:rsidR="00C25FC6" w:rsidRDefault="00B4158B">
            <w:r>
              <w:t>Self-serve platform + basic support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6) Partners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3</w:t>
      </w:r>
      <w:r>
        <w:rPr>
          <w:lang w:eastAsia="ko-KR"/>
        </w:rPr>
        <w:t>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lastRenderedPageBreak/>
        <w:t>1. **A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혁신을</w:t>
      </w:r>
      <w:r>
        <w:rPr>
          <w:lang w:eastAsia="ko-KR"/>
        </w:rPr>
        <w:t xml:space="preserve"> </w:t>
      </w:r>
      <w:r>
        <w:rPr>
          <w:lang w:eastAsia="ko-KR"/>
        </w:rPr>
        <w:t>담당하며</w:t>
      </w:r>
      <w:r>
        <w:rPr>
          <w:lang w:eastAsia="ko-KR"/>
        </w:rPr>
        <w:t xml:space="preserve">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향상에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 xml:space="preserve">. </w:t>
      </w:r>
      <w:r>
        <w:rPr>
          <w:lang w:eastAsia="ko-KR"/>
        </w:rPr>
        <w:t>우선순위는</w:t>
      </w:r>
      <w:r>
        <w:rPr>
          <w:lang w:eastAsia="ko-KR"/>
        </w:rPr>
        <w:t xml:space="preserve"> R&amp;D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확대입니다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</w:t>
      </w:r>
      <w:r>
        <w:rPr>
          <w:lang w:eastAsia="ko-KR"/>
        </w:rPr>
        <w:br/>
        <w:t>2. **B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유통</w:t>
      </w:r>
      <w:r>
        <w:rPr>
          <w:lang w:eastAsia="ko-KR"/>
        </w:rPr>
        <w:t xml:space="preserve"> </w:t>
      </w:r>
      <w:r>
        <w:rPr>
          <w:lang w:eastAsia="ko-KR"/>
        </w:rPr>
        <w:t>네트워크를</w:t>
      </w:r>
      <w:r>
        <w:rPr>
          <w:lang w:eastAsia="ko-KR"/>
        </w:rPr>
        <w:t xml:space="preserve"> </w:t>
      </w:r>
      <w:r>
        <w:rPr>
          <w:lang w:eastAsia="ko-KR"/>
        </w:rPr>
        <w:t>강화하여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</w:t>
      </w:r>
      <w:r>
        <w:rPr>
          <w:lang w:eastAsia="ko-KR"/>
        </w:rPr>
        <w:t xml:space="preserve"> </w:t>
      </w:r>
      <w:r>
        <w:rPr>
          <w:lang w:eastAsia="ko-KR"/>
        </w:rPr>
        <w:t>확대를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우선순위는</w:t>
      </w:r>
      <w:r>
        <w:rPr>
          <w:lang w:eastAsia="ko-KR"/>
        </w:rPr>
        <w:t xml:space="preserve">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인지도</w:t>
      </w:r>
      <w:r>
        <w:rPr>
          <w:lang w:eastAsia="ko-KR"/>
        </w:rPr>
        <w:t xml:space="preserve"> </w:t>
      </w:r>
      <w:r>
        <w:rPr>
          <w:lang w:eastAsia="ko-KR"/>
        </w:rPr>
        <w:t>제고입니다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3. **C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맡아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만족도를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집중합니다</w:t>
      </w:r>
      <w:r>
        <w:rPr>
          <w:lang w:eastAsia="ko-KR"/>
        </w:rPr>
        <w:t xml:space="preserve">. </w:t>
      </w:r>
      <w:r>
        <w:rPr>
          <w:lang w:eastAsia="ko-KR"/>
        </w:rPr>
        <w:t>우선순위는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개선입니다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공백</w:t>
      </w:r>
      <w:r>
        <w:rPr>
          <w:lang w:eastAsia="ko-KR"/>
        </w:rPr>
        <w:t xml:space="preserve"> </w:t>
      </w:r>
      <w:r>
        <w:rPr>
          <w:lang w:eastAsia="ko-KR"/>
        </w:rPr>
        <w:t>영역은</w:t>
      </w:r>
      <w:r>
        <w:rPr>
          <w:lang w:eastAsia="ko-KR"/>
        </w:rPr>
        <w:t xml:space="preserve">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관리입니다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보강하기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>
        <w:rPr>
          <w:lang w:eastAsia="ko-KR"/>
        </w:rPr>
        <w:t>사와의</w:t>
      </w:r>
      <w:r>
        <w:rPr>
          <w:lang w:eastAsia="ko-KR"/>
        </w:rPr>
        <w:t xml:space="preserve"> </w:t>
      </w:r>
      <w:r>
        <w:rPr>
          <w:lang w:eastAsia="ko-KR"/>
        </w:rPr>
        <w:t>협업을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 </w:t>
      </w:r>
      <w:r>
        <w:rPr>
          <w:lang w:eastAsia="ko-KR"/>
        </w:rPr>
        <w:t>계획을</w:t>
      </w:r>
      <w:r>
        <w:rPr>
          <w:lang w:eastAsia="ko-KR"/>
        </w:rPr>
        <w:t xml:space="preserve"> </w:t>
      </w:r>
      <w:r>
        <w:rPr>
          <w:lang w:eastAsia="ko-KR"/>
        </w:rPr>
        <w:t>수립할</w:t>
      </w:r>
      <w:r>
        <w:rPr>
          <w:lang w:eastAsia="ko-KR"/>
        </w:rPr>
        <w:t xml:space="preserve"> </w:t>
      </w:r>
      <w:r>
        <w:rPr>
          <w:lang w:eastAsia="ko-KR"/>
        </w:rPr>
        <w:t>예정입니다</w:t>
      </w:r>
      <w:r>
        <w:rPr>
          <w:lang w:eastAsia="ko-KR"/>
        </w:rPr>
        <w:t>.</w:t>
      </w:r>
    </w:p>
    <w:p w:rsidR="00C25FC6" w:rsidRDefault="00B4158B">
      <w:r>
        <w:t>3 partner candidates.</w:t>
      </w:r>
    </w:p>
    <w:p w:rsidR="00C25FC6" w:rsidRDefault="00B4158B">
      <w:pPr>
        <w:pStyle w:val="a0"/>
      </w:pPr>
      <w:r>
        <w:t>FedEx Supply Chain (3PL) · priority=High</w:t>
      </w:r>
    </w:p>
    <w:p w:rsidR="00C25FC6" w:rsidRDefault="00B4158B">
      <w:pPr>
        <w:pStyle w:val="a0"/>
      </w:pPr>
      <w:r>
        <w:t>US Customs and Border Protection (Customs) · priority=High</w:t>
      </w:r>
    </w:p>
    <w:p w:rsidR="00C25FC6" w:rsidRDefault="00B4158B">
      <w:pPr>
        <w:pStyle w:val="a0"/>
      </w:pPr>
      <w:r>
        <w:t>Accenture SI (SI) · priority=Mid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7) Risks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리스크로는</w:t>
      </w:r>
      <w:r>
        <w:rPr>
          <w:lang w:eastAsia="ko-KR"/>
        </w:rPr>
        <w:t xml:space="preserve">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중단이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리스크는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확률과</w:t>
      </w:r>
      <w:r>
        <w:rPr>
          <w:lang w:eastAsia="ko-KR"/>
        </w:rPr>
        <w:t xml:space="preserve"> </w:t>
      </w:r>
      <w:r>
        <w:rPr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미치며</w:t>
      </w:r>
      <w:r>
        <w:rPr>
          <w:lang w:eastAsia="ko-KR"/>
        </w:rPr>
        <w:t xml:space="preserve">,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문제나</w:t>
      </w:r>
      <w:r>
        <w:rPr>
          <w:lang w:eastAsia="ko-KR"/>
        </w:rPr>
        <w:t xml:space="preserve"> </w:t>
      </w:r>
      <w:r>
        <w:rPr>
          <w:lang w:eastAsia="ko-KR"/>
        </w:rPr>
        <w:t>자연재해로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완화책으로는</w:t>
      </w:r>
      <w:r>
        <w:rPr>
          <w:lang w:eastAsia="ko-KR"/>
        </w:rPr>
        <w:t xml:space="preserve"> </w:t>
      </w:r>
      <w:r>
        <w:rPr>
          <w:lang w:eastAsia="ko-KR"/>
        </w:rPr>
        <w:t>다각화된</w:t>
      </w:r>
      <w:r>
        <w:rPr>
          <w:lang w:eastAsia="ko-KR"/>
        </w:rPr>
        <w:t xml:space="preserve">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구축과</w:t>
      </w:r>
      <w:r>
        <w:rPr>
          <w:lang w:eastAsia="ko-KR"/>
        </w:rPr>
        <w:t xml:space="preserve"> </w:t>
      </w:r>
      <w:r>
        <w:rPr>
          <w:lang w:eastAsia="ko-KR"/>
        </w:rPr>
        <w:t>재고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강화가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리스크가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리스크는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빈도와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심각한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lang w:eastAsia="ko-KR"/>
        </w:rPr>
        <w:t>초래할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완화책으로는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강화와</w:t>
      </w:r>
      <w:r>
        <w:rPr>
          <w:lang w:eastAsia="ko-KR"/>
        </w:rPr>
        <w:t xml:space="preserve"> </w:t>
      </w:r>
      <w:r>
        <w:rPr>
          <w:lang w:eastAsia="ko-KR"/>
        </w:rPr>
        <w:t>정기적인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제고가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마지막으로</w:t>
      </w:r>
      <w:r>
        <w:rPr>
          <w:lang w:eastAsia="ko-KR"/>
        </w:rPr>
        <w:t xml:space="preserve">,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</w:t>
      </w:r>
      <w:r>
        <w:rPr>
          <w:lang w:eastAsia="ko-KR"/>
        </w:rPr>
        <w:t>리스크가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확률과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완화하기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적시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체계를</w:t>
      </w:r>
      <w:r>
        <w:rPr>
          <w:lang w:eastAsia="ko-KR"/>
        </w:rPr>
        <w:t xml:space="preserve"> </w:t>
      </w:r>
      <w:r>
        <w:rPr>
          <w:lang w:eastAsia="ko-KR"/>
        </w:rPr>
        <w:t>마련해야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C25FC6" w:rsidRDefault="00B4158B">
      <w:pPr>
        <w:pStyle w:val="a0"/>
      </w:pPr>
      <w:r>
        <w:t>Regul</w:t>
      </w:r>
      <w:r>
        <w:t>atory coverage gap · prob=M · impact=H · mitigation=Prioritize MUST items; engage local counsel (trigger: coverage&lt;0.8)</w:t>
      </w:r>
    </w:p>
    <w:p w:rsidR="00C25FC6" w:rsidRDefault="00B4158B">
      <w:pPr>
        <w:pStyle w:val="a0"/>
      </w:pPr>
      <w:r>
        <w:t>High TBD ratio · prob=M · impact=M · mitigation=Accelerate evidence collection and PoCs (trigger: tbd_ratio&gt;=0.2)</w:t>
      </w:r>
    </w:p>
    <w:p w:rsidR="00C25FC6" w:rsidRDefault="00B4158B">
      <w:r>
        <w:t>8) Decision Scorecard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5FC6">
        <w:tc>
          <w:tcPr>
            <w:tcW w:w="4320" w:type="dxa"/>
          </w:tcPr>
          <w:p w:rsidR="00C25FC6" w:rsidRDefault="00B4158B">
            <w:r>
              <w:t>base</w:t>
            </w:r>
          </w:p>
        </w:tc>
        <w:tc>
          <w:tcPr>
            <w:tcW w:w="4320" w:type="dxa"/>
          </w:tcPr>
          <w:p w:rsidR="00C25FC6" w:rsidRDefault="00B4158B">
            <w:r>
              <w:t>70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cov</w:t>
            </w:r>
          </w:p>
        </w:tc>
        <w:tc>
          <w:tcPr>
            <w:tcW w:w="4320" w:type="dxa"/>
          </w:tcPr>
          <w:p w:rsidR="00C25FC6" w:rsidRDefault="00B4158B">
            <w:r>
              <w:t>0.6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tbd_ratio</w:t>
            </w:r>
          </w:p>
        </w:tc>
        <w:tc>
          <w:tcPr>
            <w:tcW w:w="4320" w:type="dxa"/>
          </w:tcPr>
          <w:p w:rsidR="00C25FC6" w:rsidRDefault="00B4158B">
            <w:r>
              <w:t>0.3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competition_high</w:t>
            </w:r>
          </w:p>
        </w:tc>
        <w:tc>
          <w:tcPr>
            <w:tcW w:w="4320" w:type="dxa"/>
          </w:tcPr>
          <w:p w:rsidR="00C25FC6" w:rsidRDefault="00B4158B">
            <w:r>
              <w:t>False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partners</w:t>
            </w:r>
          </w:p>
        </w:tc>
        <w:tc>
          <w:tcPr>
            <w:tcW w:w="4320" w:type="dxa"/>
          </w:tcPr>
          <w:p w:rsidR="00C25FC6" w:rsidRDefault="00B4158B">
            <w:r>
              <w:t>3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final</w:t>
            </w:r>
          </w:p>
        </w:tc>
        <w:tc>
          <w:tcPr>
            <w:tcW w:w="4320" w:type="dxa"/>
          </w:tcPr>
          <w:p w:rsidR="00C25FC6" w:rsidRDefault="00B4158B">
            <w:r>
              <w:t>65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권고는</w:t>
      </w:r>
      <w:r>
        <w:rPr>
          <w:lang w:eastAsia="ko-KR"/>
        </w:rPr>
        <w:t xml:space="preserve"> 'RECOMMEND'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안정성</w:t>
      </w:r>
      <w:r>
        <w:rPr>
          <w:lang w:eastAsia="ko-KR"/>
        </w:rPr>
        <w:t xml:space="preserve">, </w:t>
      </w:r>
      <w:r>
        <w:rPr>
          <w:lang w:eastAsia="ko-KR"/>
        </w:rPr>
        <w:t>경쟁사의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(GTM),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전략적</w:t>
      </w:r>
      <w:r>
        <w:rPr>
          <w:lang w:eastAsia="ko-KR"/>
        </w:rPr>
        <w:t xml:space="preserve">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전제</w:t>
      </w:r>
      <w:r>
        <w:rPr>
          <w:lang w:eastAsia="ko-KR"/>
        </w:rPr>
        <w:t xml:space="preserve"> </w:t>
      </w:r>
      <w:r>
        <w:rPr>
          <w:lang w:eastAsia="ko-KR"/>
        </w:rPr>
        <w:t>조건으로는</w:t>
      </w:r>
      <w:r>
        <w:rPr>
          <w:lang w:eastAsia="ko-KR"/>
        </w:rPr>
        <w:t xml:space="preserve"> </w:t>
      </w:r>
      <w:r>
        <w:rPr>
          <w:lang w:eastAsia="ko-KR"/>
        </w:rPr>
        <w:t>충분한</w:t>
      </w:r>
      <w:r>
        <w:rPr>
          <w:lang w:eastAsia="ko-KR"/>
        </w:rPr>
        <w:t xml:space="preserve"> </w:t>
      </w:r>
      <w:r>
        <w:rPr>
          <w:lang w:eastAsia="ko-KR"/>
        </w:rPr>
        <w:t>자본</w:t>
      </w:r>
      <w:r>
        <w:rPr>
          <w:lang w:eastAsia="ko-KR"/>
        </w:rPr>
        <w:t xml:space="preserve"> </w:t>
      </w:r>
      <w:r>
        <w:rPr>
          <w:lang w:eastAsia="ko-KR"/>
        </w:rPr>
        <w:t>확보와</w:t>
      </w:r>
      <w:r>
        <w:rPr>
          <w:lang w:eastAsia="ko-KR"/>
        </w:rPr>
        <w:t xml:space="preserve"> </w:t>
      </w:r>
      <w:r>
        <w:rPr>
          <w:lang w:eastAsia="ko-KR"/>
        </w:rPr>
        <w:t>인력</w:t>
      </w:r>
      <w:r>
        <w:rPr>
          <w:lang w:eastAsia="ko-KR"/>
        </w:rPr>
        <w:t xml:space="preserve"> </w:t>
      </w:r>
      <w:r>
        <w:rPr>
          <w:lang w:eastAsia="ko-KR"/>
        </w:rPr>
        <w:t>배치</w:t>
      </w:r>
      <w:r>
        <w:rPr>
          <w:lang w:eastAsia="ko-KR"/>
        </w:rPr>
        <w:t xml:space="preserve">,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체계</w:t>
      </w:r>
      <w:r>
        <w:rPr>
          <w:lang w:eastAsia="ko-KR"/>
        </w:rPr>
        <w:t xml:space="preserve"> </w:t>
      </w:r>
      <w:r>
        <w:rPr>
          <w:lang w:eastAsia="ko-KR"/>
        </w:rPr>
        <w:t>구축이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요소들이</w:t>
      </w:r>
      <w:r>
        <w:rPr>
          <w:lang w:eastAsia="ko-KR"/>
        </w:rPr>
        <w:t xml:space="preserve"> </w:t>
      </w:r>
      <w:r>
        <w:rPr>
          <w:lang w:eastAsia="ko-KR"/>
        </w:rPr>
        <w:t>충족될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성공적인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진입과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lastRenderedPageBreak/>
        <w:t>10) 30/60/90 plan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30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증빙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,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계약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, PoC </w:t>
      </w:r>
      <w:r>
        <w:rPr>
          <w:lang w:eastAsia="ko-KR"/>
        </w:rPr>
        <w:t>후보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t xml:space="preserve">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진행을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기초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60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PoC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진행하고</w:t>
      </w:r>
      <w:r>
        <w:rPr>
          <w:lang w:eastAsia="ko-KR"/>
        </w:rPr>
        <w:t xml:space="preserve">, </w:t>
      </w:r>
      <w:r>
        <w:rPr>
          <w:lang w:eastAsia="ko-KR"/>
        </w:rPr>
        <w:t>메시징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정교화하여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전환을</w:t>
      </w:r>
      <w:r>
        <w:rPr>
          <w:lang w:eastAsia="ko-KR"/>
        </w:rPr>
        <w:t xml:space="preserve"> </w:t>
      </w:r>
      <w:r>
        <w:rPr>
          <w:lang w:eastAsia="ko-KR"/>
        </w:rPr>
        <w:t>달성합니다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90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OTD </w:t>
      </w:r>
      <w:r>
        <w:rPr>
          <w:lang w:eastAsia="ko-KR"/>
        </w:rPr>
        <w:t>검증</w:t>
      </w:r>
      <w:r>
        <w:rPr>
          <w:lang w:eastAsia="ko-KR"/>
        </w:rPr>
        <w:t xml:space="preserve">, </w:t>
      </w:r>
      <w:r>
        <w:rPr>
          <w:lang w:eastAsia="ko-KR"/>
        </w:rPr>
        <w:t>단가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,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판정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. </w:t>
      </w:r>
      <w:r>
        <w:rPr>
          <w:lang w:eastAsia="ko-KR"/>
        </w:rPr>
        <w:t>전략적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극대화</w:t>
      </w:r>
      <w:r>
        <w:rPr>
          <w:lang w:eastAsia="ko-KR"/>
        </w:rPr>
        <w:t>.</w:t>
      </w:r>
    </w:p>
    <w:p w:rsidR="00C25FC6" w:rsidRDefault="00B4158B">
      <w:r>
        <w:t>Evidence</w:t>
      </w:r>
    </w:p>
    <w:p w:rsidR="00C25FC6" w:rsidRDefault="00B4158B">
      <w:r>
        <w:br w:type="page"/>
      </w:r>
    </w:p>
    <w:p w:rsidR="00C25FC6" w:rsidRDefault="00B4158B">
      <w:pPr>
        <w:pStyle w:val="21"/>
      </w:pPr>
      <w:r>
        <w:lastRenderedPageBreak/>
        <w:t>Ninja Van x JP</w:t>
      </w:r>
    </w:p>
    <w:p w:rsidR="00C25FC6" w:rsidRDefault="00B4158B">
      <w:r>
        <w:t xml:space="preserve">1) </w:t>
      </w:r>
      <w:r>
        <w:t>Executive / Decision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FC6">
        <w:trPr>
          <w:jc w:val="center"/>
        </w:trPr>
        <w:tc>
          <w:tcPr>
            <w:tcW w:w="2160" w:type="dxa"/>
            <w:shd w:val="clear" w:color="auto" w:fill="E2E8F0"/>
          </w:tcPr>
          <w:p w:rsidR="00C25FC6" w:rsidRDefault="00B4158B">
            <w:r>
              <w:t>Decision: RECOMMEND</w:t>
            </w:r>
          </w:p>
        </w:tc>
        <w:tc>
          <w:tcPr>
            <w:tcW w:w="2160" w:type="dxa"/>
            <w:shd w:val="clear" w:color="auto" w:fill="F1F5F9"/>
          </w:tcPr>
          <w:p w:rsidR="00C25FC6" w:rsidRDefault="00B4158B">
            <w:r>
              <w:t>Coverage: 60%</w:t>
            </w:r>
          </w:p>
        </w:tc>
        <w:tc>
          <w:tcPr>
            <w:tcW w:w="2160" w:type="dxa"/>
            <w:shd w:val="clear" w:color="auto" w:fill="F1F5F9"/>
          </w:tcPr>
          <w:p w:rsidR="00C25FC6" w:rsidRDefault="00B4158B">
            <w:r>
              <w:t>TBD: 30%</w:t>
            </w:r>
          </w:p>
        </w:tc>
        <w:tc>
          <w:tcPr>
            <w:tcW w:w="2160" w:type="dxa"/>
            <w:shd w:val="clear" w:color="auto" w:fill="FEE2E2"/>
          </w:tcPr>
          <w:p w:rsidR="00C25FC6" w:rsidRDefault="00B4158B">
            <w:r>
              <w:t>Risk: High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보고서는</w:t>
      </w:r>
      <w:r>
        <w:rPr>
          <w:lang w:eastAsia="ko-KR"/>
        </w:rPr>
        <w:t xml:space="preserve"> </w:t>
      </w:r>
      <w:r>
        <w:rPr>
          <w:lang w:eastAsia="ko-KR"/>
        </w:rPr>
        <w:t>권고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RECOMMEND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점수는</w:t>
      </w:r>
      <w:r>
        <w:rPr>
          <w:lang w:eastAsia="ko-KR"/>
        </w:rPr>
        <w:t xml:space="preserve"> 65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평가되었습니다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커버리지는</w:t>
      </w:r>
      <w:r>
        <w:rPr>
          <w:lang w:eastAsia="ko-KR"/>
        </w:rPr>
        <w:t xml:space="preserve"> 60%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양호하나</w:t>
      </w:r>
      <w:r>
        <w:rPr>
          <w:lang w:eastAsia="ko-KR"/>
        </w:rPr>
        <w:t>, 30%</w:t>
      </w:r>
      <w:r>
        <w:rPr>
          <w:lang w:eastAsia="ko-KR"/>
        </w:rPr>
        <w:t>는</w:t>
      </w:r>
      <w:r>
        <w:rPr>
          <w:lang w:eastAsia="ko-KR"/>
        </w:rPr>
        <w:t xml:space="preserve"> TBD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남아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검토가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화이트스페이스는</w:t>
      </w:r>
      <w:r>
        <w:rPr>
          <w:lang w:eastAsia="ko-KR"/>
        </w:rPr>
        <w:t xml:space="preserve"> 3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확인되며</w:t>
      </w:r>
      <w:r>
        <w:rPr>
          <w:lang w:eastAsia="ko-KR"/>
        </w:rPr>
        <w:t xml:space="preserve">,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후보도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시사하지만</w:t>
      </w:r>
      <w:r>
        <w:rPr>
          <w:lang w:eastAsia="ko-KR"/>
        </w:rPr>
        <w:t xml:space="preserve">,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수준이</w:t>
      </w:r>
      <w:r>
        <w:rPr>
          <w:lang w:eastAsia="ko-KR"/>
        </w:rPr>
        <w:t xml:space="preserve"> High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평가되어</w:t>
      </w:r>
      <w:r>
        <w:rPr>
          <w:lang w:eastAsia="ko-KR"/>
        </w:rPr>
        <w:t xml:space="preserve"> </w:t>
      </w:r>
      <w:r>
        <w:rPr>
          <w:lang w:eastAsia="ko-KR"/>
        </w:rPr>
        <w:t>보수적인</w:t>
      </w:r>
      <w:r>
        <w:rPr>
          <w:lang w:eastAsia="ko-KR"/>
        </w:rPr>
        <w:t xml:space="preserve"> </w:t>
      </w:r>
      <w:r>
        <w:rPr>
          <w:lang w:eastAsia="ko-KR"/>
        </w:rPr>
        <w:t>접근이</w:t>
      </w:r>
      <w:r>
        <w:rPr>
          <w:lang w:eastAsia="ko-KR"/>
        </w:rPr>
        <w:t xml:space="preserve"> </w:t>
      </w:r>
      <w:r>
        <w:rPr>
          <w:lang w:eastAsia="ko-KR"/>
        </w:rPr>
        <w:t>요구됩니다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2) Market</w:t>
      </w:r>
    </w:p>
    <w:p w:rsidR="00C25FC6" w:rsidRDefault="00B4158B"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able </w:t>
      </w:r>
      <w:r>
        <w:rPr>
          <w:lang w:eastAsia="ko-KR"/>
        </w:rPr>
        <w:t>시장</w:t>
      </w:r>
      <w:r>
        <w:rPr>
          <w:lang w:eastAsia="ko-KR"/>
        </w:rPr>
        <w:t>(TAM)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12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달러로</w:t>
      </w:r>
      <w:r>
        <w:rPr>
          <w:lang w:eastAsia="ko-KR"/>
        </w:rPr>
        <w:t xml:space="preserve">, </w:t>
      </w:r>
      <w:r>
        <w:rPr>
          <w:lang w:eastAsia="ko-KR"/>
        </w:rPr>
        <w:t>연평균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>(CAGR)</w:t>
      </w:r>
      <w:r>
        <w:rPr>
          <w:lang w:eastAsia="ko-KR"/>
        </w:rPr>
        <w:t>은</w:t>
      </w:r>
      <w:r>
        <w:rPr>
          <w:lang w:eastAsia="ko-KR"/>
        </w:rPr>
        <w:t xml:space="preserve"> 8%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달한다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 xml:space="preserve">. </w:t>
      </w:r>
      <w:r>
        <w:rPr>
          <w:lang w:eastAsia="ko-KR"/>
        </w:rPr>
        <w:t>침투율이</w:t>
      </w:r>
      <w:r>
        <w:rPr>
          <w:lang w:eastAsia="ko-KR"/>
        </w:rPr>
        <w:t xml:space="preserve"> 34%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점유율이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진입자에게는</w:t>
      </w:r>
      <w:r>
        <w:rPr>
          <w:lang w:eastAsia="ko-KR"/>
        </w:rPr>
        <w:t xml:space="preserve"> </w:t>
      </w:r>
      <w:r>
        <w:rPr>
          <w:lang w:eastAsia="ko-KR"/>
        </w:rPr>
        <w:t>경쟁이</w:t>
      </w:r>
      <w:r>
        <w:rPr>
          <w:lang w:eastAsia="ko-KR"/>
        </w:rPr>
        <w:t xml:space="preserve"> </w:t>
      </w:r>
      <w:r>
        <w:rPr>
          <w:lang w:eastAsia="ko-KR"/>
        </w:rPr>
        <w:t>치열할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인프라가</w:t>
      </w:r>
      <w:r>
        <w:rPr>
          <w:lang w:eastAsia="ko-KR"/>
        </w:rPr>
        <w:t xml:space="preserve"> 78%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성숙기에</w:t>
      </w:r>
      <w:r>
        <w:rPr>
          <w:lang w:eastAsia="ko-KR"/>
        </w:rPr>
        <w:t xml:space="preserve"> </w:t>
      </w:r>
      <w:r>
        <w:rPr>
          <w:lang w:eastAsia="ko-KR"/>
        </w:rPr>
        <w:t>접어들고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배송비가</w:t>
      </w:r>
      <w:r>
        <w:rPr>
          <w:lang w:eastAsia="ko-KR"/>
        </w:rPr>
        <w:t xml:space="preserve"> 4.2</w:t>
      </w:r>
      <w:r>
        <w:rPr>
          <w:lang w:eastAsia="ko-KR"/>
        </w:rPr>
        <w:t>달러로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진입자에게는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운영이</w:t>
      </w:r>
      <w:r>
        <w:rPr>
          <w:lang w:eastAsia="ko-KR"/>
        </w:rPr>
        <w:t xml:space="preserve"> </w:t>
      </w:r>
      <w:r>
        <w:rPr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난이도는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,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수익성을</w:t>
      </w:r>
      <w:r>
        <w:rPr>
          <w:lang w:eastAsia="ko-KR"/>
        </w:rPr>
        <w:t xml:space="preserve"> </w:t>
      </w:r>
      <w:r>
        <w:rPr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진입자에게</w:t>
      </w:r>
      <w:r>
        <w:rPr>
          <w:lang w:eastAsia="ko-KR"/>
        </w:rPr>
        <w:t xml:space="preserve"> </w:t>
      </w:r>
      <w:r>
        <w:rPr>
          <w:lang w:eastAsia="ko-KR"/>
        </w:rPr>
        <w:t>도전과</w:t>
      </w:r>
      <w:r>
        <w:rPr>
          <w:lang w:eastAsia="ko-KR"/>
        </w:rPr>
        <w:t xml:space="preserve"> </w:t>
      </w:r>
      <w:r>
        <w:rPr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복합적인</w:t>
      </w:r>
      <w:r>
        <w:rPr>
          <w:lang w:eastAsia="ko-KR"/>
        </w:rPr>
        <w:t xml:space="preserve"> </w:t>
      </w:r>
      <w:r>
        <w:rPr>
          <w:lang w:eastAsia="ko-KR"/>
        </w:rPr>
        <w:t>환경으로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Why Now: Cross-border growth tailwinds: ecom penetration up, logistics infra maturing, and cost curve</w:t>
      </w:r>
      <w:r>
        <w:t>s improving.</w:t>
      </w:r>
    </w:p>
    <w:p w:rsidR="00C25FC6" w:rsidRDefault="00B4158B">
      <w:r>
        <w:t>TAM ~$1.2B, CAGR 8%, penetration 34%, infra 78, avg ship cost $4.2. Why Now: Cross-border growth tailwinds: ecom penetration up, logistics infra maturing, and cost curves improving.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3) Regulation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**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  <w:r>
        <w:rPr>
          <w:lang w:eastAsia="ko-KR"/>
        </w:rPr>
        <w:t>**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커버리지가</w:t>
      </w:r>
      <w:r>
        <w:rPr>
          <w:lang w:eastAsia="ko-KR"/>
        </w:rPr>
        <w:t xml:space="preserve"> 60%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나타나며</w:t>
      </w:r>
      <w:r>
        <w:rPr>
          <w:lang w:eastAsia="ko-KR"/>
        </w:rPr>
        <w:t>, TBD(</w:t>
      </w:r>
      <w:r>
        <w:rPr>
          <w:lang w:eastAsia="ko-KR"/>
        </w:rPr>
        <w:t>추후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30%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평가되고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MUST </w:t>
      </w:r>
      <w:r>
        <w:rPr>
          <w:lang w:eastAsia="ko-KR"/>
        </w:rPr>
        <w:t>위반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없으나</w:t>
      </w:r>
      <w:r>
        <w:rPr>
          <w:lang w:eastAsia="ko-KR"/>
        </w:rPr>
        <w:t xml:space="preserve">,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 xml:space="preserve">. </w:t>
      </w:r>
      <w:r>
        <w:rPr>
          <w:lang w:eastAsia="ko-KR"/>
        </w:rPr>
        <w:br/>
      </w:r>
      <w:r>
        <w:rPr>
          <w:lang w:eastAsia="ko-KR"/>
        </w:rPr>
        <w:br/>
        <w:t>**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**: </w:t>
      </w:r>
      <w:r>
        <w:rPr>
          <w:lang w:eastAsia="ko-KR"/>
        </w:rPr>
        <w:t>중간</w:t>
      </w:r>
      <w:r>
        <w:rPr>
          <w:lang w:eastAsia="ko-KR"/>
        </w:rPr>
        <w:t xml:space="preserve">. </w:t>
      </w:r>
      <w:r>
        <w:rPr>
          <w:lang w:eastAsia="ko-KR"/>
        </w:rPr>
        <w:t>커버리지와</w:t>
      </w:r>
      <w:r>
        <w:rPr>
          <w:lang w:eastAsia="ko-KR"/>
        </w:rPr>
        <w:t xml:space="preserve"> TBD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요건에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존재하며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리스크로</w:t>
      </w:r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**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>**:</w:t>
      </w:r>
      <w:r>
        <w:rPr>
          <w:lang w:eastAsia="ko-KR"/>
        </w:rPr>
        <w:br/>
        <w:t>1. **</w:t>
      </w:r>
      <w:r>
        <w:rPr>
          <w:lang w:eastAsia="ko-KR"/>
        </w:rPr>
        <w:t>증빙</w:t>
      </w:r>
      <w:r>
        <w:rPr>
          <w:lang w:eastAsia="ko-KR"/>
        </w:rPr>
        <w:t xml:space="preserve">**: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체계적으로</w:t>
      </w:r>
      <w:r>
        <w:rPr>
          <w:lang w:eastAsia="ko-KR"/>
        </w:rPr>
        <w:t xml:space="preserve"> </w:t>
      </w:r>
      <w:r>
        <w:rPr>
          <w:lang w:eastAsia="ko-KR"/>
        </w:rPr>
        <w:t>정리하여</w:t>
      </w:r>
      <w:r>
        <w:rPr>
          <w:lang w:eastAsia="ko-KR"/>
        </w:rPr>
        <w:t xml:space="preserve"> </w:t>
      </w:r>
      <w:r>
        <w:rPr>
          <w:lang w:eastAsia="ko-KR"/>
        </w:rPr>
        <w:t>제출할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>2. **</w:t>
      </w:r>
      <w:r>
        <w:rPr>
          <w:lang w:eastAsia="ko-KR"/>
        </w:rPr>
        <w:t>정책</w:t>
      </w:r>
      <w:r>
        <w:rPr>
          <w:lang w:eastAsia="ko-KR"/>
        </w:rPr>
        <w:t xml:space="preserve">**: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강화하고</w:t>
      </w:r>
      <w:r>
        <w:rPr>
          <w:lang w:eastAsia="ko-KR"/>
        </w:rPr>
        <w:t xml:space="preserve">,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실시하여</w:t>
      </w:r>
      <w:r>
        <w:rPr>
          <w:lang w:eastAsia="ko-KR"/>
        </w:rPr>
        <w:t xml:space="preserve"> </w:t>
      </w:r>
      <w:r>
        <w:rPr>
          <w:lang w:eastAsia="ko-KR"/>
        </w:rPr>
        <w:t>직원들의</w:t>
      </w:r>
      <w:r>
        <w:rPr>
          <w:lang w:eastAsia="ko-KR"/>
        </w:rPr>
        <w:t xml:space="preserve"> </w:t>
      </w:r>
      <w:r>
        <w:rPr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lang w:eastAsia="ko-KR"/>
        </w:rPr>
        <w:t>제고해야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>3. **</w:t>
      </w:r>
      <w:r>
        <w:rPr>
          <w:lang w:eastAsia="ko-KR"/>
        </w:rPr>
        <w:t>계약</w:t>
      </w:r>
      <w:r>
        <w:rPr>
          <w:lang w:eastAsia="ko-KR"/>
        </w:rPr>
        <w:t xml:space="preserve">**: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파트너와의</w:t>
      </w:r>
      <w:r>
        <w:rPr>
          <w:lang w:eastAsia="ko-KR"/>
        </w:rPr>
        <w:t xml:space="preserve"> </w:t>
      </w:r>
      <w:r>
        <w:rPr>
          <w:lang w:eastAsia="ko-KR"/>
        </w:rPr>
        <w:t>계약서에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조항을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포함시켜</w:t>
      </w:r>
      <w:r>
        <w:rPr>
          <w:lang w:eastAsia="ko-KR"/>
        </w:rPr>
        <w:t xml:space="preserve"> </w:t>
      </w:r>
      <w:r>
        <w:rPr>
          <w:lang w:eastAsia="ko-KR"/>
        </w:rPr>
        <w:t>리스크를</w:t>
      </w:r>
      <w:r>
        <w:rPr>
          <w:lang w:eastAsia="ko-KR"/>
        </w:rPr>
        <w:t xml:space="preserve"> </w:t>
      </w:r>
      <w:r>
        <w:rPr>
          <w:lang w:eastAsia="ko-KR"/>
        </w:rPr>
        <w:t>최소화해야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**HOLD**: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해소를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조치가</w:t>
      </w:r>
      <w:r>
        <w:rPr>
          <w:lang w:eastAsia="ko-KR"/>
        </w:rPr>
        <w:t xml:space="preserve"> </w:t>
      </w:r>
      <w:r>
        <w:rPr>
          <w:lang w:eastAsia="ko-KR"/>
        </w:rPr>
        <w:t>필요하며</w:t>
      </w:r>
      <w:r>
        <w:rPr>
          <w:lang w:eastAsia="ko-KR"/>
        </w:rPr>
        <w:t xml:space="preserve">,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해소</w:t>
      </w:r>
      <w:r>
        <w:rPr>
          <w:lang w:eastAsia="ko-KR"/>
        </w:rPr>
        <w:t xml:space="preserve"> </w:t>
      </w:r>
      <w:r>
        <w:rPr>
          <w:lang w:eastAsia="ko-KR"/>
        </w:rPr>
        <w:t>조건은</w:t>
      </w:r>
      <w:r>
        <w:rPr>
          <w:lang w:eastAsia="ko-KR"/>
        </w:rPr>
        <w:t xml:space="preserve"> TBD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커버리지</w:t>
      </w:r>
      <w:r>
        <w:rPr>
          <w:lang w:eastAsia="ko-KR"/>
        </w:rPr>
        <w:t xml:space="preserve"> </w:t>
      </w:r>
      <w:r>
        <w:rPr>
          <w:lang w:eastAsia="ko-KR"/>
        </w:rPr>
        <w:t>증가입니다</w:t>
      </w:r>
      <w:r>
        <w:rPr>
          <w:lang w:eastAsia="ko-KR"/>
        </w:rPr>
        <w:t>.</w:t>
      </w:r>
    </w:p>
    <w:p w:rsidR="00C25FC6" w:rsidRDefault="00B4158B">
      <w:r>
        <w:t>Coverage 60%, TBD 30%, MUST violation No.</w:t>
      </w:r>
    </w:p>
    <w:p w:rsidR="00C25FC6" w:rsidRDefault="00B4158B">
      <w:r>
        <w:t>4) Competition</w:t>
      </w:r>
    </w:p>
    <w:p w:rsidR="00C25FC6" w:rsidRDefault="00B4158B">
      <w:pPr>
        <w:rPr>
          <w:lang w:eastAsia="ko-KR"/>
        </w:rPr>
      </w:pPr>
      <w:r>
        <w:t>화이</w:t>
      </w:r>
      <w:r>
        <w:t>트스페이스</w:t>
      </w:r>
      <w:r>
        <w:t xml:space="preserve"> 3</w:t>
      </w:r>
      <w:r>
        <w:t>개</w:t>
      </w:r>
      <w:r>
        <w:t xml:space="preserve"> </w:t>
      </w:r>
      <w:r>
        <w:t>영역인</w:t>
      </w:r>
      <w:r>
        <w:t xml:space="preserve"> SE corridor, Port-adjacent SMB, Cross-border niche</w:t>
      </w:r>
      <w:r>
        <w:t>는</w:t>
      </w:r>
      <w:r>
        <w:t xml:space="preserve"> </w:t>
      </w:r>
      <w:r>
        <w:t>각각의</w:t>
      </w:r>
      <w:r>
        <w:t xml:space="preserve"> </w:t>
      </w:r>
      <w:r>
        <w:t>경쟁</w:t>
      </w:r>
      <w:r>
        <w:t xml:space="preserve"> </w:t>
      </w:r>
      <w:r>
        <w:t>차별화</w:t>
      </w:r>
      <w:r>
        <w:t xml:space="preserve"> </w:t>
      </w:r>
      <w:r>
        <w:t>포인트를</w:t>
      </w:r>
      <w:r>
        <w:t xml:space="preserve"> </w:t>
      </w:r>
      <w:r>
        <w:t>통해</w:t>
      </w:r>
      <w:r>
        <w:t xml:space="preserve"> </w:t>
      </w:r>
      <w:r>
        <w:t>시장에서의</w:t>
      </w:r>
      <w:r>
        <w:t xml:space="preserve"> </w:t>
      </w:r>
      <w:r>
        <w:t>우위를</w:t>
      </w:r>
      <w:r>
        <w:t xml:space="preserve"> </w:t>
      </w:r>
      <w:r>
        <w:t>확보할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기회를</w:t>
      </w:r>
      <w:r>
        <w:t xml:space="preserve"> </w:t>
      </w:r>
      <w:r>
        <w:t>제공합니다</w:t>
      </w:r>
      <w:r>
        <w:t xml:space="preserve">. </w:t>
      </w:r>
      <w:r>
        <w:rPr>
          <w:lang w:eastAsia="ko-KR"/>
        </w:rPr>
        <w:t>SE corridor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리드타임</w:t>
      </w:r>
      <w:r>
        <w:rPr>
          <w:lang w:eastAsia="ko-KR"/>
        </w:rPr>
        <w:t xml:space="preserve"> </w:t>
      </w:r>
      <w:r>
        <w:rPr>
          <w:lang w:eastAsia="ko-KR"/>
        </w:rPr>
        <w:t>단축을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긴급한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요구를</w:t>
      </w:r>
      <w:r>
        <w:rPr>
          <w:lang w:eastAsia="ko-KR"/>
        </w:rPr>
        <w:t xml:space="preserve"> </w:t>
      </w:r>
      <w:r>
        <w:rPr>
          <w:lang w:eastAsia="ko-KR"/>
        </w:rPr>
        <w:t>충족시키며</w:t>
      </w:r>
      <w:r>
        <w:rPr>
          <w:lang w:eastAsia="ko-KR"/>
        </w:rPr>
        <w:t>, Port-adjacent SMB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제공으로</w:t>
      </w:r>
      <w:r>
        <w:rPr>
          <w:lang w:eastAsia="ko-KR"/>
        </w:rPr>
        <w:t xml:space="preserve"> </w:t>
      </w:r>
      <w:r>
        <w:rPr>
          <w:lang w:eastAsia="ko-KR"/>
        </w:rPr>
        <w:t>중소기업의</w:t>
      </w:r>
      <w:r>
        <w:rPr>
          <w:lang w:eastAsia="ko-KR"/>
        </w:rPr>
        <w:t xml:space="preserve">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부담을</w:t>
      </w:r>
      <w:r>
        <w:rPr>
          <w:lang w:eastAsia="ko-KR"/>
        </w:rPr>
        <w:t xml:space="preserve"> </w:t>
      </w:r>
      <w:r>
        <w:rPr>
          <w:lang w:eastAsia="ko-KR"/>
        </w:rPr>
        <w:t>덜어줍니다</w:t>
      </w:r>
      <w:r>
        <w:rPr>
          <w:lang w:eastAsia="ko-KR"/>
        </w:rPr>
        <w:t>. Cross-border niche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연동성을</w:t>
      </w:r>
      <w:r>
        <w:rPr>
          <w:lang w:eastAsia="ko-KR"/>
        </w:rPr>
        <w:t xml:space="preserve"> </w:t>
      </w:r>
      <w:r>
        <w:rPr>
          <w:lang w:eastAsia="ko-KR"/>
        </w:rPr>
        <w:t>강화하여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원활한</w:t>
      </w:r>
      <w:r>
        <w:rPr>
          <w:lang w:eastAsia="ko-KR"/>
        </w:rPr>
        <w:t xml:space="preserve"> </w:t>
      </w:r>
      <w:r>
        <w:rPr>
          <w:lang w:eastAsia="ko-KR"/>
        </w:rPr>
        <w:t>거래를</w:t>
      </w:r>
      <w:r>
        <w:rPr>
          <w:lang w:eastAsia="ko-KR"/>
        </w:rPr>
        <w:t xml:space="preserve"> </w:t>
      </w:r>
      <w:r>
        <w:rPr>
          <w:lang w:eastAsia="ko-KR"/>
        </w:rPr>
        <w:t>지원함으로써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편의성을</w:t>
      </w:r>
      <w:r>
        <w:rPr>
          <w:lang w:eastAsia="ko-KR"/>
        </w:rPr>
        <w:t xml:space="preserve"> </w:t>
      </w:r>
      <w:r>
        <w:rPr>
          <w:lang w:eastAsia="ko-KR"/>
        </w:rPr>
        <w:t>높입니다</w:t>
      </w:r>
      <w:r>
        <w:rPr>
          <w:lang w:eastAsia="ko-KR"/>
        </w:rPr>
        <w:t xml:space="preserve">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비교표를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화이트스페이스의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경쟁사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실시하고</w:t>
      </w:r>
      <w:r>
        <w:rPr>
          <w:lang w:eastAsia="ko-KR"/>
        </w:rPr>
        <w:t>, PoC(Proof of Concept)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서비스의</w:t>
      </w:r>
      <w:r>
        <w:rPr>
          <w:lang w:eastAsia="ko-KR"/>
        </w:rPr>
        <w:t xml:space="preserve"> </w:t>
      </w:r>
      <w:r>
        <w:rPr>
          <w:lang w:eastAsia="ko-KR"/>
        </w:rPr>
        <w:t>실효성을</w:t>
      </w:r>
      <w:r>
        <w:rPr>
          <w:lang w:eastAsia="ko-KR"/>
        </w:rPr>
        <w:t xml:space="preserve"> </w:t>
      </w:r>
      <w:r>
        <w:rPr>
          <w:lang w:eastAsia="ko-KR"/>
        </w:rPr>
        <w:t>검증할</w:t>
      </w:r>
      <w:r>
        <w:rPr>
          <w:lang w:eastAsia="ko-KR"/>
        </w:rPr>
        <w:t xml:space="preserve"> </w:t>
      </w:r>
      <w:r>
        <w:rPr>
          <w:lang w:eastAsia="ko-KR"/>
        </w:rPr>
        <w:t>계획입니다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영역의</w:t>
      </w:r>
      <w:r>
        <w:rPr>
          <w:lang w:eastAsia="ko-KR"/>
        </w:rPr>
        <w:t xml:space="preserve"> </w:t>
      </w:r>
      <w:r>
        <w:rPr>
          <w:lang w:eastAsia="ko-KR"/>
        </w:rPr>
        <w:t>차별화된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니즈에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수립할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C25FC6" w:rsidRDefault="00B4158B">
      <w:r>
        <w:t>Whitespaces 3:</w:t>
      </w:r>
    </w:p>
    <w:p w:rsidR="00C25FC6" w:rsidRDefault="00B4158B">
      <w:pPr>
        <w:pStyle w:val="a0"/>
      </w:pPr>
      <w:r>
        <w:t>SE corridor</w:t>
      </w:r>
    </w:p>
    <w:p w:rsidR="00C25FC6" w:rsidRDefault="00B4158B">
      <w:pPr>
        <w:pStyle w:val="a0"/>
      </w:pPr>
      <w:r>
        <w:t>Port-adjacent SMB</w:t>
      </w:r>
    </w:p>
    <w:p w:rsidR="00C25FC6" w:rsidRDefault="00B4158B">
      <w:pPr>
        <w:pStyle w:val="a0"/>
      </w:pPr>
      <w:r>
        <w:t>Cross-border n</w:t>
      </w:r>
      <w:r>
        <w:t>iche</w:t>
      </w:r>
    </w:p>
    <w:p w:rsidR="00C25FC6" w:rsidRDefault="00B4158B">
      <w:r>
        <w:t>5) GTM (High/Mid/Low → selected)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세그먼트는</w:t>
      </w:r>
      <w:r>
        <w:rPr>
          <w:lang w:eastAsia="ko-KR"/>
        </w:rPr>
        <w:t xml:space="preserve"> 'mid'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점수</w:t>
      </w:r>
      <w:r>
        <w:rPr>
          <w:lang w:eastAsia="ko-KR"/>
        </w:rPr>
        <w:t xml:space="preserve"> 2.9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받았습니다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가능성과</w:t>
      </w:r>
      <w:r>
        <w:rPr>
          <w:lang w:eastAsia="ko-KR"/>
        </w:rPr>
        <w:t xml:space="preserve"> </w:t>
      </w:r>
      <w:r>
        <w:rPr>
          <w:lang w:eastAsia="ko-KR"/>
        </w:rPr>
        <w:t>수익성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세그먼트가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안정적이며</w:t>
      </w:r>
      <w:r>
        <w:rPr>
          <w:lang w:eastAsia="ko-KR"/>
        </w:rPr>
        <w:t xml:space="preserve">, </w:t>
      </w:r>
      <w:r>
        <w:rPr>
          <w:lang w:eastAsia="ko-KR"/>
        </w:rPr>
        <w:t>시장에서의</w:t>
      </w:r>
      <w:r>
        <w:rPr>
          <w:lang w:eastAsia="ko-KR"/>
        </w:rPr>
        <w:t xml:space="preserve"> </w:t>
      </w:r>
      <w:r>
        <w:rPr>
          <w:lang w:eastAsia="ko-KR"/>
        </w:rPr>
        <w:t>경쟁력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초기</w:t>
      </w:r>
      <w:r>
        <w:rPr>
          <w:lang w:eastAsia="ko-KR"/>
        </w:rPr>
        <w:t xml:space="preserve"> 90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우선순위로는</w:t>
      </w:r>
      <w:r>
        <w:rPr>
          <w:lang w:eastAsia="ko-KR"/>
        </w:rPr>
        <w:t xml:space="preserve">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유입</w:t>
      </w:r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전환율을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수립해야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관심을</w:t>
      </w:r>
      <w:r>
        <w:rPr>
          <w:lang w:eastAsia="ko-KR"/>
        </w:rPr>
        <w:t xml:space="preserve"> </w:t>
      </w:r>
      <w:r>
        <w:rPr>
          <w:lang w:eastAsia="ko-KR"/>
        </w:rPr>
        <w:t>끌고</w:t>
      </w:r>
      <w:r>
        <w:rPr>
          <w:lang w:eastAsia="ko-KR"/>
        </w:rPr>
        <w:t xml:space="preserve">, </w:t>
      </w:r>
      <w:r>
        <w:rPr>
          <w:lang w:eastAsia="ko-KR"/>
        </w:rPr>
        <w:t>구매로</w:t>
      </w:r>
      <w:r>
        <w:rPr>
          <w:lang w:eastAsia="ko-KR"/>
        </w:rPr>
        <w:t xml:space="preserve"> </w:t>
      </w:r>
      <w:r>
        <w:rPr>
          <w:lang w:eastAsia="ko-KR"/>
        </w:rPr>
        <w:t>이어지는</w:t>
      </w:r>
      <w:r>
        <w:rPr>
          <w:lang w:eastAsia="ko-KR"/>
        </w:rPr>
        <w:t xml:space="preserve"> </w:t>
      </w:r>
      <w:r>
        <w:rPr>
          <w:lang w:eastAsia="ko-KR"/>
        </w:rPr>
        <w:t>과정에서의</w:t>
      </w:r>
      <w:r>
        <w:rPr>
          <w:lang w:eastAsia="ko-KR"/>
        </w:rPr>
        <w:t xml:space="preserve"> </w:t>
      </w:r>
      <w:r>
        <w:rPr>
          <w:lang w:eastAsia="ko-KR"/>
        </w:rPr>
        <w:t>이탈을</w:t>
      </w:r>
      <w:r>
        <w:rPr>
          <w:lang w:eastAsia="ko-KR"/>
        </w:rPr>
        <w:t xml:space="preserve"> </w:t>
      </w:r>
      <w:r>
        <w:rPr>
          <w:lang w:eastAsia="ko-KR"/>
        </w:rPr>
        <w:t>최소화할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구축을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유통망을</w:t>
      </w:r>
      <w:r>
        <w:rPr>
          <w:lang w:eastAsia="ko-KR"/>
        </w:rPr>
        <w:t xml:space="preserve"> </w:t>
      </w:r>
      <w:r>
        <w:rPr>
          <w:lang w:eastAsia="ko-KR"/>
        </w:rPr>
        <w:t>확장하고</w:t>
      </w:r>
      <w:r>
        <w:rPr>
          <w:lang w:eastAsia="ko-KR"/>
        </w:rPr>
        <w:t xml:space="preserve">, </w:t>
      </w:r>
      <w:r>
        <w:rPr>
          <w:lang w:eastAsia="ko-KR"/>
        </w:rPr>
        <w:t>공동</w:t>
      </w:r>
      <w:r>
        <w:rPr>
          <w:lang w:eastAsia="ko-KR"/>
        </w:rPr>
        <w:t xml:space="preserve"> </w:t>
      </w:r>
      <w:r>
        <w:rPr>
          <w:lang w:eastAsia="ko-KR"/>
        </w:rPr>
        <w:t>마케팅을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인지도를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우선순위를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'mid' </w:t>
      </w:r>
      <w:r>
        <w:rPr>
          <w:lang w:eastAsia="ko-KR"/>
        </w:rPr>
        <w:t>세그먼트의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점유율을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확대할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5FC6">
        <w:tc>
          <w:tcPr>
            <w:tcW w:w="2160" w:type="dxa"/>
          </w:tcPr>
          <w:p w:rsidR="00C25FC6" w:rsidRDefault="00B4158B">
            <w:r>
              <w:t>Segment</w:t>
            </w:r>
          </w:p>
        </w:tc>
        <w:tc>
          <w:tcPr>
            <w:tcW w:w="2160" w:type="dxa"/>
          </w:tcPr>
          <w:p w:rsidR="00C25FC6" w:rsidRDefault="00B4158B">
            <w:r>
              <w:t>Score</w:t>
            </w:r>
          </w:p>
        </w:tc>
        <w:tc>
          <w:tcPr>
            <w:tcW w:w="2160" w:type="dxa"/>
          </w:tcPr>
          <w:p w:rsidR="00C25FC6" w:rsidRDefault="00B4158B">
            <w:r>
              <w:t>ICP</w:t>
            </w:r>
          </w:p>
        </w:tc>
        <w:tc>
          <w:tcPr>
            <w:tcW w:w="2160" w:type="dxa"/>
          </w:tcPr>
          <w:p w:rsidR="00C25FC6" w:rsidRDefault="00B4158B">
            <w:r>
              <w:t>Offer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mid</w:t>
            </w:r>
          </w:p>
        </w:tc>
        <w:tc>
          <w:tcPr>
            <w:tcW w:w="2160" w:type="dxa"/>
          </w:tcPr>
          <w:p w:rsidR="00C25FC6" w:rsidRDefault="00B4158B">
            <w:r>
              <w:t>2.9</w:t>
            </w:r>
          </w:p>
        </w:tc>
        <w:tc>
          <w:tcPr>
            <w:tcW w:w="2160" w:type="dxa"/>
          </w:tcPr>
          <w:p w:rsidR="00C25FC6" w:rsidRDefault="00B4158B">
            <w:r>
              <w:t>Mid-market brands / regional D2C</w:t>
            </w:r>
          </w:p>
        </w:tc>
        <w:tc>
          <w:tcPr>
            <w:tcW w:w="2160" w:type="dxa"/>
          </w:tcPr>
          <w:p w:rsidR="00C25FC6" w:rsidRDefault="00B4158B">
            <w:r>
              <w:t>Standardized cross-border suite with tiered support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hig</w:t>
            </w:r>
            <w:r>
              <w:t>h</w:t>
            </w:r>
          </w:p>
        </w:tc>
        <w:tc>
          <w:tcPr>
            <w:tcW w:w="2160" w:type="dxa"/>
          </w:tcPr>
          <w:p w:rsidR="00C25FC6" w:rsidRDefault="00B4158B">
            <w:r>
              <w:t>2.8</w:t>
            </w:r>
          </w:p>
        </w:tc>
        <w:tc>
          <w:tcPr>
            <w:tcW w:w="2160" w:type="dxa"/>
          </w:tcPr>
          <w:p w:rsidR="00C25FC6" w:rsidRDefault="00B4158B">
            <w:r>
              <w:t>Enterprise eCommerce / 3PL integrators</w:t>
            </w:r>
          </w:p>
        </w:tc>
        <w:tc>
          <w:tcPr>
            <w:tcW w:w="2160" w:type="dxa"/>
          </w:tcPr>
          <w:p w:rsidR="00C25FC6" w:rsidRDefault="00B4158B">
            <w:r>
              <w:t>Premium cross-border SLA + compliance support</w:t>
            </w:r>
          </w:p>
        </w:tc>
      </w:tr>
      <w:tr w:rsidR="00C25FC6">
        <w:tc>
          <w:tcPr>
            <w:tcW w:w="2160" w:type="dxa"/>
          </w:tcPr>
          <w:p w:rsidR="00C25FC6" w:rsidRDefault="00B4158B">
            <w:r>
              <w:t>low</w:t>
            </w:r>
          </w:p>
        </w:tc>
        <w:tc>
          <w:tcPr>
            <w:tcW w:w="2160" w:type="dxa"/>
          </w:tcPr>
          <w:p w:rsidR="00C25FC6" w:rsidRDefault="00B4158B">
            <w:r>
              <w:t>2.8</w:t>
            </w:r>
          </w:p>
        </w:tc>
        <w:tc>
          <w:tcPr>
            <w:tcW w:w="2160" w:type="dxa"/>
          </w:tcPr>
          <w:p w:rsidR="00C25FC6" w:rsidRDefault="00B4158B">
            <w:r>
              <w:t>SMB / emerging sellers</w:t>
            </w:r>
          </w:p>
        </w:tc>
        <w:tc>
          <w:tcPr>
            <w:tcW w:w="2160" w:type="dxa"/>
          </w:tcPr>
          <w:p w:rsidR="00C25FC6" w:rsidRDefault="00B4158B">
            <w:r>
              <w:t>Self-serve platform + basic support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6) Partners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lastRenderedPageBreak/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3</w:t>
      </w:r>
      <w:r>
        <w:rPr>
          <w:lang w:eastAsia="ko-KR"/>
        </w:rPr>
        <w:t>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1. **A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혁신을</w:t>
      </w:r>
      <w:r>
        <w:rPr>
          <w:lang w:eastAsia="ko-KR"/>
        </w:rPr>
        <w:t xml:space="preserve"> </w:t>
      </w:r>
      <w:r>
        <w:rPr>
          <w:lang w:eastAsia="ko-KR"/>
        </w:rPr>
        <w:t>담당</w:t>
      </w:r>
      <w:r>
        <w:rPr>
          <w:lang w:eastAsia="ko-KR"/>
        </w:rPr>
        <w:t xml:space="preserve">,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경쟁력</w:t>
      </w:r>
      <w:r>
        <w:rPr>
          <w:lang w:eastAsia="ko-KR"/>
        </w:rPr>
        <w:t xml:space="preserve"> </w:t>
      </w:r>
      <w:r>
        <w:rPr>
          <w:lang w:eastAsia="ko-KR"/>
        </w:rPr>
        <w:t>강화를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. </w:t>
      </w:r>
      <w:r>
        <w:rPr>
          <w:lang w:eastAsia="ko-KR"/>
        </w:rPr>
        <w:t>우선순위</w:t>
      </w:r>
      <w:r>
        <w:rPr>
          <w:lang w:eastAsia="ko-KR"/>
        </w:rPr>
        <w:t xml:space="preserve"> 1.</w:t>
      </w:r>
      <w:r>
        <w:rPr>
          <w:lang w:eastAsia="ko-KR"/>
        </w:rPr>
        <w:br/>
        <w:t xml:space="preserve">2. </w:t>
      </w:r>
      <w:r>
        <w:rPr>
          <w:lang w:eastAsia="ko-KR"/>
        </w:rPr>
        <w:t>**B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판매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,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인지도</w:t>
      </w:r>
      <w:r>
        <w:rPr>
          <w:lang w:eastAsia="ko-KR"/>
        </w:rPr>
        <w:t xml:space="preserve"> </w:t>
      </w:r>
      <w:r>
        <w:rPr>
          <w:lang w:eastAsia="ko-KR"/>
        </w:rPr>
        <w:t>향상에</w:t>
      </w:r>
      <w:r>
        <w:rPr>
          <w:lang w:eastAsia="ko-KR"/>
        </w:rPr>
        <w:t xml:space="preserve"> </w:t>
      </w:r>
      <w:r>
        <w:rPr>
          <w:lang w:eastAsia="ko-KR"/>
        </w:rPr>
        <w:t>기여</w:t>
      </w:r>
      <w:r>
        <w:rPr>
          <w:lang w:eastAsia="ko-KR"/>
        </w:rPr>
        <w:t xml:space="preserve">. </w:t>
      </w:r>
      <w:r>
        <w:rPr>
          <w:lang w:eastAsia="ko-KR"/>
        </w:rPr>
        <w:t>우선순위</w:t>
      </w:r>
      <w:r>
        <w:rPr>
          <w:lang w:eastAsia="ko-KR"/>
        </w:rPr>
        <w:t xml:space="preserve"> 2.</w:t>
      </w:r>
      <w:r>
        <w:rPr>
          <w:lang w:eastAsia="ko-KR"/>
        </w:rPr>
        <w:br/>
        <w:t>3. **C</w:t>
      </w:r>
      <w:r>
        <w:rPr>
          <w:lang w:eastAsia="ko-KR"/>
        </w:rPr>
        <w:t>사</w:t>
      </w:r>
      <w:r>
        <w:rPr>
          <w:lang w:eastAsia="ko-KR"/>
        </w:rPr>
        <w:t xml:space="preserve">**: </w:t>
      </w:r>
      <w:r>
        <w:rPr>
          <w:lang w:eastAsia="ko-KR"/>
        </w:rPr>
        <w:t>물류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운영을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절감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t xml:space="preserve">. </w:t>
      </w:r>
      <w:r>
        <w:rPr>
          <w:lang w:eastAsia="ko-KR"/>
        </w:rPr>
        <w:t>우선순위</w:t>
      </w:r>
      <w:r>
        <w:rPr>
          <w:lang w:eastAsia="ko-KR"/>
        </w:rPr>
        <w:t xml:space="preserve"> 3.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공백</w:t>
      </w:r>
      <w:r>
        <w:rPr>
          <w:lang w:eastAsia="ko-KR"/>
        </w:rPr>
        <w:t xml:space="preserve"> </w:t>
      </w:r>
      <w:r>
        <w:rPr>
          <w:lang w:eastAsia="ko-KR"/>
        </w:rPr>
        <w:t>영역은</w:t>
      </w:r>
      <w:r>
        <w:rPr>
          <w:lang w:eastAsia="ko-KR"/>
        </w:rPr>
        <w:t xml:space="preserve"> </w:t>
      </w:r>
      <w:r>
        <w:rPr>
          <w:lang w:eastAsia="ko-KR"/>
        </w:rPr>
        <w:t>재무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역할로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보강하기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>
        <w:rPr>
          <w:lang w:eastAsia="ko-KR"/>
        </w:rPr>
        <w:t>사와의</w:t>
      </w:r>
      <w:r>
        <w:rPr>
          <w:lang w:eastAsia="ko-KR"/>
        </w:rPr>
        <w:t xml:space="preserve"> </w:t>
      </w:r>
      <w:r>
        <w:rPr>
          <w:lang w:eastAsia="ko-KR"/>
        </w:rPr>
        <w:t>협력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계획이다</w:t>
      </w:r>
      <w:r>
        <w:rPr>
          <w:lang w:eastAsia="ko-KR"/>
        </w:rPr>
        <w:t>.</w:t>
      </w:r>
    </w:p>
    <w:p w:rsidR="00C25FC6" w:rsidRDefault="00B4158B">
      <w:r>
        <w:t>3 partner candidates.</w:t>
      </w:r>
    </w:p>
    <w:p w:rsidR="00C25FC6" w:rsidRDefault="00B4158B">
      <w:pPr>
        <w:pStyle w:val="a0"/>
      </w:pPr>
      <w:r>
        <w:t>Sagawa Express (3PL) · priority=High</w:t>
      </w:r>
    </w:p>
    <w:p w:rsidR="00C25FC6" w:rsidRDefault="00B4158B">
      <w:pPr>
        <w:pStyle w:val="a0"/>
      </w:pPr>
      <w:r>
        <w:t>Japan Customs (Customs)</w:t>
      </w:r>
      <w:r>
        <w:t xml:space="preserve"> · priority=High</w:t>
      </w:r>
    </w:p>
    <w:p w:rsidR="00C25FC6" w:rsidRDefault="00B4158B">
      <w:pPr>
        <w:pStyle w:val="a0"/>
      </w:pPr>
      <w:r>
        <w:t>Rakuten SI (SI) · priority=Mid</w:t>
      </w:r>
    </w:p>
    <w:p w:rsidR="00C25FC6" w:rsidRDefault="00B4158B">
      <w:r>
        <w:t>7) Risks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리스크로는</w:t>
      </w:r>
      <w:r>
        <w:rPr>
          <w:lang w:eastAsia="ko-KR"/>
        </w:rPr>
        <w:t xml:space="preserve">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중단이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확률과</w:t>
      </w:r>
      <w:r>
        <w:rPr>
          <w:lang w:eastAsia="ko-KR"/>
        </w:rPr>
        <w:t xml:space="preserve"> </w:t>
      </w:r>
      <w:r>
        <w:rPr>
          <w:lang w:eastAsia="ko-KR"/>
        </w:rPr>
        <w:t>심각한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완화하기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다각화된</w:t>
      </w:r>
      <w:r>
        <w:rPr>
          <w:lang w:eastAsia="ko-KR"/>
        </w:rPr>
        <w:t xml:space="preserve"> </w:t>
      </w:r>
      <w:r>
        <w:rPr>
          <w:lang w:eastAsia="ko-KR"/>
        </w:rPr>
        <w:t>공급망</w:t>
      </w:r>
      <w:r>
        <w:rPr>
          <w:lang w:eastAsia="ko-KR"/>
        </w:rPr>
        <w:t xml:space="preserve"> </w:t>
      </w:r>
      <w:r>
        <w:rPr>
          <w:lang w:eastAsia="ko-KR"/>
        </w:rPr>
        <w:t>구축과</w:t>
      </w:r>
      <w:r>
        <w:rPr>
          <w:lang w:eastAsia="ko-KR"/>
        </w:rPr>
        <w:t xml:space="preserve"> </w:t>
      </w:r>
      <w:r>
        <w:rPr>
          <w:lang w:eastAsia="ko-KR"/>
        </w:rPr>
        <w:t>재고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강화해야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증가하고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신뢰도와</w:t>
      </w:r>
      <w:r>
        <w:rPr>
          <w:lang w:eastAsia="ko-KR"/>
        </w:rPr>
        <w:t xml:space="preserve"> </w:t>
      </w:r>
      <w:r>
        <w:rPr>
          <w:lang w:eastAsia="ko-KR"/>
        </w:rPr>
        <w:t>재무적</w:t>
      </w:r>
      <w:r>
        <w:rPr>
          <w:lang w:eastAsia="ko-KR"/>
        </w:rPr>
        <w:t xml:space="preserve"> </w:t>
      </w:r>
      <w:r>
        <w:rPr>
          <w:lang w:eastAsia="ko-KR"/>
        </w:rPr>
        <w:t>손실이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정기적인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점검과</w:t>
      </w:r>
      <w:r>
        <w:rPr>
          <w:lang w:eastAsia="ko-KR"/>
        </w:rPr>
        <w:t xml:space="preserve">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예방</w:t>
      </w:r>
      <w:r>
        <w:rPr>
          <w:lang w:eastAsia="ko-KR"/>
        </w:rPr>
        <w:t xml:space="preserve"> </w:t>
      </w:r>
      <w:r>
        <w:rPr>
          <w:lang w:eastAsia="ko-KR"/>
        </w:rPr>
        <w:t>체계를</w:t>
      </w:r>
      <w:r>
        <w:rPr>
          <w:lang w:eastAsia="ko-KR"/>
        </w:rPr>
        <w:t xml:space="preserve"> </w:t>
      </w:r>
      <w:r>
        <w:rPr>
          <w:lang w:eastAsia="ko-KR"/>
        </w:rPr>
        <w:t>강화해야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마지막으로</w:t>
      </w:r>
      <w:r>
        <w:rPr>
          <w:lang w:eastAsia="ko-KR"/>
        </w:rPr>
        <w:t xml:space="preserve">,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법적</w:t>
      </w:r>
      <w:r>
        <w:rPr>
          <w:lang w:eastAsia="ko-KR"/>
        </w:rPr>
        <w:t xml:space="preserve"> </w:t>
      </w:r>
      <w:r>
        <w:rPr>
          <w:lang w:eastAsia="ko-KR"/>
        </w:rPr>
        <w:t>리스크가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확률과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</w:t>
      </w:r>
      <w:r>
        <w:rPr>
          <w:lang w:eastAsia="ko-KR"/>
        </w:rPr>
        <w:t xml:space="preserve">.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법규에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모니터링과</w:t>
      </w:r>
      <w:r>
        <w:rPr>
          <w:lang w:eastAsia="ko-KR"/>
        </w:rPr>
        <w:t xml:space="preserve"> </w:t>
      </w:r>
      <w:r>
        <w:rPr>
          <w:lang w:eastAsia="ko-KR"/>
        </w:rPr>
        <w:t>전문가</w:t>
      </w:r>
      <w:r>
        <w:rPr>
          <w:lang w:eastAsia="ko-KR"/>
        </w:rPr>
        <w:t xml:space="preserve"> </w:t>
      </w:r>
      <w:r>
        <w:rPr>
          <w:lang w:eastAsia="ko-KR"/>
        </w:rPr>
        <w:t>자문을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대응력을</w:t>
      </w:r>
      <w:r>
        <w:rPr>
          <w:lang w:eastAsia="ko-KR"/>
        </w:rPr>
        <w:t xml:space="preserve"> </w:t>
      </w:r>
      <w:r>
        <w:rPr>
          <w:lang w:eastAsia="ko-KR"/>
        </w:rPr>
        <w:t>높여야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C25FC6" w:rsidRDefault="00B4158B">
      <w:pPr>
        <w:pStyle w:val="a0"/>
      </w:pPr>
      <w:r>
        <w:t>Regulatory coverage gap · prob=M · impact=H · mitigation=Prioritize MUST items; engage local counsel (trigger: coverage&lt;0.8)</w:t>
      </w:r>
    </w:p>
    <w:p w:rsidR="00C25FC6" w:rsidRDefault="00B4158B">
      <w:pPr>
        <w:pStyle w:val="a0"/>
      </w:pPr>
      <w:r>
        <w:t>High TBD ratio · prob=M · impact=M · mitig</w:t>
      </w:r>
      <w:r>
        <w:t>ation=Accelerate evidence collection and PoCs (trigger: tbd_ratio&gt;=0.2)</w:t>
      </w:r>
    </w:p>
    <w:p w:rsidR="00C25FC6" w:rsidRDefault="00B4158B">
      <w:r>
        <w:t>8) Decision Scorecard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5FC6">
        <w:tc>
          <w:tcPr>
            <w:tcW w:w="4320" w:type="dxa"/>
          </w:tcPr>
          <w:p w:rsidR="00C25FC6" w:rsidRDefault="00B4158B">
            <w:r>
              <w:t>base</w:t>
            </w:r>
          </w:p>
        </w:tc>
        <w:tc>
          <w:tcPr>
            <w:tcW w:w="4320" w:type="dxa"/>
          </w:tcPr>
          <w:p w:rsidR="00C25FC6" w:rsidRDefault="00B4158B">
            <w:r>
              <w:t>70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cov</w:t>
            </w:r>
          </w:p>
        </w:tc>
        <w:tc>
          <w:tcPr>
            <w:tcW w:w="4320" w:type="dxa"/>
          </w:tcPr>
          <w:p w:rsidR="00C25FC6" w:rsidRDefault="00B4158B">
            <w:r>
              <w:t>0.6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tbd_ratio</w:t>
            </w:r>
          </w:p>
        </w:tc>
        <w:tc>
          <w:tcPr>
            <w:tcW w:w="4320" w:type="dxa"/>
          </w:tcPr>
          <w:p w:rsidR="00C25FC6" w:rsidRDefault="00B4158B">
            <w:r>
              <w:t>0.3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competition_high</w:t>
            </w:r>
          </w:p>
        </w:tc>
        <w:tc>
          <w:tcPr>
            <w:tcW w:w="4320" w:type="dxa"/>
          </w:tcPr>
          <w:p w:rsidR="00C25FC6" w:rsidRDefault="00B4158B">
            <w:r>
              <w:t>False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partners</w:t>
            </w:r>
          </w:p>
        </w:tc>
        <w:tc>
          <w:tcPr>
            <w:tcW w:w="4320" w:type="dxa"/>
          </w:tcPr>
          <w:p w:rsidR="00C25FC6" w:rsidRDefault="00B4158B">
            <w:r>
              <w:t>3</w:t>
            </w:r>
          </w:p>
        </w:tc>
      </w:tr>
      <w:tr w:rsidR="00C25FC6">
        <w:tc>
          <w:tcPr>
            <w:tcW w:w="4320" w:type="dxa"/>
          </w:tcPr>
          <w:p w:rsidR="00C25FC6" w:rsidRDefault="00B4158B">
            <w:r>
              <w:t>final</w:t>
            </w:r>
          </w:p>
        </w:tc>
        <w:tc>
          <w:tcPr>
            <w:tcW w:w="4320" w:type="dxa"/>
          </w:tcPr>
          <w:p w:rsidR="00C25FC6" w:rsidRDefault="00B4158B">
            <w:r>
              <w:t>65</w:t>
            </w:r>
          </w:p>
        </w:tc>
      </w:tr>
    </w:tbl>
    <w:p w:rsidR="00C25FC6" w:rsidRDefault="00B4158B">
      <w:pPr>
        <w:rPr>
          <w:lang w:eastAsia="ko-KR"/>
        </w:rPr>
      </w:pP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권고는</w:t>
      </w:r>
      <w:r>
        <w:rPr>
          <w:lang w:eastAsia="ko-KR"/>
        </w:rPr>
        <w:t xml:space="preserve"> 'RECOMMEND'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안정성과</w:t>
      </w:r>
      <w:r>
        <w:rPr>
          <w:lang w:eastAsia="ko-KR"/>
        </w:rPr>
        <w:t xml:space="preserve"> </w:t>
      </w:r>
      <w:r>
        <w:rPr>
          <w:lang w:eastAsia="ko-KR"/>
        </w:rPr>
        <w:t>경쟁사의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저항</w:t>
      </w:r>
      <w:r>
        <w:rPr>
          <w:lang w:eastAsia="ko-KR"/>
        </w:rPr>
        <w:t xml:space="preserve">,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(GTM) </w:t>
      </w:r>
      <w:r>
        <w:rPr>
          <w:lang w:eastAsia="ko-KR"/>
        </w:rPr>
        <w:t>수립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파트너와의</w:t>
      </w:r>
      <w:r>
        <w:rPr>
          <w:lang w:eastAsia="ko-KR"/>
        </w:rPr>
        <w:t xml:space="preserve"> </w:t>
      </w:r>
      <w:r>
        <w:rPr>
          <w:lang w:eastAsia="ko-KR"/>
        </w:rPr>
        <w:t>협력을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전제</w:t>
      </w:r>
      <w:r>
        <w:rPr>
          <w:lang w:eastAsia="ko-KR"/>
        </w:rPr>
        <w:t xml:space="preserve"> </w:t>
      </w:r>
      <w:r>
        <w:rPr>
          <w:lang w:eastAsia="ko-KR"/>
        </w:rPr>
        <w:t>조건으로는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모니터링과</w:t>
      </w:r>
      <w:r>
        <w:rPr>
          <w:lang w:eastAsia="ko-KR"/>
        </w:rPr>
        <w:t xml:space="preserve"> </w:t>
      </w:r>
      <w:r>
        <w:rPr>
          <w:lang w:eastAsia="ko-KR"/>
        </w:rPr>
        <w:t>파트너십의</w:t>
      </w:r>
      <w:r>
        <w:rPr>
          <w:lang w:eastAsia="ko-KR"/>
        </w:rPr>
        <w:t xml:space="preserve"> </w:t>
      </w:r>
      <w:r>
        <w:rPr>
          <w:lang w:eastAsia="ko-KR"/>
        </w:rPr>
        <w:t>강화가</w:t>
      </w:r>
      <w:r>
        <w:rPr>
          <w:lang w:eastAsia="ko-KR"/>
        </w:rPr>
        <w:t xml:space="preserve"> </w:t>
      </w:r>
      <w:r>
        <w:rPr>
          <w:lang w:eastAsia="ko-KR"/>
        </w:rPr>
        <w:t>필요하며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경쟁력을</w:t>
      </w:r>
      <w:r>
        <w:rPr>
          <w:lang w:eastAsia="ko-KR"/>
        </w:rPr>
        <w:t xml:space="preserve"> </w:t>
      </w:r>
      <w:r>
        <w:rPr>
          <w:lang w:eastAsia="ko-KR"/>
        </w:rPr>
        <w:t>확보하고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성장을</w:t>
      </w:r>
      <w:r>
        <w:rPr>
          <w:lang w:eastAsia="ko-KR"/>
        </w:rPr>
        <w:t xml:space="preserve"> </w:t>
      </w:r>
      <w:r>
        <w:rPr>
          <w:lang w:eastAsia="ko-KR"/>
        </w:rPr>
        <w:t>도모할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10) 30/60/90 plan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30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증빙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,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계약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, PoC </w:t>
      </w:r>
      <w:r>
        <w:rPr>
          <w:lang w:eastAsia="ko-KR"/>
        </w:rPr>
        <w:t>후보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t xml:space="preserve">.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t>60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PoC </w:t>
      </w:r>
      <w:r>
        <w:rPr>
          <w:lang w:eastAsia="ko-KR"/>
        </w:rPr>
        <w:t>진행</w:t>
      </w:r>
      <w:r>
        <w:rPr>
          <w:lang w:eastAsia="ko-KR"/>
        </w:rPr>
        <w:t xml:space="preserve">, </w:t>
      </w:r>
      <w:r>
        <w:rPr>
          <w:lang w:eastAsia="ko-KR"/>
        </w:rPr>
        <w:t>메시징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정교화</w:t>
      </w:r>
      <w:r>
        <w:rPr>
          <w:lang w:eastAsia="ko-KR"/>
        </w:rPr>
        <w:t>,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전환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달성을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>.</w:t>
      </w:r>
    </w:p>
    <w:p w:rsidR="00C25FC6" w:rsidRDefault="00B4158B">
      <w:pPr>
        <w:rPr>
          <w:lang w:eastAsia="ko-KR"/>
        </w:rPr>
      </w:pPr>
      <w:r>
        <w:rPr>
          <w:lang w:eastAsia="ko-KR"/>
        </w:rPr>
        <w:lastRenderedPageBreak/>
        <w:t>90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OTD </w:t>
      </w:r>
      <w:r>
        <w:rPr>
          <w:lang w:eastAsia="ko-KR"/>
        </w:rPr>
        <w:t>검증을</w:t>
      </w:r>
      <w:r>
        <w:rPr>
          <w:lang w:eastAsia="ko-KR"/>
        </w:rPr>
        <w:t xml:space="preserve"> </w:t>
      </w:r>
      <w:r>
        <w:rPr>
          <w:lang w:eastAsia="ko-KR"/>
        </w:rPr>
        <w:t>실시하고</w:t>
      </w:r>
      <w:r>
        <w:rPr>
          <w:lang w:eastAsia="ko-KR"/>
        </w:rPr>
        <w:t xml:space="preserve">, </w:t>
      </w:r>
      <w:r>
        <w:rPr>
          <w:lang w:eastAsia="ko-KR"/>
        </w:rPr>
        <w:t>단가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높이며</w:t>
      </w:r>
      <w:r>
        <w:rPr>
          <w:lang w:eastAsia="ko-KR"/>
        </w:rPr>
        <w:t xml:space="preserve">,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:rsidR="00C25FC6" w:rsidRDefault="00B4158B">
      <w:r>
        <w:t>Evidence</w:t>
      </w:r>
    </w:p>
    <w:p w:rsidR="00C25FC6" w:rsidRDefault="00C25FC6">
      <w:bookmarkStart w:id="0" w:name="_GoBack"/>
      <w:bookmarkEnd w:id="0"/>
    </w:p>
    <w:sectPr w:rsidR="00C25F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158B"/>
    <w:rsid w:val="00B47730"/>
    <w:rsid w:val="00C25F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53AD8"/>
  <w14:defaultImageDpi w14:val="300"/>
  <w15:docId w15:val="{6091B385-1371-453E-AF02-ACD8C341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40"/>
    </w:pPr>
    <w:rPr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02C71A-8DDE-4A50-A155-EF5367CF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2485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사용자</cp:lastModifiedBy>
  <cp:revision>2</cp:revision>
  <dcterms:created xsi:type="dcterms:W3CDTF">2013-12-23T23:15:00Z</dcterms:created>
  <dcterms:modified xsi:type="dcterms:W3CDTF">2025-10-23T05:41:00Z</dcterms:modified>
  <cp:category/>
</cp:coreProperties>
</file>