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Market Entry Strategy Report</w:t>
      </w:r>
    </w:p>
    <w:p>
      <w:pPr>
        <w:pStyle w:val="Heading2"/>
      </w:pPr>
      <w:r>
        <w:t>ShipBob × KR</w:t>
      </w:r>
    </w:p>
    <w:p>
      <w:r>
        <w:t>## Executive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  <w:shd w:val="clear" w:color="auto" w:fill="E2E8F0"/>
          </w:tcPr>
          <w:p>
            <w:r>
              <w:rPr>
                <w:sz w:val="20"/>
              </w:rPr>
              <w:t xml:space="preserve">Decision: </w:t>
            </w:r>
          </w:p>
        </w:tc>
        <w:tc>
          <w:tcPr>
            <w:tcW w:type="dxa" w:w="2160"/>
            <w:shd w:val="clear" w:color="auto" w:fill="F1F5F9"/>
          </w:tcPr>
          <w:p>
            <w:r>
              <w:rPr>
                <w:sz w:val="20"/>
              </w:rPr>
              <w:t>Coverage: 0%</w:t>
            </w:r>
          </w:p>
        </w:tc>
        <w:tc>
          <w:tcPr>
            <w:tcW w:type="dxa" w:w="2160"/>
            <w:shd w:val="clear" w:color="auto" w:fill="F1F5F9"/>
          </w:tcPr>
          <w:p>
            <w:r>
              <w:rPr>
                <w:sz w:val="20"/>
              </w:rPr>
              <w:t>TBD: 0%</w:t>
            </w:r>
          </w:p>
        </w:tc>
        <w:tc>
          <w:tcPr>
            <w:tcW w:type="dxa" w:w="2160"/>
            <w:shd w:val="clear" w:color="auto" w:fill="F1F5F9"/>
          </w:tcPr>
          <w:p>
            <w:r>
              <w:rPr>
                <w:sz w:val="20"/>
              </w:rPr>
              <w:t xml:space="preserve">Risk: 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943600" cy="254725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1_market_summary_ShipBob_K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2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20802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2_customs_flow_ShipBob_K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333748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3_competition_heatmap_ShipBob_K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4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300774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4_partner_map_ShipBob_K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7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Market image: outputs/ShipBob_KR\01_market_summary_ShipBob_KR.png</w:t>
      </w:r>
    </w:p>
    <w:p>
      <w:r>
        <w:t>Regulation image: outputs/ShipBob_KR\02_customs_flow_ShipBob_KR.png</w:t>
      </w:r>
    </w:p>
    <w:p>
      <w:r>
        <w:t>Competition map: outputs/ShipBob_KR\map_ShipBob_KR.png</w:t>
      </w:r>
    </w:p>
    <w:p>
      <w:r>
        <w:t>## Market</w:t>
      </w:r>
    </w:p>
    <w:p>
      <w:r>
        <w:t>Why Now: 크로스보더 수요 증가와 물류 인프라 개선으로 진입 타이밍 양호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Metric</w:t>
            </w:r>
          </w:p>
        </w:tc>
        <w:tc>
          <w:tcPr>
            <w:tcW w:type="dxa" w:w="4320"/>
          </w:tcPr>
          <w:p>
            <w:r>
              <w:t>Value</w:t>
            </w:r>
          </w:p>
        </w:tc>
      </w:tr>
      <w:tr>
        <w:tc>
          <w:tcPr>
            <w:tcW w:type="dxa" w:w="4320"/>
          </w:tcPr>
          <w:p>
            <w:r>
              <w:t>TAM</w:t>
            </w:r>
          </w:p>
        </w:tc>
        <w:tc>
          <w:tcPr>
            <w:tcW w:type="dxa" w:w="4320"/>
          </w:tcPr>
          <w:p>
            <w:r>
              <w:t>~$1.2B</w:t>
            </w:r>
          </w:p>
        </w:tc>
      </w:tr>
      <w:tr>
        <w:tc>
          <w:tcPr>
            <w:tcW w:type="dxa" w:w="4320"/>
          </w:tcPr>
          <w:p>
            <w:r>
              <w:t>CAGR</w:t>
            </w:r>
          </w:p>
        </w:tc>
        <w:tc>
          <w:tcPr>
            <w:tcW w:type="dxa" w:w="4320"/>
          </w:tcPr>
          <w:p>
            <w:r>
              <w:t>8%</w:t>
            </w:r>
          </w:p>
        </w:tc>
      </w:tr>
      <w:tr>
        <w:tc>
          <w:tcPr>
            <w:tcW w:type="dxa" w:w="4320"/>
          </w:tcPr>
          <w:p>
            <w:r>
              <w:t>Ecom Penetration</w:t>
            </w:r>
          </w:p>
        </w:tc>
        <w:tc>
          <w:tcPr>
            <w:tcW w:type="dxa" w:w="4320"/>
          </w:tcPr>
          <w:p>
            <w:r>
              <w:t>34%</w:t>
            </w:r>
          </w:p>
        </w:tc>
      </w:tr>
      <w:tr>
        <w:tc>
          <w:tcPr>
            <w:tcW w:type="dxa" w:w="4320"/>
          </w:tcPr>
          <w:p>
            <w:r>
              <w:t>Infra Score</w:t>
            </w:r>
          </w:p>
        </w:tc>
        <w:tc>
          <w:tcPr>
            <w:tcW w:type="dxa" w:w="4320"/>
          </w:tcPr>
          <w:p>
            <w:r>
              <w:t>78</w:t>
            </w:r>
          </w:p>
        </w:tc>
      </w:tr>
      <w:tr>
        <w:tc>
          <w:tcPr>
            <w:tcW w:type="dxa" w:w="4320"/>
          </w:tcPr>
          <w:p>
            <w:r>
              <w:t>Avg Ship Cost</w:t>
            </w:r>
          </w:p>
        </w:tc>
        <w:tc>
          <w:tcPr>
            <w:tcW w:type="dxa" w:w="4320"/>
          </w:tcPr>
          <w:p>
            <w:r>
              <w:t>$4.2</w:t>
            </w:r>
          </w:p>
        </w:tc>
      </w:tr>
    </w:tbl>
    <w:p>
      <w:r>
        <w:t>## Regulation</w:t>
      </w:r>
    </w:p>
    <w:p>
      <w:r>
        <w:t>Coverage: 60% · TBD: 30% · Risk: 높음</w:t>
      </w:r>
    </w:p>
    <w:p>
      <w:r>
        <w:t>## Competition</w:t>
      </w:r>
    </w:p>
    <w:p>
      <w:pPr>
        <w:pStyle w:val="ListBullet"/>
      </w:pPr>
      <w:r>
        <w:t>SE corridor</w:t>
      </w:r>
    </w:p>
    <w:p>
      <w:pPr>
        <w:pStyle w:val="ListBullet"/>
      </w:pPr>
      <w:r>
        <w:t>Port-adjacent SMB</w:t>
      </w:r>
    </w:p>
    <w:p>
      <w:pPr>
        <w:pStyle w:val="ListBullet"/>
      </w:pPr>
      <w:r>
        <w:t>Cross-border niche</w:t>
      </w:r>
    </w:p>
    <w:p>
      <w:r>
        <w:t>## GTM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Segment</w:t>
            </w:r>
          </w:p>
        </w:tc>
        <w:tc>
          <w:tcPr>
            <w:tcW w:type="dxa" w:w="2160"/>
          </w:tcPr>
          <w:p>
            <w:r>
              <w:t>Score</w:t>
            </w:r>
          </w:p>
        </w:tc>
        <w:tc>
          <w:tcPr>
            <w:tcW w:type="dxa" w:w="2160"/>
          </w:tcPr>
          <w:p>
            <w:r>
              <w:t>ICP</w:t>
            </w:r>
          </w:p>
        </w:tc>
        <w:tc>
          <w:tcPr>
            <w:tcW w:type="dxa" w:w="2160"/>
          </w:tcPr>
          <w:p>
            <w:r>
              <w:t>Offer</w:t>
            </w:r>
          </w:p>
        </w:tc>
      </w:tr>
      <w:tr>
        <w:tc>
          <w:tcPr>
            <w:tcW w:type="dxa" w:w="2160"/>
          </w:tcPr>
          <w:p>
            <w:r>
              <w:t>mid</w:t>
            </w:r>
          </w:p>
        </w:tc>
        <w:tc>
          <w:tcPr>
            <w:tcW w:type="dxa" w:w="2160"/>
          </w:tcPr>
          <w:p>
            <w:r>
              <w:t>4.7</w:t>
            </w:r>
          </w:p>
        </w:tc>
        <w:tc>
          <w:tcPr>
            <w:tcW w:type="dxa" w:w="2160"/>
          </w:tcPr>
          <w:p>
            <w:r>
              <w:t>중견/성장 셀러</w:t>
            </w:r>
          </w:p>
        </w:tc>
        <w:tc>
          <w:tcPr>
            <w:tcW w:type="dxa" w:w="2160"/>
          </w:tcPr>
          <w:p>
            <w:r>
              <w:t>표준 풀필+가이드 킷</w:t>
            </w:r>
          </w:p>
        </w:tc>
      </w:tr>
      <w:tr>
        <w:tc>
          <w:tcPr>
            <w:tcW w:type="dxa" w:w="2160"/>
          </w:tcPr>
          <w:p>
            <w:r>
              <w:t>high</w:t>
            </w:r>
          </w:p>
        </w:tc>
        <w:tc>
          <w:tcPr>
            <w:tcW w:type="dxa" w:w="2160"/>
          </w:tcPr>
          <w:p>
            <w:r>
              <w:t>3.9</w:t>
            </w:r>
          </w:p>
        </w:tc>
        <w:tc>
          <w:tcPr>
            <w:tcW w:type="dxa" w:w="2160"/>
          </w:tcPr>
          <w:p>
            <w:r>
              <w:t>엔터프라이즈/대형 셀러</w:t>
            </w:r>
          </w:p>
        </w:tc>
        <w:tc>
          <w:tcPr>
            <w:tcW w:type="dxa" w:w="2160"/>
          </w:tcPr>
          <w:p>
            <w:r>
              <w:t>전담 풀필+SLA+규제패키지</w:t>
            </w:r>
          </w:p>
        </w:tc>
      </w:tr>
      <w:tr>
        <w:tc>
          <w:tcPr>
            <w:tcW w:type="dxa" w:w="2160"/>
          </w:tcPr>
          <w:p>
            <w:r>
              <w:t>low</w:t>
            </w:r>
          </w:p>
        </w:tc>
        <w:tc>
          <w:tcPr>
            <w:tcW w:type="dxa" w:w="2160"/>
          </w:tcPr>
          <w:p>
            <w:r>
              <w:t>3.9</w:t>
            </w:r>
          </w:p>
        </w:tc>
        <w:tc>
          <w:tcPr>
            <w:tcW w:type="dxa" w:w="2160"/>
          </w:tcPr>
          <w:p>
            <w:r>
              <w:t>SMB/크로스보더 시범</w:t>
            </w:r>
          </w:p>
        </w:tc>
        <w:tc>
          <w:tcPr>
            <w:tcW w:type="dxa" w:w="2160"/>
          </w:tcPr>
          <w:p>
            <w:r>
              <w:t>셀프서비스+라이트 풀필</w:t>
            </w:r>
          </w:p>
        </w:tc>
      </w:tr>
    </w:tbl>
    <w:p>
      <w:r>
        <w:t>## Partners</w:t>
      </w:r>
    </w:p>
    <w:p>
      <w:pPr>
        <w:pStyle w:val="ListBullet"/>
      </w:pPr>
      <w:r>
        <w:t>ABC Customs (Customs) · priority=High</w:t>
      </w:r>
    </w:p>
    <w:p>
      <w:pPr>
        <w:pStyle w:val="ListBullet"/>
      </w:pPr>
      <w:r>
        <w:t>XYZ 3PL (3PL) · priority=Mid</w:t>
      </w:r>
    </w:p>
    <w:p>
      <w:pPr>
        <w:pStyle w:val="ListBullet"/>
      </w:pPr>
      <w:r>
        <w:t>SI-One (SI) · priority=Mid</w:t>
      </w:r>
    </w:p>
    <w:p>
      <w:r>
        <w:t>## Risks</w:t>
      </w:r>
    </w:p>
    <w:p>
      <w:pPr>
        <w:pStyle w:val="ListBullet"/>
      </w:pPr>
      <w:r>
        <w:t>규제 해석 지연 · prob=M · impact=H · mitigation=로펌 의견서 (trigger: coverage&lt;0.8)</w:t>
      </w:r>
    </w:p>
    <w:p>
      <w:pPr>
        <w:pStyle w:val="ListBullet"/>
      </w:pPr>
      <w:r>
        <w:t>SLA 미달 · prob=M · impact=M · mitigation=대체 3PL (trigger: OTD&lt;95%)</w:t>
      </w:r>
    </w:p>
    <w:p>
      <w:r>
        <w:t>## Decision Scorecard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base</w:t>
            </w:r>
          </w:p>
        </w:tc>
        <w:tc>
          <w:tcPr>
            <w:tcW w:type="dxa" w:w="4320"/>
          </w:tcPr>
          <w:p>
            <w:r>
              <w:t>70</w:t>
            </w:r>
          </w:p>
        </w:tc>
      </w:tr>
      <w:tr>
        <w:tc>
          <w:tcPr>
            <w:tcW w:type="dxa" w:w="4320"/>
          </w:tcPr>
          <w:p>
            <w:r>
              <w:t>cov</w:t>
            </w:r>
          </w:p>
        </w:tc>
        <w:tc>
          <w:tcPr>
            <w:tcW w:type="dxa" w:w="4320"/>
          </w:tcPr>
          <w:p>
            <w:r>
              <w:t>0.6</w:t>
            </w:r>
          </w:p>
        </w:tc>
      </w:tr>
      <w:tr>
        <w:tc>
          <w:tcPr>
            <w:tcW w:type="dxa" w:w="4320"/>
          </w:tcPr>
          <w:p>
            <w:r>
              <w:t>tbd_ratio</w:t>
            </w:r>
          </w:p>
        </w:tc>
        <w:tc>
          <w:tcPr>
            <w:tcW w:type="dxa" w:w="4320"/>
          </w:tcPr>
          <w:p>
            <w:r>
              <w:t>0.3</w:t>
            </w:r>
          </w:p>
        </w:tc>
      </w:tr>
      <w:tr>
        <w:tc>
          <w:tcPr>
            <w:tcW w:type="dxa" w:w="4320"/>
          </w:tcPr>
          <w:p>
            <w:r>
              <w:t>competition_high</w:t>
            </w:r>
          </w:p>
        </w:tc>
        <w:tc>
          <w:tcPr>
            <w:tcW w:type="dxa" w:w="4320"/>
          </w:tcPr>
          <w:p>
            <w:r>
              <w:t>False</w:t>
            </w:r>
          </w:p>
        </w:tc>
      </w:tr>
      <w:tr>
        <w:tc>
          <w:tcPr>
            <w:tcW w:type="dxa" w:w="4320"/>
          </w:tcPr>
          <w:p>
            <w:r>
              <w:t>partners</w:t>
            </w:r>
          </w:p>
        </w:tc>
        <w:tc>
          <w:tcPr>
            <w:tcW w:type="dxa" w:w="4320"/>
          </w:tcPr>
          <w:p>
            <w:r>
              <w:t>3</w:t>
            </w:r>
          </w:p>
        </w:tc>
      </w:tr>
      <w:tr>
        <w:tc>
          <w:tcPr>
            <w:tcW w:type="dxa" w:w="4320"/>
          </w:tcPr>
          <w:p>
            <w:r>
              <w:t>final</w:t>
            </w:r>
          </w:p>
        </w:tc>
        <w:tc>
          <w:tcPr>
            <w:tcW w:type="dxa" w:w="4320"/>
          </w:tcPr>
          <w:p>
            <w:r>
              <w:t>65</w:t>
            </w:r>
          </w:p>
        </w:tc>
      </w:tr>
    </w:tbl>
    <w:p>
      <w:r>
        <w:t>Evidence - Market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Regulation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Competition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GTM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Partners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Risks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br w:type="page"/>
      </w:r>
    </w:p>
    <w:p>
      <w:pPr>
        <w:pStyle w:val="Heading2"/>
      </w:pPr>
      <w:r>
        <w:t>ShipBob × JP</w:t>
      </w:r>
    </w:p>
    <w:p>
      <w:r>
        <w:t>## Executive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  <w:shd w:val="clear" w:color="auto" w:fill="E2E8F0"/>
          </w:tcPr>
          <w:p>
            <w:r>
              <w:rPr>
                <w:sz w:val="20"/>
              </w:rPr>
              <w:t>Decision: RECOMMEND</w:t>
            </w:r>
          </w:p>
        </w:tc>
        <w:tc>
          <w:tcPr>
            <w:tcW w:type="dxa" w:w="2160"/>
            <w:shd w:val="clear" w:color="auto" w:fill="F1F5F9"/>
          </w:tcPr>
          <w:p>
            <w:r>
              <w:rPr>
                <w:sz w:val="20"/>
              </w:rPr>
              <w:t>Coverage: 60%</w:t>
            </w:r>
          </w:p>
        </w:tc>
        <w:tc>
          <w:tcPr>
            <w:tcW w:type="dxa" w:w="2160"/>
            <w:shd w:val="clear" w:color="auto" w:fill="F1F5F9"/>
          </w:tcPr>
          <w:p>
            <w:r>
              <w:rPr>
                <w:sz w:val="20"/>
              </w:rPr>
              <w:t>TBD: 30%</w:t>
            </w:r>
          </w:p>
        </w:tc>
        <w:tc>
          <w:tcPr>
            <w:tcW w:type="dxa" w:w="2160"/>
            <w:shd w:val="clear" w:color="auto" w:fill="FEE2E2"/>
          </w:tcPr>
          <w:p>
            <w:r>
              <w:rPr>
                <w:sz w:val="20"/>
              </w:rPr>
              <w:t>Risk: 높음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943600" cy="254725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1_market_summary_ShipBob_JP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2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20802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2_customs_flow_ShipBob_JP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333748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3_competition_heatmap_ShipBob_JP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4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298378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4_partner_map_ShipBob_J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7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Market image: outputs/ShipBob_JP\01_market_summary_ShipBob_JP.png</w:t>
      </w:r>
    </w:p>
    <w:p>
      <w:r>
        <w:t>Regulation image: outputs/ShipBob_JP\02_customs_flow_ShipBob_JP.png</w:t>
      </w:r>
    </w:p>
    <w:p>
      <w:r>
        <w:t>Competition map: outputs/ShipBob_JP\map_ShipBob_JP.png</w:t>
      </w:r>
    </w:p>
    <w:p>
      <w:r>
        <w:t>## Market</w:t>
      </w:r>
    </w:p>
    <w:p>
      <w:r>
        <w:t>Why Now: 크로스보더 수요 증가와 물류 인프라 개선으로 진입 타이밍 양호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Metric</w:t>
            </w:r>
          </w:p>
        </w:tc>
        <w:tc>
          <w:tcPr>
            <w:tcW w:type="dxa" w:w="4320"/>
          </w:tcPr>
          <w:p>
            <w:r>
              <w:t>Value</w:t>
            </w:r>
          </w:p>
        </w:tc>
      </w:tr>
      <w:tr>
        <w:tc>
          <w:tcPr>
            <w:tcW w:type="dxa" w:w="4320"/>
          </w:tcPr>
          <w:p>
            <w:r>
              <w:t>TAM</w:t>
            </w:r>
          </w:p>
        </w:tc>
        <w:tc>
          <w:tcPr>
            <w:tcW w:type="dxa" w:w="4320"/>
          </w:tcPr>
          <w:p>
            <w:r>
              <w:t>~$1.2B</w:t>
            </w:r>
          </w:p>
        </w:tc>
      </w:tr>
      <w:tr>
        <w:tc>
          <w:tcPr>
            <w:tcW w:type="dxa" w:w="4320"/>
          </w:tcPr>
          <w:p>
            <w:r>
              <w:t>CAGR</w:t>
            </w:r>
          </w:p>
        </w:tc>
        <w:tc>
          <w:tcPr>
            <w:tcW w:type="dxa" w:w="4320"/>
          </w:tcPr>
          <w:p>
            <w:r>
              <w:t>8%</w:t>
            </w:r>
          </w:p>
        </w:tc>
      </w:tr>
      <w:tr>
        <w:tc>
          <w:tcPr>
            <w:tcW w:type="dxa" w:w="4320"/>
          </w:tcPr>
          <w:p>
            <w:r>
              <w:t>Ecom Penetration</w:t>
            </w:r>
          </w:p>
        </w:tc>
        <w:tc>
          <w:tcPr>
            <w:tcW w:type="dxa" w:w="4320"/>
          </w:tcPr>
          <w:p>
            <w:r>
              <w:t>34%</w:t>
            </w:r>
          </w:p>
        </w:tc>
      </w:tr>
      <w:tr>
        <w:tc>
          <w:tcPr>
            <w:tcW w:type="dxa" w:w="4320"/>
          </w:tcPr>
          <w:p>
            <w:r>
              <w:t>Infra Score</w:t>
            </w:r>
          </w:p>
        </w:tc>
        <w:tc>
          <w:tcPr>
            <w:tcW w:type="dxa" w:w="4320"/>
          </w:tcPr>
          <w:p>
            <w:r>
              <w:t>78</w:t>
            </w:r>
          </w:p>
        </w:tc>
      </w:tr>
      <w:tr>
        <w:tc>
          <w:tcPr>
            <w:tcW w:type="dxa" w:w="4320"/>
          </w:tcPr>
          <w:p>
            <w:r>
              <w:t>Avg Ship Cost</w:t>
            </w:r>
          </w:p>
        </w:tc>
        <w:tc>
          <w:tcPr>
            <w:tcW w:type="dxa" w:w="4320"/>
          </w:tcPr>
          <w:p>
            <w:r>
              <w:t>$4.2</w:t>
            </w:r>
          </w:p>
        </w:tc>
      </w:tr>
    </w:tbl>
    <w:p>
      <w:r>
        <w:t>## Regulation</w:t>
      </w:r>
    </w:p>
    <w:p>
      <w:r>
        <w:t>Coverage: 60% · TBD: 30% · Risk: 높음</w:t>
      </w:r>
    </w:p>
    <w:p>
      <w:r>
        <w:t>## Competition</w:t>
      </w:r>
    </w:p>
    <w:p>
      <w:pPr>
        <w:pStyle w:val="ListBullet"/>
      </w:pPr>
      <w:r>
        <w:t>SE corridor</w:t>
      </w:r>
    </w:p>
    <w:p>
      <w:pPr>
        <w:pStyle w:val="ListBullet"/>
      </w:pPr>
      <w:r>
        <w:t>Port-adjacent SMB</w:t>
      </w:r>
    </w:p>
    <w:p>
      <w:pPr>
        <w:pStyle w:val="ListBullet"/>
      </w:pPr>
      <w:r>
        <w:t>Cross-border niche</w:t>
      </w:r>
    </w:p>
    <w:p>
      <w:r>
        <w:t>## GTM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Segment</w:t>
            </w:r>
          </w:p>
        </w:tc>
        <w:tc>
          <w:tcPr>
            <w:tcW w:type="dxa" w:w="2160"/>
          </w:tcPr>
          <w:p>
            <w:r>
              <w:t>Score</w:t>
            </w:r>
          </w:p>
        </w:tc>
        <w:tc>
          <w:tcPr>
            <w:tcW w:type="dxa" w:w="2160"/>
          </w:tcPr>
          <w:p>
            <w:r>
              <w:t>ICP</w:t>
            </w:r>
          </w:p>
        </w:tc>
        <w:tc>
          <w:tcPr>
            <w:tcW w:type="dxa" w:w="2160"/>
          </w:tcPr>
          <w:p>
            <w:r>
              <w:t>Offer</w:t>
            </w:r>
          </w:p>
        </w:tc>
      </w:tr>
      <w:tr>
        <w:tc>
          <w:tcPr>
            <w:tcW w:type="dxa" w:w="2160"/>
          </w:tcPr>
          <w:p>
            <w:r>
              <w:t>mid</w:t>
            </w:r>
          </w:p>
        </w:tc>
        <w:tc>
          <w:tcPr>
            <w:tcW w:type="dxa" w:w="2160"/>
          </w:tcPr>
          <w:p>
            <w:r>
              <w:t>3.8</w:t>
            </w:r>
          </w:p>
        </w:tc>
        <w:tc>
          <w:tcPr>
            <w:tcW w:type="dxa" w:w="2160"/>
          </w:tcPr>
          <w:p>
            <w:r>
              <w:t>중견/성장 셀러</w:t>
            </w:r>
          </w:p>
        </w:tc>
        <w:tc>
          <w:tcPr>
            <w:tcW w:type="dxa" w:w="2160"/>
          </w:tcPr>
          <w:p>
            <w:r>
              <w:t>표준 풀필+가이드 킷</w:t>
            </w:r>
          </w:p>
        </w:tc>
      </w:tr>
      <w:tr>
        <w:tc>
          <w:tcPr>
            <w:tcW w:type="dxa" w:w="2160"/>
          </w:tcPr>
          <w:p>
            <w:r>
              <w:t>high</w:t>
            </w:r>
          </w:p>
        </w:tc>
        <w:tc>
          <w:tcPr>
            <w:tcW w:type="dxa" w:w="2160"/>
          </w:tcPr>
          <w:p>
            <w:r>
              <w:t>3.7</w:t>
            </w:r>
          </w:p>
        </w:tc>
        <w:tc>
          <w:tcPr>
            <w:tcW w:type="dxa" w:w="2160"/>
          </w:tcPr>
          <w:p>
            <w:r>
              <w:t>엔터프라이즈/대형 셀러</w:t>
            </w:r>
          </w:p>
        </w:tc>
        <w:tc>
          <w:tcPr>
            <w:tcW w:type="dxa" w:w="2160"/>
          </w:tcPr>
          <w:p>
            <w:r>
              <w:t>전담 풀필+SLA+규제패키지</w:t>
            </w:r>
          </w:p>
        </w:tc>
      </w:tr>
      <w:tr>
        <w:tc>
          <w:tcPr>
            <w:tcW w:type="dxa" w:w="2160"/>
          </w:tcPr>
          <w:p>
            <w:r>
              <w:t>low</w:t>
            </w:r>
          </w:p>
        </w:tc>
        <w:tc>
          <w:tcPr>
            <w:tcW w:type="dxa" w:w="2160"/>
          </w:tcPr>
          <w:p>
            <w:r>
              <w:t>3.5</w:t>
            </w:r>
          </w:p>
        </w:tc>
        <w:tc>
          <w:tcPr>
            <w:tcW w:type="dxa" w:w="2160"/>
          </w:tcPr>
          <w:p>
            <w:r>
              <w:t>SMB/크로스보더 시범</w:t>
            </w:r>
          </w:p>
        </w:tc>
        <w:tc>
          <w:tcPr>
            <w:tcW w:type="dxa" w:w="2160"/>
          </w:tcPr>
          <w:p>
            <w:r>
              <w:t>셀프서비스+라이트 풀필</w:t>
            </w:r>
          </w:p>
        </w:tc>
      </w:tr>
    </w:tbl>
    <w:p>
      <w:r>
        <w:t>## Partners</w:t>
      </w:r>
    </w:p>
    <w:p>
      <w:pPr>
        <w:pStyle w:val="ListBullet"/>
      </w:pPr>
      <w:r>
        <w:t>ABC Customs (Customs) · priority=High</w:t>
      </w:r>
    </w:p>
    <w:p>
      <w:pPr>
        <w:pStyle w:val="ListBullet"/>
      </w:pPr>
      <w:r>
        <w:t>XYZ 3PL (3PL) · priority=Mid</w:t>
      </w:r>
    </w:p>
    <w:p>
      <w:pPr>
        <w:pStyle w:val="ListBullet"/>
      </w:pPr>
      <w:r>
        <w:t>SI-One (SI) · priority=Mid</w:t>
      </w:r>
    </w:p>
    <w:p>
      <w:r>
        <w:t>## Risks</w:t>
      </w:r>
    </w:p>
    <w:p>
      <w:pPr>
        <w:pStyle w:val="ListBullet"/>
      </w:pPr>
      <w:r>
        <w:t>규제 해석 지연 · prob=M · impact=H · mitigation=로펌 의견서 (trigger: coverage&lt;0.8)</w:t>
      </w:r>
    </w:p>
    <w:p>
      <w:pPr>
        <w:pStyle w:val="ListBullet"/>
      </w:pPr>
      <w:r>
        <w:t>SLA 미달 · prob=M · impact=M · mitigation=대체 3PL (trigger: OTD&lt;95%)</w:t>
      </w:r>
    </w:p>
    <w:p>
      <w:r>
        <w:t>## Decision Scorecard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base</w:t>
            </w:r>
          </w:p>
        </w:tc>
        <w:tc>
          <w:tcPr>
            <w:tcW w:type="dxa" w:w="4320"/>
          </w:tcPr>
          <w:p>
            <w:r>
              <w:t>70</w:t>
            </w:r>
          </w:p>
        </w:tc>
      </w:tr>
      <w:tr>
        <w:tc>
          <w:tcPr>
            <w:tcW w:type="dxa" w:w="4320"/>
          </w:tcPr>
          <w:p>
            <w:r>
              <w:t>cov</w:t>
            </w:r>
          </w:p>
        </w:tc>
        <w:tc>
          <w:tcPr>
            <w:tcW w:type="dxa" w:w="4320"/>
          </w:tcPr>
          <w:p>
            <w:r>
              <w:t>0.6</w:t>
            </w:r>
          </w:p>
        </w:tc>
      </w:tr>
      <w:tr>
        <w:tc>
          <w:tcPr>
            <w:tcW w:type="dxa" w:w="4320"/>
          </w:tcPr>
          <w:p>
            <w:r>
              <w:t>tbd_ratio</w:t>
            </w:r>
          </w:p>
        </w:tc>
        <w:tc>
          <w:tcPr>
            <w:tcW w:type="dxa" w:w="4320"/>
          </w:tcPr>
          <w:p>
            <w:r>
              <w:t>0.3</w:t>
            </w:r>
          </w:p>
        </w:tc>
      </w:tr>
      <w:tr>
        <w:tc>
          <w:tcPr>
            <w:tcW w:type="dxa" w:w="4320"/>
          </w:tcPr>
          <w:p>
            <w:r>
              <w:t>competition_high</w:t>
            </w:r>
          </w:p>
        </w:tc>
        <w:tc>
          <w:tcPr>
            <w:tcW w:type="dxa" w:w="4320"/>
          </w:tcPr>
          <w:p>
            <w:r>
              <w:t>False</w:t>
            </w:r>
          </w:p>
        </w:tc>
      </w:tr>
      <w:tr>
        <w:tc>
          <w:tcPr>
            <w:tcW w:type="dxa" w:w="4320"/>
          </w:tcPr>
          <w:p>
            <w:r>
              <w:t>partners</w:t>
            </w:r>
          </w:p>
        </w:tc>
        <w:tc>
          <w:tcPr>
            <w:tcW w:type="dxa" w:w="4320"/>
          </w:tcPr>
          <w:p>
            <w:r>
              <w:t>3</w:t>
            </w:r>
          </w:p>
        </w:tc>
      </w:tr>
      <w:tr>
        <w:tc>
          <w:tcPr>
            <w:tcW w:type="dxa" w:w="4320"/>
          </w:tcPr>
          <w:p>
            <w:r>
              <w:t>final</w:t>
            </w:r>
          </w:p>
        </w:tc>
        <w:tc>
          <w:tcPr>
            <w:tcW w:type="dxa" w:w="4320"/>
          </w:tcPr>
          <w:p>
            <w:r>
              <w:t>65</w:t>
            </w:r>
          </w:p>
        </w:tc>
      </w:tr>
    </w:tbl>
    <w:p>
      <w:r>
        <w:t>Evidence - Market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Regulation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Competition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GTM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Partners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Risks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br w:type="page"/>
      </w:r>
    </w:p>
    <w:p>
      <w:pPr>
        <w:pStyle w:val="Heading2"/>
      </w:pPr>
      <w:r>
        <w:t>Locus.sh × US</w:t>
      </w:r>
    </w:p>
    <w:p>
      <w:r>
        <w:t>## Executive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  <w:shd w:val="clear" w:color="auto" w:fill="E2E8F0"/>
          </w:tcPr>
          <w:p>
            <w:r>
              <w:rPr>
                <w:sz w:val="20"/>
              </w:rPr>
              <w:t>Decision: RECOMMEND</w:t>
            </w:r>
          </w:p>
        </w:tc>
        <w:tc>
          <w:tcPr>
            <w:tcW w:type="dxa" w:w="2160"/>
            <w:shd w:val="clear" w:color="auto" w:fill="F1F5F9"/>
          </w:tcPr>
          <w:p>
            <w:r>
              <w:rPr>
                <w:sz w:val="20"/>
              </w:rPr>
              <w:t>Coverage: 60%</w:t>
            </w:r>
          </w:p>
        </w:tc>
        <w:tc>
          <w:tcPr>
            <w:tcW w:type="dxa" w:w="2160"/>
            <w:shd w:val="clear" w:color="auto" w:fill="F1F5F9"/>
          </w:tcPr>
          <w:p>
            <w:r>
              <w:rPr>
                <w:sz w:val="20"/>
              </w:rPr>
              <w:t>TBD: 30%</w:t>
            </w:r>
          </w:p>
        </w:tc>
        <w:tc>
          <w:tcPr>
            <w:tcW w:type="dxa" w:w="2160"/>
            <w:shd w:val="clear" w:color="auto" w:fill="FEE2E2"/>
          </w:tcPr>
          <w:p>
            <w:r>
              <w:rPr>
                <w:sz w:val="20"/>
              </w:rPr>
              <w:t>Risk: 높음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943600" cy="254725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1_market_summary_Locus.sh_U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2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208026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2_customs_flow_Locus.sh_U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3337481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3_competition_heatmap_Locus.sh_U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4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284534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4_partner_map_Locus.sh_U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Market image: outputs/Locus.sh_US\01_market_summary_Locus.sh_US.png</w:t>
      </w:r>
    </w:p>
    <w:p>
      <w:r>
        <w:t>Regulation image: outputs/Locus.sh_US\02_customs_flow_Locus.sh_US.png</w:t>
      </w:r>
    </w:p>
    <w:p>
      <w:r>
        <w:t>Competition map: outputs/Locus.sh_US\map_Locus.sh_US.png</w:t>
      </w:r>
    </w:p>
    <w:p>
      <w:r>
        <w:t>## Market</w:t>
      </w:r>
    </w:p>
    <w:p>
      <w:r>
        <w:t>Why Now: 크로스보더 수요 증가와 물류 인프라 개선으로 진입 타이밍 양호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Metric</w:t>
            </w:r>
          </w:p>
        </w:tc>
        <w:tc>
          <w:tcPr>
            <w:tcW w:type="dxa" w:w="4320"/>
          </w:tcPr>
          <w:p>
            <w:r>
              <w:t>Value</w:t>
            </w:r>
          </w:p>
        </w:tc>
      </w:tr>
      <w:tr>
        <w:tc>
          <w:tcPr>
            <w:tcW w:type="dxa" w:w="4320"/>
          </w:tcPr>
          <w:p>
            <w:r>
              <w:t>TAM</w:t>
            </w:r>
          </w:p>
        </w:tc>
        <w:tc>
          <w:tcPr>
            <w:tcW w:type="dxa" w:w="4320"/>
          </w:tcPr>
          <w:p>
            <w:r>
              <w:t>~$1.2B</w:t>
            </w:r>
          </w:p>
        </w:tc>
      </w:tr>
      <w:tr>
        <w:tc>
          <w:tcPr>
            <w:tcW w:type="dxa" w:w="4320"/>
          </w:tcPr>
          <w:p>
            <w:r>
              <w:t>CAGR</w:t>
            </w:r>
          </w:p>
        </w:tc>
        <w:tc>
          <w:tcPr>
            <w:tcW w:type="dxa" w:w="4320"/>
          </w:tcPr>
          <w:p>
            <w:r>
              <w:t>8%</w:t>
            </w:r>
          </w:p>
        </w:tc>
      </w:tr>
      <w:tr>
        <w:tc>
          <w:tcPr>
            <w:tcW w:type="dxa" w:w="4320"/>
          </w:tcPr>
          <w:p>
            <w:r>
              <w:t>Ecom Penetration</w:t>
            </w:r>
          </w:p>
        </w:tc>
        <w:tc>
          <w:tcPr>
            <w:tcW w:type="dxa" w:w="4320"/>
          </w:tcPr>
          <w:p>
            <w:r>
              <w:t>34%</w:t>
            </w:r>
          </w:p>
        </w:tc>
      </w:tr>
      <w:tr>
        <w:tc>
          <w:tcPr>
            <w:tcW w:type="dxa" w:w="4320"/>
          </w:tcPr>
          <w:p>
            <w:r>
              <w:t>Infra Score</w:t>
            </w:r>
          </w:p>
        </w:tc>
        <w:tc>
          <w:tcPr>
            <w:tcW w:type="dxa" w:w="4320"/>
          </w:tcPr>
          <w:p>
            <w:r>
              <w:t>78</w:t>
            </w:r>
          </w:p>
        </w:tc>
      </w:tr>
      <w:tr>
        <w:tc>
          <w:tcPr>
            <w:tcW w:type="dxa" w:w="4320"/>
          </w:tcPr>
          <w:p>
            <w:r>
              <w:t>Avg Ship Cost</w:t>
            </w:r>
          </w:p>
        </w:tc>
        <w:tc>
          <w:tcPr>
            <w:tcW w:type="dxa" w:w="4320"/>
          </w:tcPr>
          <w:p>
            <w:r>
              <w:t>$4.2</w:t>
            </w:r>
          </w:p>
        </w:tc>
      </w:tr>
    </w:tbl>
    <w:p>
      <w:r>
        <w:t>## Regulation</w:t>
      </w:r>
    </w:p>
    <w:p>
      <w:r>
        <w:t>Coverage: 60% · TBD: 30% · Risk: 높음</w:t>
      </w:r>
    </w:p>
    <w:p>
      <w:r>
        <w:t>## Competition</w:t>
      </w:r>
    </w:p>
    <w:p>
      <w:pPr>
        <w:pStyle w:val="ListBullet"/>
      </w:pPr>
      <w:r>
        <w:t>SE corridor</w:t>
      </w:r>
    </w:p>
    <w:p>
      <w:pPr>
        <w:pStyle w:val="ListBullet"/>
      </w:pPr>
      <w:r>
        <w:t>Port-adjacent SMB</w:t>
      </w:r>
    </w:p>
    <w:p>
      <w:pPr>
        <w:pStyle w:val="ListBullet"/>
      </w:pPr>
      <w:r>
        <w:t>Cross-border niche</w:t>
      </w:r>
    </w:p>
    <w:p>
      <w:r>
        <w:t>## GTM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Segment</w:t>
            </w:r>
          </w:p>
        </w:tc>
        <w:tc>
          <w:tcPr>
            <w:tcW w:type="dxa" w:w="2160"/>
          </w:tcPr>
          <w:p>
            <w:r>
              <w:t>Score</w:t>
            </w:r>
          </w:p>
        </w:tc>
        <w:tc>
          <w:tcPr>
            <w:tcW w:type="dxa" w:w="2160"/>
          </w:tcPr>
          <w:p>
            <w:r>
              <w:t>ICP</w:t>
            </w:r>
          </w:p>
        </w:tc>
        <w:tc>
          <w:tcPr>
            <w:tcW w:type="dxa" w:w="2160"/>
          </w:tcPr>
          <w:p>
            <w:r>
              <w:t>Offer</w:t>
            </w:r>
          </w:p>
        </w:tc>
      </w:tr>
      <w:tr>
        <w:tc>
          <w:tcPr>
            <w:tcW w:type="dxa" w:w="2160"/>
          </w:tcPr>
          <w:p>
            <w:r>
              <w:t>high</w:t>
            </w:r>
          </w:p>
        </w:tc>
        <w:tc>
          <w:tcPr>
            <w:tcW w:type="dxa" w:w="2160"/>
          </w:tcPr>
          <w:p>
            <w:r>
              <w:t>4.1</w:t>
            </w:r>
          </w:p>
        </w:tc>
        <w:tc>
          <w:tcPr>
            <w:tcW w:type="dxa" w:w="2160"/>
          </w:tcPr>
          <w:p>
            <w:r>
              <w:t>엔터프라이즈/대형 셀러</w:t>
            </w:r>
          </w:p>
        </w:tc>
        <w:tc>
          <w:tcPr>
            <w:tcW w:type="dxa" w:w="2160"/>
          </w:tcPr>
          <w:p>
            <w:r>
              <w:t>전담 풀필+SLA+규제패키지</w:t>
            </w:r>
          </w:p>
        </w:tc>
      </w:tr>
      <w:tr>
        <w:tc>
          <w:tcPr>
            <w:tcW w:type="dxa" w:w="2160"/>
          </w:tcPr>
          <w:p>
            <w:r>
              <w:t>mid</w:t>
            </w:r>
          </w:p>
        </w:tc>
        <w:tc>
          <w:tcPr>
            <w:tcW w:type="dxa" w:w="2160"/>
          </w:tcPr>
          <w:p>
            <w:r>
              <w:t>4.0</w:t>
            </w:r>
          </w:p>
        </w:tc>
        <w:tc>
          <w:tcPr>
            <w:tcW w:type="dxa" w:w="2160"/>
          </w:tcPr>
          <w:p>
            <w:r>
              <w:t>중견/성장 셀러</w:t>
            </w:r>
          </w:p>
        </w:tc>
        <w:tc>
          <w:tcPr>
            <w:tcW w:type="dxa" w:w="2160"/>
          </w:tcPr>
          <w:p>
            <w:r>
              <w:t>표준 풀필+가이드 킷</w:t>
            </w:r>
          </w:p>
        </w:tc>
      </w:tr>
      <w:tr>
        <w:tc>
          <w:tcPr>
            <w:tcW w:type="dxa" w:w="2160"/>
          </w:tcPr>
          <w:p>
            <w:r>
              <w:t>low</w:t>
            </w:r>
          </w:p>
        </w:tc>
        <w:tc>
          <w:tcPr>
            <w:tcW w:type="dxa" w:w="2160"/>
          </w:tcPr>
          <w:p>
            <w:r>
              <w:t>3.9</w:t>
            </w:r>
          </w:p>
        </w:tc>
        <w:tc>
          <w:tcPr>
            <w:tcW w:type="dxa" w:w="2160"/>
          </w:tcPr>
          <w:p>
            <w:r>
              <w:t>SMB/크로스보더 시범</w:t>
            </w:r>
          </w:p>
        </w:tc>
        <w:tc>
          <w:tcPr>
            <w:tcW w:type="dxa" w:w="2160"/>
          </w:tcPr>
          <w:p>
            <w:r>
              <w:t>셀프서비스+라이트 풀필</w:t>
            </w:r>
          </w:p>
        </w:tc>
      </w:tr>
    </w:tbl>
    <w:p>
      <w:r>
        <w:t>## Partners</w:t>
      </w:r>
    </w:p>
    <w:p>
      <w:pPr>
        <w:pStyle w:val="ListBullet"/>
      </w:pPr>
      <w:r>
        <w:t>ABC Customs (Customs) · priority=High</w:t>
      </w:r>
    </w:p>
    <w:p>
      <w:pPr>
        <w:pStyle w:val="ListBullet"/>
      </w:pPr>
      <w:r>
        <w:t>XYZ 3PL (3PL) · priority=Mid</w:t>
      </w:r>
    </w:p>
    <w:p>
      <w:pPr>
        <w:pStyle w:val="ListBullet"/>
      </w:pPr>
      <w:r>
        <w:t>SI-One (SI) · priority=Mid</w:t>
      </w:r>
    </w:p>
    <w:p>
      <w:r>
        <w:t>## Risks</w:t>
      </w:r>
    </w:p>
    <w:p>
      <w:pPr>
        <w:pStyle w:val="ListBullet"/>
      </w:pPr>
      <w:r>
        <w:t>규제 해석 지연 · prob=M · impact=H · mitigation=로펌 의견서 (trigger: coverage&lt;0.8)</w:t>
      </w:r>
    </w:p>
    <w:p>
      <w:pPr>
        <w:pStyle w:val="ListBullet"/>
      </w:pPr>
      <w:r>
        <w:t>SLA 미달 · prob=M · impact=M · mitigation=대체 3PL (trigger: OTD&lt;95%)</w:t>
      </w:r>
    </w:p>
    <w:p>
      <w:r>
        <w:t>## Decision Scorecard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base</w:t>
            </w:r>
          </w:p>
        </w:tc>
        <w:tc>
          <w:tcPr>
            <w:tcW w:type="dxa" w:w="4320"/>
          </w:tcPr>
          <w:p>
            <w:r>
              <w:t>70</w:t>
            </w:r>
          </w:p>
        </w:tc>
      </w:tr>
      <w:tr>
        <w:tc>
          <w:tcPr>
            <w:tcW w:type="dxa" w:w="4320"/>
          </w:tcPr>
          <w:p>
            <w:r>
              <w:t>cov</w:t>
            </w:r>
          </w:p>
        </w:tc>
        <w:tc>
          <w:tcPr>
            <w:tcW w:type="dxa" w:w="4320"/>
          </w:tcPr>
          <w:p>
            <w:r>
              <w:t>0.6</w:t>
            </w:r>
          </w:p>
        </w:tc>
      </w:tr>
      <w:tr>
        <w:tc>
          <w:tcPr>
            <w:tcW w:type="dxa" w:w="4320"/>
          </w:tcPr>
          <w:p>
            <w:r>
              <w:t>tbd_ratio</w:t>
            </w:r>
          </w:p>
        </w:tc>
        <w:tc>
          <w:tcPr>
            <w:tcW w:type="dxa" w:w="4320"/>
          </w:tcPr>
          <w:p>
            <w:r>
              <w:t>0.3</w:t>
            </w:r>
          </w:p>
        </w:tc>
      </w:tr>
      <w:tr>
        <w:tc>
          <w:tcPr>
            <w:tcW w:type="dxa" w:w="4320"/>
          </w:tcPr>
          <w:p>
            <w:r>
              <w:t>competition_high</w:t>
            </w:r>
          </w:p>
        </w:tc>
        <w:tc>
          <w:tcPr>
            <w:tcW w:type="dxa" w:w="4320"/>
          </w:tcPr>
          <w:p>
            <w:r>
              <w:t>False</w:t>
            </w:r>
          </w:p>
        </w:tc>
      </w:tr>
      <w:tr>
        <w:tc>
          <w:tcPr>
            <w:tcW w:type="dxa" w:w="4320"/>
          </w:tcPr>
          <w:p>
            <w:r>
              <w:t>partners</w:t>
            </w:r>
          </w:p>
        </w:tc>
        <w:tc>
          <w:tcPr>
            <w:tcW w:type="dxa" w:w="4320"/>
          </w:tcPr>
          <w:p>
            <w:r>
              <w:t>3</w:t>
            </w:r>
          </w:p>
        </w:tc>
      </w:tr>
      <w:tr>
        <w:tc>
          <w:tcPr>
            <w:tcW w:type="dxa" w:w="4320"/>
          </w:tcPr>
          <w:p>
            <w:r>
              <w:t>final</w:t>
            </w:r>
          </w:p>
        </w:tc>
        <w:tc>
          <w:tcPr>
            <w:tcW w:type="dxa" w:w="4320"/>
          </w:tcPr>
          <w:p>
            <w:r>
              <w:t>65</w:t>
            </w:r>
          </w:p>
        </w:tc>
      </w:tr>
    </w:tbl>
    <w:p>
      <w:r>
        <w:t>Evidence - Market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Regulation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Competition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GTM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Partners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Risks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br w:type="page"/>
      </w:r>
    </w:p>
    <w:p>
      <w:pPr>
        <w:pStyle w:val="Heading2"/>
      </w:pPr>
      <w:r>
        <w:t>Ninja Van × JP</w:t>
      </w:r>
    </w:p>
    <w:p>
      <w:r>
        <w:t>## Executive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  <w:shd w:val="clear" w:color="auto" w:fill="E2E8F0"/>
          </w:tcPr>
          <w:p>
            <w:r>
              <w:rPr>
                <w:sz w:val="20"/>
              </w:rPr>
              <w:t>Decision: RECOMMEND</w:t>
            </w:r>
          </w:p>
        </w:tc>
        <w:tc>
          <w:tcPr>
            <w:tcW w:type="dxa" w:w="2160"/>
            <w:shd w:val="clear" w:color="auto" w:fill="F1F5F9"/>
          </w:tcPr>
          <w:p>
            <w:r>
              <w:rPr>
                <w:sz w:val="20"/>
              </w:rPr>
              <w:t>Coverage: 60%</w:t>
            </w:r>
          </w:p>
        </w:tc>
        <w:tc>
          <w:tcPr>
            <w:tcW w:type="dxa" w:w="2160"/>
            <w:shd w:val="clear" w:color="auto" w:fill="F1F5F9"/>
          </w:tcPr>
          <w:p>
            <w:r>
              <w:rPr>
                <w:sz w:val="20"/>
              </w:rPr>
              <w:t>TBD: 30%</w:t>
            </w:r>
          </w:p>
        </w:tc>
        <w:tc>
          <w:tcPr>
            <w:tcW w:type="dxa" w:w="2160"/>
            <w:shd w:val="clear" w:color="auto" w:fill="FEE2E2"/>
          </w:tcPr>
          <w:p>
            <w:r>
              <w:rPr>
                <w:sz w:val="20"/>
              </w:rPr>
              <w:t>Risk: 높음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943600" cy="2547257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1_market_summary_Ninja Van_J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2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208026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2_customs_flow_Ninja Van_JP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333748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3_competition_heatmap_ShipBob_JP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4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298378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4_partner_map_ShipBob_J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7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Market image: outputs/Ninja Van_JP\01_market_summary_Ninja Van_JP.png</w:t>
      </w:r>
    </w:p>
    <w:p>
      <w:r>
        <w:t>Regulation image: outputs/Ninja Van_JP\02_customs_flow_Ninja Van_JP.png</w:t>
      </w:r>
    </w:p>
    <w:p>
      <w:r>
        <w:t>Competition map: outputs/Ninja Van_JP\map_Ninja Van_JP.png</w:t>
      </w:r>
    </w:p>
    <w:p>
      <w:r>
        <w:t>## Market</w:t>
      </w:r>
    </w:p>
    <w:p>
      <w:r>
        <w:t>Why Now: 크로스보더 수요 증가와 물류 인프라 개선으로 진입 타이밍 양호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Metric</w:t>
            </w:r>
          </w:p>
        </w:tc>
        <w:tc>
          <w:tcPr>
            <w:tcW w:type="dxa" w:w="4320"/>
          </w:tcPr>
          <w:p>
            <w:r>
              <w:t>Value</w:t>
            </w:r>
          </w:p>
        </w:tc>
      </w:tr>
      <w:tr>
        <w:tc>
          <w:tcPr>
            <w:tcW w:type="dxa" w:w="4320"/>
          </w:tcPr>
          <w:p>
            <w:r>
              <w:t>TAM</w:t>
            </w:r>
          </w:p>
        </w:tc>
        <w:tc>
          <w:tcPr>
            <w:tcW w:type="dxa" w:w="4320"/>
          </w:tcPr>
          <w:p>
            <w:r>
              <w:t>~$1.2B</w:t>
            </w:r>
          </w:p>
        </w:tc>
      </w:tr>
      <w:tr>
        <w:tc>
          <w:tcPr>
            <w:tcW w:type="dxa" w:w="4320"/>
          </w:tcPr>
          <w:p>
            <w:r>
              <w:t>CAGR</w:t>
            </w:r>
          </w:p>
        </w:tc>
        <w:tc>
          <w:tcPr>
            <w:tcW w:type="dxa" w:w="4320"/>
          </w:tcPr>
          <w:p>
            <w:r>
              <w:t>8%</w:t>
            </w:r>
          </w:p>
        </w:tc>
      </w:tr>
      <w:tr>
        <w:tc>
          <w:tcPr>
            <w:tcW w:type="dxa" w:w="4320"/>
          </w:tcPr>
          <w:p>
            <w:r>
              <w:t>Ecom Penetration</w:t>
            </w:r>
          </w:p>
        </w:tc>
        <w:tc>
          <w:tcPr>
            <w:tcW w:type="dxa" w:w="4320"/>
          </w:tcPr>
          <w:p>
            <w:r>
              <w:t>34%</w:t>
            </w:r>
          </w:p>
        </w:tc>
      </w:tr>
      <w:tr>
        <w:tc>
          <w:tcPr>
            <w:tcW w:type="dxa" w:w="4320"/>
          </w:tcPr>
          <w:p>
            <w:r>
              <w:t>Infra Score</w:t>
            </w:r>
          </w:p>
        </w:tc>
        <w:tc>
          <w:tcPr>
            <w:tcW w:type="dxa" w:w="4320"/>
          </w:tcPr>
          <w:p>
            <w:r>
              <w:t>78</w:t>
            </w:r>
          </w:p>
        </w:tc>
      </w:tr>
      <w:tr>
        <w:tc>
          <w:tcPr>
            <w:tcW w:type="dxa" w:w="4320"/>
          </w:tcPr>
          <w:p>
            <w:r>
              <w:t>Avg Ship Cost</w:t>
            </w:r>
          </w:p>
        </w:tc>
        <w:tc>
          <w:tcPr>
            <w:tcW w:type="dxa" w:w="4320"/>
          </w:tcPr>
          <w:p>
            <w:r>
              <w:t>$4.2</w:t>
            </w:r>
          </w:p>
        </w:tc>
      </w:tr>
    </w:tbl>
    <w:p>
      <w:r>
        <w:t>## Regulation</w:t>
      </w:r>
    </w:p>
    <w:p>
      <w:r>
        <w:t>Coverage: 60% · TBD: 30% · Risk: 높음</w:t>
      </w:r>
    </w:p>
    <w:p>
      <w:r>
        <w:t>## Competition</w:t>
      </w:r>
    </w:p>
    <w:p>
      <w:pPr>
        <w:pStyle w:val="ListBullet"/>
      </w:pPr>
      <w:r>
        <w:t>SE corridor</w:t>
      </w:r>
    </w:p>
    <w:p>
      <w:pPr>
        <w:pStyle w:val="ListBullet"/>
      </w:pPr>
      <w:r>
        <w:t>Port-adjacent SMB</w:t>
      </w:r>
    </w:p>
    <w:p>
      <w:pPr>
        <w:pStyle w:val="ListBullet"/>
      </w:pPr>
      <w:r>
        <w:t>Cross-border niche</w:t>
      </w:r>
    </w:p>
    <w:p>
      <w:r>
        <w:t>## GTM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Segment</w:t>
            </w:r>
          </w:p>
        </w:tc>
        <w:tc>
          <w:tcPr>
            <w:tcW w:type="dxa" w:w="2160"/>
          </w:tcPr>
          <w:p>
            <w:r>
              <w:t>Score</w:t>
            </w:r>
          </w:p>
        </w:tc>
        <w:tc>
          <w:tcPr>
            <w:tcW w:type="dxa" w:w="2160"/>
          </w:tcPr>
          <w:p>
            <w:r>
              <w:t>ICP</w:t>
            </w:r>
          </w:p>
        </w:tc>
        <w:tc>
          <w:tcPr>
            <w:tcW w:type="dxa" w:w="2160"/>
          </w:tcPr>
          <w:p>
            <w:r>
              <w:t>Offer</w:t>
            </w:r>
          </w:p>
        </w:tc>
      </w:tr>
      <w:tr>
        <w:tc>
          <w:tcPr>
            <w:tcW w:type="dxa" w:w="2160"/>
          </w:tcPr>
          <w:p>
            <w:r>
              <w:t>mid</w:t>
            </w:r>
          </w:p>
        </w:tc>
        <w:tc>
          <w:tcPr>
            <w:tcW w:type="dxa" w:w="2160"/>
          </w:tcPr>
          <w:p>
            <w:r>
              <w:t>4.7</w:t>
            </w:r>
          </w:p>
        </w:tc>
        <w:tc>
          <w:tcPr>
            <w:tcW w:type="dxa" w:w="2160"/>
          </w:tcPr>
          <w:p>
            <w:r>
              <w:t>중견/성장 셀러</w:t>
            </w:r>
          </w:p>
        </w:tc>
        <w:tc>
          <w:tcPr>
            <w:tcW w:type="dxa" w:w="2160"/>
          </w:tcPr>
          <w:p>
            <w:r>
              <w:t>표준 풀필+가이드 킷</w:t>
            </w:r>
          </w:p>
        </w:tc>
      </w:tr>
      <w:tr>
        <w:tc>
          <w:tcPr>
            <w:tcW w:type="dxa" w:w="2160"/>
          </w:tcPr>
          <w:p>
            <w:r>
              <w:t>high</w:t>
            </w:r>
          </w:p>
        </w:tc>
        <w:tc>
          <w:tcPr>
            <w:tcW w:type="dxa" w:w="2160"/>
          </w:tcPr>
          <w:p>
            <w:r>
              <w:t>4.1</w:t>
            </w:r>
          </w:p>
        </w:tc>
        <w:tc>
          <w:tcPr>
            <w:tcW w:type="dxa" w:w="2160"/>
          </w:tcPr>
          <w:p>
            <w:r>
              <w:t>엔터프라이즈/대형 셀러</w:t>
            </w:r>
          </w:p>
        </w:tc>
        <w:tc>
          <w:tcPr>
            <w:tcW w:type="dxa" w:w="2160"/>
          </w:tcPr>
          <w:p>
            <w:r>
              <w:t>전담 풀필+SLA+규제패키지</w:t>
            </w:r>
          </w:p>
        </w:tc>
      </w:tr>
      <w:tr>
        <w:tc>
          <w:tcPr>
            <w:tcW w:type="dxa" w:w="2160"/>
          </w:tcPr>
          <w:p>
            <w:r>
              <w:t>low</w:t>
            </w:r>
          </w:p>
        </w:tc>
        <w:tc>
          <w:tcPr>
            <w:tcW w:type="dxa" w:w="2160"/>
          </w:tcPr>
          <w:p>
            <w:r>
              <w:t>3.9</w:t>
            </w:r>
          </w:p>
        </w:tc>
        <w:tc>
          <w:tcPr>
            <w:tcW w:type="dxa" w:w="2160"/>
          </w:tcPr>
          <w:p>
            <w:r>
              <w:t>SMB/크로스보더 시범</w:t>
            </w:r>
          </w:p>
        </w:tc>
        <w:tc>
          <w:tcPr>
            <w:tcW w:type="dxa" w:w="2160"/>
          </w:tcPr>
          <w:p>
            <w:r>
              <w:t>셀프서비스+라이트 풀필</w:t>
            </w:r>
          </w:p>
        </w:tc>
      </w:tr>
    </w:tbl>
    <w:p>
      <w:r>
        <w:t>## Partners</w:t>
      </w:r>
    </w:p>
    <w:p>
      <w:pPr>
        <w:pStyle w:val="ListBullet"/>
      </w:pPr>
      <w:r>
        <w:t>ABC Customs (Customs) · priority=High</w:t>
      </w:r>
    </w:p>
    <w:p>
      <w:pPr>
        <w:pStyle w:val="ListBullet"/>
      </w:pPr>
      <w:r>
        <w:t>XYZ 3PL (3PL) · priority=Mid</w:t>
      </w:r>
    </w:p>
    <w:p>
      <w:pPr>
        <w:pStyle w:val="ListBullet"/>
      </w:pPr>
      <w:r>
        <w:t>SI-One (SI) · priority=Mid</w:t>
      </w:r>
    </w:p>
    <w:p>
      <w:r>
        <w:t>## Risks</w:t>
      </w:r>
    </w:p>
    <w:p>
      <w:pPr>
        <w:pStyle w:val="ListBullet"/>
      </w:pPr>
      <w:r>
        <w:t>규제 해석 지연 · prob=M · impact=H · mitigation=로펌 의견서 (trigger: coverage&lt;0.8)</w:t>
      </w:r>
    </w:p>
    <w:p>
      <w:pPr>
        <w:pStyle w:val="ListBullet"/>
      </w:pPr>
      <w:r>
        <w:t>SLA 미달 · prob=M · impact=M · mitigation=대체 3PL (trigger: OTD&lt;95%)</w:t>
      </w:r>
    </w:p>
    <w:p>
      <w:r>
        <w:t>## Decision Scorecard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base</w:t>
            </w:r>
          </w:p>
        </w:tc>
        <w:tc>
          <w:tcPr>
            <w:tcW w:type="dxa" w:w="4320"/>
          </w:tcPr>
          <w:p>
            <w:r>
              <w:t>70</w:t>
            </w:r>
          </w:p>
        </w:tc>
      </w:tr>
      <w:tr>
        <w:tc>
          <w:tcPr>
            <w:tcW w:type="dxa" w:w="4320"/>
          </w:tcPr>
          <w:p>
            <w:r>
              <w:t>cov</w:t>
            </w:r>
          </w:p>
        </w:tc>
        <w:tc>
          <w:tcPr>
            <w:tcW w:type="dxa" w:w="4320"/>
          </w:tcPr>
          <w:p>
            <w:r>
              <w:t>0.6</w:t>
            </w:r>
          </w:p>
        </w:tc>
      </w:tr>
      <w:tr>
        <w:tc>
          <w:tcPr>
            <w:tcW w:type="dxa" w:w="4320"/>
          </w:tcPr>
          <w:p>
            <w:r>
              <w:t>tbd_ratio</w:t>
            </w:r>
          </w:p>
        </w:tc>
        <w:tc>
          <w:tcPr>
            <w:tcW w:type="dxa" w:w="4320"/>
          </w:tcPr>
          <w:p>
            <w:r>
              <w:t>0.3</w:t>
            </w:r>
          </w:p>
        </w:tc>
      </w:tr>
      <w:tr>
        <w:tc>
          <w:tcPr>
            <w:tcW w:type="dxa" w:w="4320"/>
          </w:tcPr>
          <w:p>
            <w:r>
              <w:t>competition_high</w:t>
            </w:r>
          </w:p>
        </w:tc>
        <w:tc>
          <w:tcPr>
            <w:tcW w:type="dxa" w:w="4320"/>
          </w:tcPr>
          <w:p>
            <w:r>
              <w:t>False</w:t>
            </w:r>
          </w:p>
        </w:tc>
      </w:tr>
      <w:tr>
        <w:tc>
          <w:tcPr>
            <w:tcW w:type="dxa" w:w="4320"/>
          </w:tcPr>
          <w:p>
            <w:r>
              <w:t>partners</w:t>
            </w:r>
          </w:p>
        </w:tc>
        <w:tc>
          <w:tcPr>
            <w:tcW w:type="dxa" w:w="4320"/>
          </w:tcPr>
          <w:p>
            <w:r>
              <w:t>3</w:t>
            </w:r>
          </w:p>
        </w:tc>
      </w:tr>
      <w:tr>
        <w:tc>
          <w:tcPr>
            <w:tcW w:type="dxa" w:w="4320"/>
          </w:tcPr>
          <w:p>
            <w:r>
              <w:t>final</w:t>
            </w:r>
          </w:p>
        </w:tc>
        <w:tc>
          <w:tcPr>
            <w:tcW w:type="dxa" w:w="4320"/>
          </w:tcPr>
          <w:p>
            <w:r>
              <w:t>65</w:t>
            </w:r>
          </w:p>
        </w:tc>
      </w:tr>
    </w:tbl>
    <w:p>
      <w:r>
        <w:t>Evidence - Market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Regulation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Competition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GTM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Partners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t>Evidence - Risks</w:t>
      </w:r>
    </w:p>
    <w:p>
      <w:pPr>
        <w:pStyle w:val="ListBullet"/>
      </w:pPr>
      <w:r>
        <w:t>(Gov Stats/https://example.gov, 2025-10-23)</w:t>
      </w:r>
    </w:p>
    <w:p>
      <w:pPr>
        <w:pStyle w:val="ListBullet"/>
      </w:pPr>
      <w:r>
        <w:t>(Industry Report/https://example.org, 2025-10-23)</w:t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