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9.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Race</w:t>
      </w:r>
      <w:r>
        <w:t xml:space="preserve"> </w:t>
      </w:r>
      <w:r>
        <w:t xml:space="preserve">Work</w:t>
      </w:r>
    </w:p>
    <w:p>
      <w:pPr>
        <w:pStyle w:val="Author"/>
      </w:pPr>
      <w:r>
        <w:t xml:space="preserve">Michael</w:t>
      </w:r>
      <w:r>
        <w:t xml:space="preserve"> </w:t>
      </w:r>
      <w:r>
        <w:t xml:space="preserve">Samuel</w:t>
      </w:r>
    </w:p>
    <w:p>
      <w:pPr>
        <w:pStyle w:val="Date"/>
      </w:pPr>
      <w:r>
        <w:t xml:space="preserve">January</w:t>
      </w:r>
      <w:r>
        <w:t xml:space="preserve"> </w:t>
      </w:r>
      <w:r>
        <w:t xml:space="preserve">28,</w:t>
      </w:r>
      <w:r>
        <w:t xml:space="preserve"> </w:t>
      </w:r>
      <w:r>
        <w:t xml:space="preserve">2019</w:t>
      </w:r>
    </w:p>
    <w:p>
      <w:pPr>
        <w:pStyle w:val="Heading3"/>
      </w:pPr>
      <w:bookmarkStart w:id="21" w:name="all-cause-age-adjusted-death-rates-have-been-decreasing-for-all-raceethnic-groups-in-recent-years-and-for-maany-decades-prior."/>
      <w:bookmarkEnd w:id="21"/>
      <w:r>
        <w:t xml:space="preserve">* All-Cause age-adjusted death rates have been decreasing for all race/ethnic groups in recent years (and for maany decades prior).</w:t>
      </w:r>
    </w:p>
    <w:p>
      <w:pPr>
        <w:pStyle w:val="Heading3"/>
      </w:pPr>
      <w:bookmarkStart w:id="22" w:name="the-decrease-has-been-proportionally-most-rapid-for-afircan-americans"/>
      <w:bookmarkEnd w:id="22"/>
      <w:r>
        <w:t xml:space="preserve">* The decrease has been proportionally most rapid for Afircan Americans</w:t>
      </w:r>
    </w:p>
    <w:p>
      <w:pPr>
        <w:pStyle w:val="Heading3"/>
      </w:pPr>
      <w:bookmarkStart w:id="23" w:name="nevertheless-this-death-rate-is-higher-for-african-americans-across-all-year-periods"/>
      <w:bookmarkEnd w:id="23"/>
      <w:r>
        <w:t xml:space="preserve">* Nevertheless, this death rate is higher for African Americans across all year-periods</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kidney-disease"/>
      <w:bookmarkEnd w:id="25"/>
      <w:r>
        <w:t xml:space="preserve">*Kidney Disease…</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ceWorkBLACK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this-shows-the-ratio-of-the-death-rate-of-african-americans-to-whites-the-largest-group-and-shows-the-rate-among-african-americans-is-proportionally-decreasing-more-rapidly-than-the-white-rate"/>
      <w:bookmarkEnd w:id="28"/>
      <w:r>
        <w:t xml:space="preserve">* This shows the ratio of the death rate of African Americans to whites (the largest group), and shows the rate among African Americans is proportionally decreasing more rapidly than the white rate</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nevertheless-the-black-rate-is-higher-than-all-other-groups"/>
      <w:bookmarkEnd w:id="30"/>
      <w:r>
        <w:t xml:space="preserve">* Nevertheless, the Black rate is higher than all other groups</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the-rate-is-higher-for-blacks-total-and-for-black-females-and-males.-this-higher-rate-is-statitcally-significant"/>
      <w:bookmarkEnd w:id="32"/>
      <w:r>
        <w:t xml:space="preserve">* The rate is higher for blacks</w:t>
      </w:r>
      <w:r>
        <w:t xml:space="preserve"> </w:t>
      </w:r>
      <w:r>
        <w:t xml:space="preserve">“</w:t>
      </w:r>
      <w:r>
        <w:t xml:space="preserve">total</w:t>
      </w:r>
      <w:r>
        <w:t xml:space="preserve">”</w:t>
      </w:r>
      <w:r>
        <w:t xml:space="preserve">“, and for black females and males. This higher rate is statitcally significant</w:t>
      </w:r>
    </w:p>
    <w:p>
      <w:pPr>
        <w:pStyle w:val="SourceCode"/>
      </w:pPr>
      <w:r>
        <w:rPr>
          <w:rStyle w:val="VerbatimChar"/>
        </w:rPr>
        <w:t xml:space="preserve">##   raceCode   sex Ndeaths      pop aRate   aLCI   aUCI</w:t>
      </w:r>
      <w:r>
        <w:br w:type="textWrapping"/>
      </w:r>
      <w:r>
        <w:rPr>
          <w:rStyle w:val="VerbatimChar"/>
        </w:rPr>
        <w:t xml:space="preserve">## 1  AIAN-NH Total    7554   523600  1248 1219.0 1278.0</w:t>
      </w:r>
      <w:r>
        <w:br w:type="textWrapping"/>
      </w:r>
      <w:r>
        <w:rPr>
          <w:rStyle w:val="VerbatimChar"/>
        </w:rPr>
        <w:t xml:space="preserve">## 2 Asian-NH Total  150200 15730000   819  814.8  823.2</w:t>
      </w:r>
      <w:r>
        <w:br w:type="textWrapping"/>
      </w:r>
      <w:r>
        <w:rPr>
          <w:rStyle w:val="VerbatimChar"/>
        </w:rPr>
        <w:t xml:space="preserve">## 3 Black-NH Total  117700  6755000  1706 1697.0 1716.0</w:t>
      </w:r>
      <w:r>
        <w:br w:type="textWrapping"/>
      </w:r>
      <w:r>
        <w:rPr>
          <w:rStyle w:val="VerbatimChar"/>
        </w:rPr>
        <w:t xml:space="preserve">## 4     Hisp Total  295800 46350000  1022 1018.0 1026.0</w:t>
      </w:r>
      <w:r>
        <w:br w:type="textWrapping"/>
      </w:r>
      <w:r>
        <w:rPr>
          <w:rStyle w:val="VerbatimChar"/>
        </w:rPr>
        <w:t xml:space="preserve">## 5  NHPI-NH Total    5644   435000  1551 1509.0 1594.0</w:t>
      </w:r>
      <w:r>
        <w:br w:type="textWrapping"/>
      </w:r>
      <w:r>
        <w:rPr>
          <w:rStyle w:val="VerbatimChar"/>
        </w:rPr>
        <w:t xml:space="preserve">## 6 White-NH Total  966400 45010000  1345 1342.0 1347.0</w:t>
      </w:r>
    </w:p>
    <w:p>
      <w:pPr>
        <w:pStyle w:val="Heading3"/>
      </w:pPr>
      <w:bookmarkStart w:id="33" w:name="looking-at-trends-in-age-adjust-years-of-life-lost-the-patterns-are-similary-but-the-differnece-are-even-greater-since-blacks-are-differentially-impacted-by-conditions-with-death-at-young-age-e.g.homicide"/>
      <w:bookmarkEnd w:id="33"/>
      <w:r>
        <w:t xml:space="preserve">* Looking at trends in age-adjust Years of Life Lost, the patterns are similary, but the differnece are even greater, since Blacks are differentially impacted by conditions with death at young age (e.g. homicide)</w:t>
      </w:r>
    </w:p>
    <w:p>
      <w:pPr>
        <w:pStyle w:val="FirstParagraph"/>
      </w:pPr>
      <w:r>
        <w:drawing>
          <wp:inline>
            <wp:extent cx="4620126" cy="3696101"/>
            <wp:effectExtent b="0" l="0" r="0" t="0"/>
            <wp:docPr descr="" title="" id="1" name="Picture"/>
            <a:graphic>
              <a:graphicData uri="http://schemas.openxmlformats.org/drawingml/2006/picture">
                <pic:pic>
                  <pic:nvPicPr>
                    <pic:cNvPr descr="raceWorkBLACK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workX           &lt;-</w:t>
      </w:r>
      <w:r>
        <w:rPr>
          <w:rStyle w:val="StringTok"/>
        </w:rPr>
        <w:t xml:space="preserve"> </w:t>
      </w:r>
      <w:r>
        <w:rPr>
          <w:rStyle w:val="KeywordTok"/>
        </w:rPr>
        <w:t xml:space="preserve">full_join</w:t>
      </w:r>
      <w:r>
        <w:rPr>
          <w:rStyle w:val="NormalTok"/>
        </w:rPr>
        <w:t xml:space="preserve">(t.workA,tX,</w:t>
      </w:r>
      <w:r>
        <w:rPr>
          <w:rStyle w:val="DataTypeTok"/>
        </w:rPr>
        <w:t xml:space="preserve">by=</w:t>
      </w:r>
      <w:r>
        <w:rPr>
          <w:rStyle w:val="StringTok"/>
        </w:rPr>
        <w:t xml:space="preserve">"nameOnly"</w:t>
      </w:r>
      <w:r>
        <w:rPr>
          <w:rStyle w:val="NormalTok"/>
        </w:rPr>
        <w:t xml:space="preserve">)</w:t>
      </w:r>
      <w:r>
        <w:br w:type="textWrapping"/>
      </w:r>
      <w:r>
        <w:rPr>
          <w:rStyle w:val="KeywordTok"/>
        </w:rPr>
        <w:t xml:space="preserve">write_csv</w:t>
      </w:r>
      <w:r>
        <w:rPr>
          <w:rStyle w:val="NormalTok"/>
        </w:rPr>
        <w:t xml:space="preserve">(workX,</w:t>
      </w:r>
      <w:r>
        <w:rPr>
          <w:rStyle w:val="StringTok"/>
        </w:rPr>
        <w:t xml:space="preserve">"raceWorkExploreAA.csv"</w:t>
      </w:r>
      <w:r>
        <w:rPr>
          <w:rStyle w:val="NormalTok"/>
        </w:rPr>
        <w:t xml:space="preserve">, </w:t>
      </w:r>
      <w:r>
        <w:rPr>
          <w:rStyle w:val="DataTypeTok"/>
        </w:rPr>
        <w:t xml:space="preserve">na =</w:t>
      </w:r>
      <w:r>
        <w:rPr>
          <w:rStyle w:val="StringTok"/>
        </w:rPr>
        <w:t xml:space="preserv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6cde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Work</dc:title>
  <dc:creator>Michael Samuel</dc:creator>
  <dcterms:created xsi:type="dcterms:W3CDTF">2019-07-14T20:30:24Z</dcterms:created>
  <dcterms:modified xsi:type="dcterms:W3CDTF">2019-07-14T20:30:24Z</dcterms:modified>
</cp:coreProperties>
</file>