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277061" w14:paraId="31934167" w14:textId="77777777" w:rsidTr="001B0F20">
        <w:tc>
          <w:tcPr>
            <w:tcW w:w="4675" w:type="dxa"/>
          </w:tcPr>
          <w:p w14:paraId="2E54569E" w14:textId="40A83436" w:rsidR="00277061" w:rsidRDefault="00277061">
            <w:r>
              <w:t>02/01/2023</w:t>
            </w:r>
            <w:r w:rsidR="00B800E9">
              <w:t xml:space="preserve"> --</w:t>
            </w:r>
          </w:p>
        </w:tc>
        <w:tc>
          <w:tcPr>
            <w:tcW w:w="4675" w:type="dxa"/>
          </w:tcPr>
          <w:p w14:paraId="2C89EF4F" w14:textId="35260B41" w:rsidR="00277061" w:rsidRDefault="00277061" w:rsidP="00277061">
            <w:r>
              <w:t>2023 State of Public Health update posted on the homepage&lt;br/&gt;&lt;br/&gt;</w:t>
            </w:r>
          </w:p>
          <w:p w14:paraId="0F8A8E5D" w14:textId="51843FC7" w:rsidR="00277061" w:rsidRDefault="00277061" w:rsidP="00277061"/>
          <w:p w14:paraId="598FA5C2" w14:textId="4F7C09F4" w:rsidR="00277061" w:rsidRDefault="00277061" w:rsidP="00277061">
            <w:r>
              <w:t>New Public Health level causes added to the CCB condition list:</w:t>
            </w:r>
          </w:p>
          <w:p w14:paraId="6496B399" w14:textId="7F080DBC" w:rsidR="00277061" w:rsidRDefault="00277061" w:rsidP="00277061">
            <w:r>
              <w:t>&lt;ul&gt;&lt;li&gt;”Malnutrition” and “Anemia”, which were originally included in “Other Infectious Diseases/Nutritional Deficiencies”&lt;/li&gt;</w:t>
            </w:r>
          </w:p>
          <w:p w14:paraId="084221F5" w14:textId="574FA736" w:rsidR="00277061" w:rsidRDefault="00277061" w:rsidP="00277061">
            <w:r>
              <w:t>&lt;li&gt;”Valve disorders” and “</w:t>
            </w:r>
            <w:r w:rsidRPr="00277061">
              <w:t>Thromboembolism</w:t>
            </w:r>
            <w:r>
              <w:t>”, which were originally included in “Other or unspecified cardiovascular diseases”&lt;/li&gt;</w:t>
            </w:r>
          </w:p>
          <w:p w14:paraId="25CEA97F" w14:textId="549F23D4" w:rsidR="00277061" w:rsidRDefault="00BE181F" w:rsidP="00277061">
            <w:r>
              <w:t>&lt;li&gt;</w:t>
            </w:r>
            <w:r w:rsidR="00277061">
              <w:t>“</w:t>
            </w:r>
            <w:r w:rsidR="00277061" w:rsidRPr="00277061">
              <w:t>Interstitial lung disease</w:t>
            </w:r>
            <w:r w:rsidR="00277061">
              <w:t>”, “</w:t>
            </w:r>
            <w:r w:rsidR="00277061" w:rsidRPr="00277061">
              <w:t>Aspiration pneumonitis</w:t>
            </w:r>
            <w:r w:rsidR="00277061">
              <w:t>”, and “</w:t>
            </w:r>
            <w:r w:rsidRPr="00BE181F">
              <w:t>ARDS</w:t>
            </w:r>
            <w:r>
              <w:t>”, which were originally included in “Other respiratory diseases”&lt;/li&gt;</w:t>
            </w:r>
          </w:p>
          <w:p w14:paraId="6F8F2FAF" w14:textId="77F84C1A" w:rsidR="00BE181F" w:rsidRDefault="00BE181F" w:rsidP="00277061">
            <w:r>
              <w:t>&lt;li&gt;”Obesity”, “</w:t>
            </w:r>
            <w:r w:rsidRPr="00BE181F">
              <w:t>Hypothyroidism</w:t>
            </w:r>
            <w:r>
              <w:t>”, and “</w:t>
            </w:r>
            <w:r w:rsidRPr="00BE181F">
              <w:t>Hyperlipidemia</w:t>
            </w:r>
            <w:r>
              <w:t>”, which were originally included in “Endocrine, blood, immune disorders”&lt;/li&gt;&lt;/ul&gt;</w:t>
            </w:r>
          </w:p>
          <w:p w14:paraId="384A1C11" w14:textId="77777777" w:rsidR="00277061" w:rsidRDefault="00277061" w:rsidP="00277061"/>
          <w:p w14:paraId="748BC862" w14:textId="77777777" w:rsidR="00277061" w:rsidRDefault="00277061" w:rsidP="00D37993"/>
        </w:tc>
      </w:tr>
      <w:tr w:rsidR="00E65ABA" w14:paraId="5ECCD48B" w14:textId="77777777" w:rsidTr="001B0F20">
        <w:tc>
          <w:tcPr>
            <w:tcW w:w="4675" w:type="dxa"/>
          </w:tcPr>
          <w:p w14:paraId="6A9D2578" w14:textId="21458A00" w:rsidR="00E65ABA" w:rsidRDefault="00E65ABA">
            <w:r>
              <w:t>01/01/2023 --</w:t>
            </w:r>
          </w:p>
        </w:tc>
        <w:tc>
          <w:tcPr>
            <w:tcW w:w="4675" w:type="dxa"/>
          </w:tcPr>
          <w:p w14:paraId="4FA99198" w14:textId="323F4F3C" w:rsidR="00E65ABA" w:rsidRDefault="00E65ABA" w:rsidP="00D37993">
            <w:r>
              <w:t>2021 Patient Discharge and Emergency Department data added.&lt;/br&gt;</w:t>
            </w:r>
            <w:r w:rsidR="00245300">
              <w:t>&lt;/br&gt;</w:t>
            </w:r>
          </w:p>
          <w:p w14:paraId="2F77A032" w14:textId="77777777" w:rsidR="00E65ABA" w:rsidRDefault="00E65ABA" w:rsidP="00D37993"/>
          <w:p w14:paraId="38D09366" w14:textId="16774F95" w:rsidR="00E65ABA" w:rsidRDefault="00E65ABA" w:rsidP="00E65ABA">
            <w:r>
              <w:t xml:space="preserve">New </w:t>
            </w:r>
            <w:r w:rsidR="00D00C8B">
              <w:t>P</w:t>
            </w:r>
            <w:r>
              <w:t xml:space="preserve">ublic </w:t>
            </w:r>
            <w:r w:rsidR="00D00C8B">
              <w:t>H</w:t>
            </w:r>
            <w:r>
              <w:t>ealth level causes added to the CCB condition list:</w:t>
            </w:r>
          </w:p>
          <w:p w14:paraId="34B37E22" w14:textId="31AD02B3" w:rsidR="00E65ABA" w:rsidRDefault="00E65ABA" w:rsidP="00E65ABA">
            <w:r>
              <w:t>&lt;ul&gt;&lt;li&gt;“Sepsis”, which was originally included in “Other Infectious Diseases/Nutritional Deficiencies”&lt;/li&gt;</w:t>
            </w:r>
          </w:p>
          <w:p w14:paraId="64FA9C2A" w14:textId="757031B6" w:rsidR="00E65ABA" w:rsidRDefault="00E65ABA" w:rsidP="00E65ABA">
            <w:r>
              <w:t>&lt;li&gt;“Cardiac arrest” and “</w:t>
            </w:r>
            <w:r w:rsidR="00277061" w:rsidRPr="00277061">
              <w:t>Supraventricular arithmia</w:t>
            </w:r>
            <w:r>
              <w:t>”, which were originally included in “Other</w:t>
            </w:r>
            <w:r w:rsidR="00F7391B">
              <w:t xml:space="preserve"> or unspecified</w:t>
            </w:r>
            <w:r>
              <w:t xml:space="preserve"> </w:t>
            </w:r>
            <w:r w:rsidR="00F7391B">
              <w:t>c</w:t>
            </w:r>
            <w:r>
              <w:t xml:space="preserve">ardiovascular </w:t>
            </w:r>
            <w:r w:rsidR="00F7391B">
              <w:t>d</w:t>
            </w:r>
            <w:r>
              <w:t>iseases”&lt;/li&gt;</w:t>
            </w:r>
          </w:p>
          <w:p w14:paraId="7D45F1D6" w14:textId="4E1B34EB" w:rsidR="00E65ABA" w:rsidRDefault="00E65ABA" w:rsidP="00E65ABA">
            <w:r>
              <w:t>&lt;li&gt;“Urinary tract infection”, which was originally included in “Other Chronic Conditions”&lt;/li&gt;</w:t>
            </w:r>
          </w:p>
          <w:p w14:paraId="7F5BA53C" w14:textId="59330C9C" w:rsidR="00E65ABA" w:rsidRDefault="00E65ABA" w:rsidP="00E65ABA">
            <w:r>
              <w:t xml:space="preserve">&lt;li&gt;“Respiratory failure”, which was originally included in “Other </w:t>
            </w:r>
            <w:r w:rsidR="00F7391B">
              <w:t>r</w:t>
            </w:r>
            <w:r>
              <w:t>espiratory diseases”&lt;/li&gt;</w:t>
            </w:r>
          </w:p>
          <w:p w14:paraId="29B34E3A" w14:textId="4ABAECA7" w:rsidR="00E65ABA" w:rsidRDefault="00E65ABA" w:rsidP="00E65ABA">
            <w:r>
              <w:t xml:space="preserve">&lt;li&gt;“Parkinson’s Disease”, which was originally included in “Other </w:t>
            </w:r>
            <w:r w:rsidR="00F7391B">
              <w:t>n</w:t>
            </w:r>
            <w:r>
              <w:t xml:space="preserve">eurological </w:t>
            </w:r>
            <w:r w:rsidR="00F7391B">
              <w:t>c</w:t>
            </w:r>
            <w:r>
              <w:t>onditions”&lt;/li&gt;&lt;/ul&gt;</w:t>
            </w:r>
          </w:p>
        </w:tc>
      </w:tr>
      <w:tr w:rsidR="005968CE" w14:paraId="5AA3147A" w14:textId="77777777" w:rsidTr="001B0F20">
        <w:tc>
          <w:tcPr>
            <w:tcW w:w="4675" w:type="dxa"/>
          </w:tcPr>
          <w:p w14:paraId="33DFF976" w14:textId="11B79746" w:rsidR="005968CE" w:rsidRDefault="005968CE">
            <w:r>
              <w:t>11/01/2022 --</w:t>
            </w:r>
          </w:p>
        </w:tc>
        <w:tc>
          <w:tcPr>
            <w:tcW w:w="4675" w:type="dxa"/>
          </w:tcPr>
          <w:p w14:paraId="52DE3DC5" w14:textId="07E14ADF" w:rsidR="00D37993" w:rsidRDefault="005968CE" w:rsidP="00D37993">
            <w:bookmarkStart w:id="0" w:name="_Hlk117785553"/>
            <w:r>
              <w:t xml:space="preserve">2021 </w:t>
            </w:r>
            <w:r w:rsidR="00D37993">
              <w:t>death data updated with more complete data.&lt;/br&gt;</w:t>
            </w:r>
            <w:r w:rsidR="00245300">
              <w:t>&lt;/br&gt;</w:t>
            </w:r>
          </w:p>
          <w:p w14:paraId="32F48F13" w14:textId="77777777" w:rsidR="00D37993" w:rsidRDefault="00D37993" w:rsidP="00D37993"/>
          <w:p w14:paraId="6B21A3F1" w14:textId="3FCFD0C4" w:rsidR="00D37993" w:rsidRDefault="0065758C" w:rsidP="00D37993">
            <w:r w:rsidRPr="0065758C">
              <w:t xml:space="preserve">Modifications to </w:t>
            </w:r>
            <w:r>
              <w:t>&lt;b&gt;SDOH&lt;/b&gt;</w:t>
            </w:r>
            <w:r w:rsidRPr="0065758C">
              <w:t xml:space="preserve"> tab</w:t>
            </w:r>
            <w:r w:rsidR="00D37993">
              <w:t>:</w:t>
            </w:r>
          </w:p>
          <w:p w14:paraId="32720127" w14:textId="1ADCDCF6" w:rsidR="00E53AEE" w:rsidRPr="00707D02" w:rsidRDefault="00D37993" w:rsidP="00D37993">
            <w:r>
              <w:t>&lt;ul&gt;</w:t>
            </w:r>
            <w:r w:rsidR="0065758C">
              <w:t>&lt;li&gt;All social determinants of health now follow the same direction, where low estimates indicate advantage and high estimates indicate disadvantage&lt;/li&gt;</w:t>
            </w:r>
            <w:r>
              <w:t>&lt;li&gt;Housing burden related SDOHs now contain estimates for all households instead of only renter households&lt;/li&gt;&lt;li&gt;&lt;b&gt;Percent of households with kitchen facilities and plumbing&lt;/b&gt; has been removed&lt;/li&gt;&lt;li&gt;</w:t>
            </w:r>
            <w:r w:rsidR="0065758C">
              <w:t>Added:&lt;ul&gt;&lt;li&gt;&lt;b&gt;</w:t>
            </w:r>
            <w:r>
              <w:t>Percentage of households with no extra income (interest, dividends, or net rental income)&lt;/b&gt;</w:t>
            </w:r>
            <w:r w:rsidR="0065758C">
              <w:t>&lt;/li&gt;</w:t>
            </w:r>
            <w:r>
              <w:t xml:space="preserve"> </w:t>
            </w:r>
            <w:r w:rsidR="0065758C">
              <w:t>&lt;li&gt;</w:t>
            </w:r>
            <w:r>
              <w:t>&lt;b&gt;</w:t>
            </w:r>
            <w:r w:rsidR="0065758C">
              <w:t xml:space="preserve">Percentage of </w:t>
            </w:r>
            <w:r>
              <w:t>registered voters that did not vote in the 2020 general election&lt;/b&gt;</w:t>
            </w:r>
            <w:r w:rsidR="0065758C">
              <w:t>&lt;/li&gt;&lt;li&gt;</w:t>
            </w:r>
            <w:r>
              <w:t>&lt;b&gt;</w:t>
            </w:r>
            <w:r w:rsidR="0065758C">
              <w:t xml:space="preserve">Percentage of </w:t>
            </w:r>
            <w:r>
              <w:t xml:space="preserve">workers </w:t>
            </w:r>
            <w:r w:rsidR="0065758C">
              <w:t>that</w:t>
            </w:r>
            <w:r>
              <w:t xml:space="preserve"> do not commute to work&lt;/b&gt;</w:t>
            </w:r>
            <w:r w:rsidR="0065758C">
              <w:t>&lt;/li&gt;&lt;li&gt;</w:t>
            </w:r>
            <w:r>
              <w:t>&lt;b&gt;Annual mean concentration of PM2.5&lt;/b&gt;</w:t>
            </w:r>
            <w:r w:rsidR="0065758C">
              <w:t>&lt;/li&gt;&lt;/ul&gt;</w:t>
            </w:r>
            <w:r>
              <w:t>&lt;/li&gt;&lt;/ul&gt;</w:t>
            </w:r>
            <w:bookmarkEnd w:id="0"/>
          </w:p>
        </w:tc>
      </w:tr>
      <w:tr w:rsidR="00B5549B" w14:paraId="2DA2ADFA" w14:textId="77777777" w:rsidTr="001B0F20">
        <w:tc>
          <w:tcPr>
            <w:tcW w:w="4675" w:type="dxa"/>
          </w:tcPr>
          <w:p w14:paraId="77972790" w14:textId="6852F267" w:rsidR="00B5549B" w:rsidRDefault="00B5549B">
            <w:r>
              <w:lastRenderedPageBreak/>
              <w:t>10/01/2022 --</w:t>
            </w:r>
          </w:p>
        </w:tc>
        <w:tc>
          <w:tcPr>
            <w:tcW w:w="4675" w:type="dxa"/>
          </w:tcPr>
          <w:p w14:paraId="512A47C9" w14:textId="6B6E5EF6" w:rsidR="00B5549B" w:rsidRDefault="00B5549B" w:rsidP="00B5549B">
            <w:r w:rsidRPr="00707D02">
              <w:t>Updated all death data using an improved methodology for identifying California residents only and assigning county of residence. This will cause a slight change in number</w:t>
            </w:r>
            <w:r>
              <w:t xml:space="preserve"> of deaths</w:t>
            </w:r>
            <w:r w:rsidRPr="00707D02">
              <w:t xml:space="preserve"> and rates from 2005-2021 statewide</w:t>
            </w:r>
            <w:r>
              <w:t xml:space="preserve"> (0.1% increase)</w:t>
            </w:r>
            <w:r w:rsidRPr="00707D02">
              <w:t xml:space="preserve"> and for most counties</w:t>
            </w:r>
            <w:r>
              <w:t xml:space="preserve"> (&lt;3% change)</w:t>
            </w:r>
            <w:r w:rsidRPr="00707D02">
              <w:t xml:space="preserve"> except for </w:t>
            </w:r>
            <w:r>
              <w:t xml:space="preserve">Alpine (around 50% decrease, particularly in recent years), </w:t>
            </w:r>
            <w:r w:rsidRPr="00707D02">
              <w:t>Mono</w:t>
            </w:r>
            <w:r>
              <w:t xml:space="preserve"> (10% increase), Tehama (9% increase), Nevada (4% increase), and Modoc (4% increase).</w:t>
            </w:r>
          </w:p>
          <w:p w14:paraId="7CD5B58C" w14:textId="77777777" w:rsidR="00B5549B" w:rsidRDefault="00B5549B"/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added&lt;br/&gt;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data&lt;br/&gt;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lastRenderedPageBreak/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85D"/>
    <w:multiLevelType w:val="multilevel"/>
    <w:tmpl w:val="0E0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489"/>
    <w:rsid w:val="00011AC7"/>
    <w:rsid w:val="000F2B04"/>
    <w:rsid w:val="0014354C"/>
    <w:rsid w:val="00147EAD"/>
    <w:rsid w:val="001B0F20"/>
    <w:rsid w:val="00245300"/>
    <w:rsid w:val="00277061"/>
    <w:rsid w:val="002B637F"/>
    <w:rsid w:val="002F7588"/>
    <w:rsid w:val="00377286"/>
    <w:rsid w:val="00393A52"/>
    <w:rsid w:val="004A396D"/>
    <w:rsid w:val="004E7B6E"/>
    <w:rsid w:val="005524AB"/>
    <w:rsid w:val="005968CE"/>
    <w:rsid w:val="0065758C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AB043B"/>
    <w:rsid w:val="00B41B6A"/>
    <w:rsid w:val="00B5549B"/>
    <w:rsid w:val="00B800E9"/>
    <w:rsid w:val="00BE181F"/>
    <w:rsid w:val="00C22E9A"/>
    <w:rsid w:val="00C2607E"/>
    <w:rsid w:val="00D00C8B"/>
    <w:rsid w:val="00D23953"/>
    <w:rsid w:val="00D37993"/>
    <w:rsid w:val="00E53AEE"/>
    <w:rsid w:val="00E65ABA"/>
    <w:rsid w:val="00ED5483"/>
    <w:rsid w:val="00F369C2"/>
    <w:rsid w:val="00F7391B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36</cp:revision>
  <dcterms:created xsi:type="dcterms:W3CDTF">2021-02-11T01:09:00Z</dcterms:created>
  <dcterms:modified xsi:type="dcterms:W3CDTF">2023-02-01T09:44:00Z</dcterms:modified>
</cp:coreProperties>
</file>