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r w:rsidRPr="0058175F">
        <w:rPr>
          <w:rFonts w:ascii="Courier New" w:hAnsi="Courier New" w:cs="Courier New"/>
          <w:highlight w:val="green"/>
        </w:rPr>
        <w:t>oshpdModal &lt;- "&lt;b&gt; There are a number of nuances and sources of possible error in these charts noted in the technical documentation.  Of particular note, the summaries of 'charges' shown, are for just that, &lt;u&gt;charges&lt;/u&gt;, and may well not reflects the actual costs, reimbursements, or payments for those charges. The presentation of these data should be considered preliminary</w:t>
      </w:r>
      <w:r w:rsidR="009A06FA">
        <w:rPr>
          <w:rFonts w:ascii="Courier New" w:hAnsi="Courier New" w:cs="Courier New"/>
          <w:highlight w:val="green"/>
        </w:rPr>
        <w:t xml:space="preserve">; </w:t>
      </w:r>
      <w:bookmarkStart w:id="0" w:name="_GoBack"/>
      <w:bookmarkEnd w:id="0"/>
      <w:r w:rsidRPr="0058175F">
        <w:rPr>
          <w:rFonts w:ascii="Courier New" w:hAnsi="Courier New" w:cs="Courier New"/>
          <w:highlight w:val="green"/>
        </w:rPr>
        <w:t>we are in the midst of assessing optimal ways of grouping conditions/diseases and other aspects of the sharing of these data. We welcome your input. &lt;/b&gt;"</w:t>
      </w:r>
    </w:p>
    <w:p w:rsidR="003476C8" w:rsidRDefault="003476C8" w:rsidP="00153D09">
      <w:pPr>
        <w:spacing w:after="0"/>
        <w:rPr>
          <w:rFonts w:ascii="Courier New" w:hAnsi="Courier New" w:cs="Courier New"/>
        </w:rPr>
      </w:pPr>
    </w:p>
    <w:p w:rsidR="003476C8" w:rsidRPr="002A2707" w:rsidRDefault="003476C8"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1C5425" w:rsidRDefault="00B6641A" w:rsidP="00153D09">
      <w:pPr>
        <w:spacing w:after="0"/>
        <w:rPr>
          <w:rFonts w:ascii="Courier New" w:hAnsi="Courier New" w:cs="Courier New"/>
          <w:highlight w:val="green"/>
        </w:rPr>
      </w:pPr>
      <w:proofErr w:type="spellStart"/>
      <w:r w:rsidRPr="001C5425">
        <w:rPr>
          <w:rFonts w:ascii="Courier New" w:hAnsi="Courier New" w:cs="Courier New"/>
          <w:highlight w:val="green"/>
        </w:rPr>
        <w:t>dx</w:t>
      </w:r>
      <w:r w:rsidR="00C50FC2" w:rsidRPr="001C5425">
        <w:rPr>
          <w:rFonts w:ascii="Courier New" w:hAnsi="Courier New" w:cs="Courier New"/>
          <w:highlight w:val="green"/>
        </w:rPr>
        <w:t>Groups</w:t>
      </w:r>
      <w:r w:rsidRPr="001C5425">
        <w:rPr>
          <w:rFonts w:ascii="Courier New" w:hAnsi="Courier New" w:cs="Courier New"/>
          <w:highlight w:val="green"/>
        </w:rPr>
        <w:t>Help</w:t>
      </w:r>
      <w:proofErr w:type="spellEnd"/>
      <w:r w:rsidR="00C50FC2" w:rsidRPr="001C5425">
        <w:rPr>
          <w:rFonts w:ascii="Courier New" w:hAnsi="Courier New" w:cs="Courier New"/>
          <w:highlight w:val="green"/>
        </w:rPr>
        <w:t xml:space="preserve"> &lt;- paste0(</w:t>
      </w:r>
    </w:p>
    <w:p w:rsidR="00C50FC2" w:rsidRPr="001C5425" w:rsidRDefault="00C50FC2" w:rsidP="00153D09">
      <w:pPr>
        <w:spacing w:after="0"/>
        <w:rPr>
          <w:rFonts w:ascii="Courier New" w:hAnsi="Courier New" w:cs="Courier New"/>
          <w:highlight w:val="green"/>
        </w:rPr>
      </w:pPr>
      <w:r w:rsidRPr="001C5425">
        <w:rPr>
          <w:rFonts w:ascii="Courier New" w:hAnsi="Courier New" w:cs="Courier New"/>
          <w:highlight w:val="green"/>
        </w:rPr>
        <w:t>'&lt;li style="margin-left: 40px"&gt;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 style="margin-left: 40px"&gt;</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&lt;b&gt;Medicare Severity Diagnosis Related Group (DRG)&lt;/b&gt; categorizes patients according to clinical coherence and expected resource intensity. The assignment of a DRG is based on</w:t>
      </w:r>
      <w:r w:rsidR="000C7A20" w:rsidRPr="001C5425">
        <w:rPr>
          <w:rFonts w:ascii="Courier New" w:hAnsi="Courier New" w:cs="Courier New"/>
          <w:highlight w:val="green"/>
        </w:rPr>
        <w:t>:</w:t>
      </w:r>
      <w:r w:rsidRPr="001C5425">
        <w:rPr>
          <w:rFonts w:ascii="Courier New" w:hAnsi="Courier New" w:cs="Courier New"/>
          <w:highlight w:val="green"/>
        </w:rPr>
        <w:t xml:space="preserve">  principal diagnosis and any secondary diagnoses, procedures performed, comorbidities and complications, </w:t>
      </w:r>
      <w:r w:rsidR="000C7A20" w:rsidRPr="001C5425">
        <w:rPr>
          <w:rFonts w:ascii="Courier New" w:hAnsi="Courier New" w:cs="Courier New"/>
          <w:highlight w:val="green"/>
        </w:rPr>
        <w:t xml:space="preserve">age of </w:t>
      </w:r>
      <w:r w:rsidRPr="001C5425">
        <w:rPr>
          <w:rFonts w:ascii="Courier New" w:hAnsi="Courier New" w:cs="Courier New"/>
          <w:highlight w:val="green"/>
        </w:rPr>
        <w:t xml:space="preserve">patient and sex, and discharge status. </w:t>
      </w:r>
    </w:p>
    <w:p w:rsidR="00C50FC2" w:rsidRPr="001C5425" w:rsidRDefault="00C50FC2" w:rsidP="00C50FC2">
      <w:pPr>
        <w:spacing w:after="0"/>
        <w:rPr>
          <w:rFonts w:ascii="Courier New" w:hAnsi="Courier New" w:cs="Courier New"/>
          <w:highlight w:val="green"/>
        </w:rPr>
      </w:pPr>
      <w:r w:rsidRPr="001C5425">
        <w:rPr>
          <w:rFonts w:ascii="Courier New" w:hAnsi="Courier New" w:cs="Courier New"/>
          <w:highlight w:val="green"/>
        </w:rPr>
        <w:t>&lt;/li&gt;</w:t>
      </w:r>
    </w:p>
    <w:p w:rsidR="00C50FC2" w:rsidRDefault="00C50FC2" w:rsidP="00C50FC2">
      <w:pPr>
        <w:spacing w:after="0"/>
        <w:rPr>
          <w:rFonts w:ascii="Courier New" w:hAnsi="Courier New" w:cs="Courier New"/>
        </w:rPr>
      </w:pPr>
      <w:r w:rsidRPr="001C5425">
        <w:rPr>
          <w:rFonts w:ascii="Courier New" w:hAnsi="Courier New" w:cs="Courier New"/>
          <w:highlight w:val="green"/>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C5425" w:rsidRDefault="00345A76" w:rsidP="00345A76">
      <w:pPr>
        <w:spacing w:after="0"/>
        <w:rPr>
          <w:rFonts w:ascii="Courier New" w:hAnsi="Courier New" w:cs="Courier New"/>
          <w:highlight w:val="green"/>
        </w:rPr>
      </w:pPr>
      <w:proofErr w:type="spellStart"/>
      <w:r w:rsidRPr="001C5425">
        <w:rPr>
          <w:rFonts w:ascii="Courier New" w:hAnsi="Courier New" w:cs="Courier New"/>
          <w:highlight w:val="green"/>
        </w:rPr>
        <w:t>lifeExpectancyTab</w:t>
      </w:r>
      <w:proofErr w:type="spellEnd"/>
      <w:r w:rsidRPr="001C5425">
        <w:rPr>
          <w:rFonts w:ascii="Courier New" w:hAnsi="Courier New" w:cs="Courier New"/>
          <w:highlight w:val="green"/>
        </w:rPr>
        <w:t xml:space="preserve"> &lt;- </w:t>
      </w:r>
    </w:p>
    <w:p w:rsidR="00345A76" w:rsidRPr="001C5425" w:rsidRDefault="00345A76" w:rsidP="00345A76">
      <w:pPr>
        <w:spacing w:after="0"/>
        <w:rPr>
          <w:rFonts w:ascii="Courier New" w:hAnsi="Courier New" w:cs="Courier New"/>
          <w:highlight w:val="green"/>
        </w:rPr>
      </w:pPr>
      <w:r w:rsidRPr="001C5425">
        <w:rPr>
          <w:rFonts w:ascii="Courier New" w:hAnsi="Courier New" w:cs="Courier New"/>
          <w:highlight w:val="green"/>
        </w:rPr>
        <w:t>"</w:t>
      </w:r>
      <w:r w:rsidRPr="001C5425">
        <w:rPr>
          <w:highlight w:val="green"/>
        </w:rPr>
        <w:t xml:space="preserve"> </w:t>
      </w:r>
      <w:r w:rsidRPr="001C5425">
        <w:rPr>
          <w:rFonts w:ascii="Courier New" w:hAnsi="Courier New" w:cs="Courier New"/>
          <w:highlight w:val="green"/>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an extraordinarily valuable single measure to compare the overall health status between populations.</w:t>
      </w:r>
    </w:p>
    <w:p w:rsidR="00345A76" w:rsidRPr="001C5425" w:rsidRDefault="00345A76" w:rsidP="00345A76">
      <w:pPr>
        <w:spacing w:after="0"/>
        <w:rPr>
          <w:rFonts w:ascii="Courier New" w:hAnsi="Courier New" w:cs="Courier New"/>
          <w:highlight w:val="green"/>
        </w:rPr>
      </w:pPr>
      <w:r w:rsidRPr="001C5425">
        <w:rPr>
          <w:rFonts w:ascii="Courier New" w:hAnsi="Courier New" w:cs="Courier New"/>
          <w:highlight w:val="green"/>
        </w:rPr>
        <w:t>&lt;br&gt;&lt;br&gt;</w:t>
      </w:r>
    </w:p>
    <w:p w:rsidR="002311C3" w:rsidRPr="001C5425" w:rsidRDefault="00345A76" w:rsidP="00CF1D22">
      <w:pPr>
        <w:spacing w:after="0"/>
        <w:rPr>
          <w:rFonts w:ascii="Courier New" w:hAnsi="Courier New" w:cs="Courier New"/>
          <w:highlight w:val="green"/>
        </w:rPr>
      </w:pPr>
      <w:r w:rsidRPr="001C5425">
        <w:rPr>
          <w:rFonts w:ascii="Courier New" w:hAnsi="Courier New" w:cs="Courier New"/>
          <w:highlight w:val="green"/>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C5425">
        <w:rPr>
          <w:rFonts w:ascii="Courier New" w:hAnsi="Courier New" w:cs="Courier New"/>
          <w:highlight w:val="green"/>
        </w:rPr>
        <w:t>.</w:t>
      </w:r>
      <w:r w:rsidRPr="001C5425">
        <w:rPr>
          <w:rFonts w:ascii="Courier New" w:hAnsi="Courier New" w:cs="Courier New"/>
          <w:highlight w:val="green"/>
        </w:rPr>
        <w:t xml:space="preserve"> </w:t>
      </w:r>
    </w:p>
    <w:p w:rsidR="00345A76" w:rsidRPr="001C5425" w:rsidRDefault="00345A76" w:rsidP="00153D09">
      <w:pPr>
        <w:spacing w:after="0"/>
        <w:rPr>
          <w:rFonts w:ascii="Courier New" w:hAnsi="Courier New" w:cs="Courier New"/>
          <w:highlight w:val="green"/>
        </w:rPr>
      </w:pPr>
      <w:r w:rsidRPr="001C5425">
        <w:rPr>
          <w:rFonts w:ascii="Courier New" w:hAnsi="Courier New" w:cs="Courier New"/>
          <w:highlight w:val="green"/>
        </w:rPr>
        <w:t>"</w:t>
      </w:r>
    </w:p>
    <w:p w:rsidR="00D7487A" w:rsidRPr="001C5425" w:rsidRDefault="00D7487A" w:rsidP="00153D09">
      <w:pPr>
        <w:spacing w:after="0"/>
        <w:rPr>
          <w:rFonts w:ascii="Courier New" w:hAnsi="Courier New" w:cs="Courier New"/>
          <w:highlight w:val="green"/>
        </w:rPr>
      </w:pPr>
    </w:p>
    <w:p w:rsidR="00D7487A" w:rsidRPr="001C5425" w:rsidRDefault="00D7487A" w:rsidP="00D7487A">
      <w:pPr>
        <w:spacing w:after="0"/>
        <w:rPr>
          <w:rFonts w:ascii="Courier New" w:hAnsi="Courier New" w:cs="Courier New"/>
          <w:highlight w:val="green"/>
        </w:rPr>
      </w:pPr>
      <w:proofErr w:type="spellStart"/>
      <w:r w:rsidRPr="001C5425">
        <w:rPr>
          <w:rFonts w:ascii="Courier New" w:hAnsi="Courier New" w:cs="Courier New"/>
          <w:highlight w:val="green"/>
        </w:rPr>
        <w:t>ihmeTab</w:t>
      </w:r>
      <w:proofErr w:type="spellEnd"/>
      <w:r w:rsidRPr="001C5425">
        <w:rPr>
          <w:rFonts w:ascii="Courier New" w:hAnsi="Courier New" w:cs="Courier New"/>
          <w:highlight w:val="green"/>
        </w:rPr>
        <w:t xml:space="preserve"> &lt;- paste0('</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&lt;br&gt;&lt;br&gt;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&lt;br&gt;&lt;br&gt;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like almost everything in the chart, it can be changed to a different value which might be more insightful for the particular situation you are exploring.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 xml:space="preserve">The settings for all the modifiable settings (i.e. parameters), with their default values, options, and some explanations are: </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Level of the risk factors&lt;/li&gt;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2&lt;/li&gt;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1, 2, 3&lt;/li&gt;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These options are in increasing order of "granularity"; 1 is three very course categories of risk factors (behavioral, metabolic, and behavioral); 2 breaks these down into 19 more detailed categories, and 3 into 25.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Year:  1990 to 2017&lt;/li&gt;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Sex: Female, Male, Total&lt;/li&gt;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Metric for the Health Outcome: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Rate&lt;/li&gt;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Number, Percent, Rate&lt;/li&gt;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20px"&gt;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Health Outcome&lt;/li&gt;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Default:  Disability Adjusted Life Years (DALYs) &lt;/li&gt;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&lt;li style="margin-left: 40px"&gt;</w:t>
      </w:r>
    </w:p>
    <w:p w:rsidR="00D7487A"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Options:  Deaths, DALYS, Years Lived with Disability, Years of Life Lost&lt;/li&gt;</w:t>
      </w:r>
    </w:p>
    <w:p w:rsidR="00345A76" w:rsidRPr="001C5425" w:rsidRDefault="00D7487A" w:rsidP="00D7487A">
      <w:pPr>
        <w:spacing w:after="0"/>
        <w:rPr>
          <w:rFonts w:ascii="Courier New" w:hAnsi="Courier New" w:cs="Courier New"/>
          <w:highlight w:val="green"/>
        </w:rPr>
      </w:pPr>
      <w:r w:rsidRPr="001C5425">
        <w:rPr>
          <w:rFonts w:ascii="Courier New" w:hAnsi="Courier New" w:cs="Courier New"/>
          <w:highlight w:val="green"/>
        </w:rPr>
        <w:t>')</w:t>
      </w:r>
    </w:p>
    <w:p w:rsidR="00D7487A" w:rsidRPr="001C5425" w:rsidRDefault="00D7487A" w:rsidP="00D7487A">
      <w:pPr>
        <w:spacing w:after="0"/>
        <w:rPr>
          <w:rFonts w:ascii="Courier New" w:hAnsi="Courier New" w:cs="Courier New"/>
          <w:highlight w:val="green"/>
        </w:rPr>
      </w:pPr>
    </w:p>
    <w:p w:rsidR="003B6CAC" w:rsidRPr="001C5425" w:rsidRDefault="00372525" w:rsidP="00153D09">
      <w:pPr>
        <w:spacing w:after="0"/>
        <w:rPr>
          <w:rFonts w:ascii="Courier New" w:hAnsi="Courier New" w:cs="Courier New"/>
          <w:highlight w:val="green"/>
        </w:rPr>
      </w:pPr>
      <w:proofErr w:type="spellStart"/>
      <w:r w:rsidRPr="001C5425">
        <w:rPr>
          <w:rFonts w:ascii="Courier New" w:hAnsi="Courier New" w:cs="Courier New"/>
          <w:highlight w:val="green"/>
        </w:rPr>
        <w:t>hosp</w:t>
      </w:r>
      <w:r w:rsidR="0048281E" w:rsidRPr="001C5425">
        <w:rPr>
          <w:rFonts w:ascii="Courier New" w:hAnsi="Courier New" w:cs="Courier New"/>
          <w:highlight w:val="green"/>
        </w:rPr>
        <w:t>A</w:t>
      </w:r>
      <w:proofErr w:type="spellEnd"/>
      <w:r w:rsidR="0048281E" w:rsidRPr="001C5425">
        <w:rPr>
          <w:rFonts w:ascii="Courier New" w:hAnsi="Courier New" w:cs="Courier New"/>
          <w:highlight w:val="green"/>
        </w:rPr>
        <w:t xml:space="preserve"> </w:t>
      </w:r>
      <w:r w:rsidR="003B6CAC" w:rsidRPr="001C5425">
        <w:rPr>
          <w:rFonts w:ascii="Courier New" w:hAnsi="Courier New" w:cs="Courier New"/>
          <w:highlight w:val="green"/>
        </w:rPr>
        <w:t>&lt;-</w:t>
      </w:r>
    </w:p>
    <w:p w:rsidR="003B6CAC"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"These charts show &lt;b&gt;rankings&lt;/b&gt; for California and for each County of the &lt;b&gt;number of persons hospitalized&lt;</w:t>
      </w:r>
      <w:r w:rsidR="00916455" w:rsidRPr="001C5425">
        <w:rPr>
          <w:rFonts w:ascii="Courier New" w:hAnsi="Courier New" w:cs="Courier New"/>
          <w:highlight w:val="green"/>
        </w:rPr>
        <w:t>/</w:t>
      </w:r>
      <w:r w:rsidRPr="001C5425">
        <w:rPr>
          <w:rFonts w:ascii="Courier New" w:hAnsi="Courier New" w:cs="Courier New"/>
          <w:highlight w:val="green"/>
        </w:rPr>
        <w:t>b&gt; for specific reasons, the &lt;b&gt;total charges&lt;</w:t>
      </w:r>
      <w:r w:rsidR="0048281E" w:rsidRPr="001C5425">
        <w:rPr>
          <w:rFonts w:ascii="Courier New" w:hAnsi="Courier New" w:cs="Courier New"/>
          <w:highlight w:val="green"/>
        </w:rPr>
        <w:t>/</w:t>
      </w:r>
      <w:r w:rsidRPr="001C5425">
        <w:rPr>
          <w:rFonts w:ascii="Courier New" w:hAnsi="Courier New" w:cs="Courier New"/>
          <w:highlight w:val="green"/>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&lt;br&gt;&lt;br&gt;</w:t>
      </w:r>
    </w:p>
    <w:p w:rsidR="00372525" w:rsidRPr="001C5425" w:rsidRDefault="003B6CAC" w:rsidP="003B6CAC">
      <w:pPr>
        <w:spacing w:after="0"/>
        <w:rPr>
          <w:rFonts w:ascii="Courier New" w:hAnsi="Courier New" w:cs="Courier New"/>
          <w:highlight w:val="green"/>
        </w:rPr>
      </w:pPr>
      <w:r w:rsidRPr="001C5425">
        <w:rPr>
          <w:rFonts w:ascii="Courier New" w:hAnsi="Courier New" w:cs="Courier New"/>
          <w:highlight w:val="green"/>
        </w:rPr>
        <w:t>There are a number of nuances and sources of possible error in these charts noted in the technical documentation.  Of particular note, the summaries of 'charges' shown, are for just that, &lt;</w:t>
      </w:r>
      <w:proofErr w:type="spellStart"/>
      <w:r w:rsidRPr="001C5425">
        <w:rPr>
          <w:rFonts w:ascii="Courier New" w:hAnsi="Courier New" w:cs="Courier New"/>
          <w:highlight w:val="green"/>
        </w:rPr>
        <w:t>i</w:t>
      </w:r>
      <w:proofErr w:type="spellEnd"/>
      <w:r w:rsidRPr="001C5425">
        <w:rPr>
          <w:rFonts w:ascii="Courier New" w:hAnsi="Courier New" w:cs="Courier New"/>
          <w:highlight w:val="green"/>
        </w:rPr>
        <w:t>&gt;charges&lt;/</w:t>
      </w:r>
      <w:proofErr w:type="spellStart"/>
      <w:r w:rsidRPr="001C5425">
        <w:rPr>
          <w:rFonts w:ascii="Courier New" w:hAnsi="Courier New" w:cs="Courier New"/>
          <w:highlight w:val="green"/>
        </w:rPr>
        <w:t>i</w:t>
      </w:r>
      <w:proofErr w:type="spellEnd"/>
      <w:r w:rsidRPr="001C5425">
        <w:rPr>
          <w:rFonts w:ascii="Courier New" w:hAnsi="Courier New" w:cs="Courier New"/>
          <w:highlight w:val="green"/>
        </w:rPr>
        <w:t>&gt;, and may well not reflects the actual costs, reimbursements, or payments for those charges. The presentation of these data should be considered preliminary - we are in the midst of assessing optimal ways of grouping conditions/diseases and other aspects of the sharing of these data. We welcome your input.</w:t>
      </w:r>
      <w:r w:rsidR="00372525" w:rsidRPr="001C5425">
        <w:rPr>
          <w:rFonts w:ascii="Courier New" w:hAnsi="Courier New" w:cs="Courier New"/>
          <w:highlight w:val="green"/>
        </w:rPr>
        <w:t>"</w:t>
      </w:r>
    </w:p>
    <w:p w:rsidR="00372525" w:rsidRPr="001C5425" w:rsidRDefault="00372525" w:rsidP="003B6CAC">
      <w:pPr>
        <w:spacing w:after="0"/>
        <w:rPr>
          <w:rFonts w:ascii="Courier New" w:hAnsi="Courier New" w:cs="Courier New"/>
          <w:highlight w:val="green"/>
        </w:rPr>
      </w:pPr>
    </w:p>
    <w:p w:rsidR="00372525" w:rsidRPr="001C5425" w:rsidRDefault="00372525" w:rsidP="003B6CAC">
      <w:pPr>
        <w:spacing w:after="0"/>
        <w:rPr>
          <w:rFonts w:ascii="Courier New" w:hAnsi="Courier New" w:cs="Courier New"/>
          <w:highlight w:val="green"/>
        </w:rPr>
      </w:pPr>
      <w:proofErr w:type="spellStart"/>
      <w:r w:rsidRPr="001C5425">
        <w:rPr>
          <w:rFonts w:ascii="Courier New" w:hAnsi="Courier New" w:cs="Courier New"/>
          <w:highlight w:val="green"/>
        </w:rPr>
        <w:t>hospB</w:t>
      </w:r>
      <w:proofErr w:type="spellEnd"/>
      <w:r w:rsidRPr="001C5425">
        <w:rPr>
          <w:rFonts w:ascii="Courier New" w:hAnsi="Courier New" w:cs="Courier New"/>
          <w:highlight w:val="green"/>
        </w:rPr>
        <w:t xml:space="preserve"> &lt;- </w:t>
      </w:r>
    </w:p>
    <w:p w:rsidR="00372525" w:rsidRPr="001C5425" w:rsidRDefault="00372525" w:rsidP="003B6CAC">
      <w:pPr>
        <w:spacing w:after="0"/>
        <w:rPr>
          <w:rFonts w:ascii="Courier New" w:hAnsi="Courier New" w:cs="Courier New"/>
          <w:highlight w:val="green"/>
        </w:rPr>
      </w:pPr>
      <w:r w:rsidRPr="001C5425">
        <w:rPr>
          <w:rFonts w:ascii="Courier New" w:hAnsi="Courier New" w:cs="Courier New"/>
          <w:highlight w:val="green"/>
        </w:rPr>
        <w:t>"</w:t>
      </w:r>
      <w:r w:rsidR="003B6CAC" w:rsidRPr="001C5425">
        <w:rPr>
          <w:rFonts w:ascii="Courier New" w:hAnsi="Courier New" w:cs="Courier New"/>
          <w:highlight w:val="green"/>
        </w:rPr>
        <w:t>Th</w:t>
      </w:r>
      <w:r w:rsidR="00483E40" w:rsidRPr="001C5425">
        <w:rPr>
          <w:rFonts w:ascii="Courier New" w:hAnsi="Courier New" w:cs="Courier New"/>
          <w:highlight w:val="green"/>
        </w:rPr>
        <w:t xml:space="preserve">is chart </w:t>
      </w:r>
      <w:r w:rsidR="003B6CAC" w:rsidRPr="001C5425">
        <w:rPr>
          <w:rFonts w:ascii="Courier New" w:hAnsi="Courier New" w:cs="Courier New"/>
          <w:highlight w:val="green"/>
        </w:rPr>
        <w:t>shows</w:t>
      </w:r>
      <w:r w:rsidR="00483E40" w:rsidRPr="001C5425">
        <w:rPr>
          <w:rFonts w:ascii="Courier New" w:hAnsi="Courier New" w:cs="Courier New"/>
          <w:highlight w:val="green"/>
        </w:rPr>
        <w:t xml:space="preserve"> the</w:t>
      </w:r>
      <w:r w:rsidR="003B6CAC" w:rsidRPr="001C5425">
        <w:rPr>
          <w:rFonts w:ascii="Courier New" w:hAnsi="Courier New" w:cs="Courier New"/>
          <w:highlight w:val="green"/>
        </w:rPr>
        <w:t xml:space="preserve"> &lt;b&gt;primary&lt;/b&gt; reason for hospitalization (i.e. the first code listed),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versus median costs.  Some conditions have high (or low) total charges because of high (or low) median charges, some because of large (or small) numbers of hospitalizations, and all sorts of things in between.</w:t>
      </w:r>
      <w:r w:rsidRPr="001C5425">
        <w:rPr>
          <w:rFonts w:ascii="Courier New" w:hAnsi="Courier New" w:cs="Courier New"/>
          <w:highlight w:val="green"/>
        </w:rPr>
        <w:t>"</w:t>
      </w:r>
    </w:p>
    <w:p w:rsidR="00372525" w:rsidRPr="001C5425" w:rsidRDefault="00372525" w:rsidP="003B6CAC">
      <w:pPr>
        <w:spacing w:after="0"/>
        <w:rPr>
          <w:rFonts w:ascii="Courier New" w:hAnsi="Courier New" w:cs="Courier New"/>
          <w:highlight w:val="green"/>
        </w:rPr>
      </w:pPr>
    </w:p>
    <w:p w:rsidR="00372525" w:rsidRPr="001C5425" w:rsidRDefault="00372525" w:rsidP="003B6CAC">
      <w:pPr>
        <w:spacing w:after="0"/>
        <w:rPr>
          <w:rFonts w:ascii="Courier New" w:hAnsi="Courier New" w:cs="Courier New"/>
          <w:highlight w:val="green"/>
        </w:rPr>
      </w:pPr>
      <w:proofErr w:type="spellStart"/>
      <w:r w:rsidRPr="001C5425">
        <w:rPr>
          <w:rFonts w:ascii="Courier New" w:hAnsi="Courier New" w:cs="Courier New"/>
          <w:highlight w:val="green"/>
        </w:rPr>
        <w:t>hospC</w:t>
      </w:r>
      <w:proofErr w:type="spellEnd"/>
      <w:r w:rsidRPr="001C5425">
        <w:rPr>
          <w:rFonts w:ascii="Courier New" w:hAnsi="Courier New" w:cs="Courier New"/>
          <w:highlight w:val="green"/>
        </w:rPr>
        <w:t xml:space="preserve"> &lt;- </w:t>
      </w:r>
    </w:p>
    <w:p w:rsidR="00A03D60" w:rsidRDefault="00372525" w:rsidP="003B6CAC">
      <w:pPr>
        <w:spacing w:after="0"/>
        <w:rPr>
          <w:rFonts w:ascii="Courier New" w:hAnsi="Courier New" w:cs="Courier New"/>
        </w:rPr>
      </w:pPr>
      <w:r w:rsidRPr="001C5425">
        <w:rPr>
          <w:rFonts w:ascii="Courier New" w:hAnsi="Courier New" w:cs="Courier New"/>
          <w:highlight w:val="green"/>
        </w:rPr>
        <w:t>"</w:t>
      </w:r>
      <w:r w:rsidR="003B6CAC" w:rsidRPr="001C5425">
        <w:rPr>
          <w:rFonts w:ascii="Courier New" w:hAnsi="Courier New" w:cs="Courier New"/>
          <w:highlight w:val="green"/>
        </w:rPr>
        <w:t xml:space="preserve">The </w:t>
      </w:r>
      <w:r w:rsidR="00483E40" w:rsidRPr="001C5425">
        <w:rPr>
          <w:rFonts w:ascii="Courier New" w:hAnsi="Courier New" w:cs="Courier New"/>
          <w:highlight w:val="green"/>
        </w:rPr>
        <w:t xml:space="preserve">chart </w:t>
      </w:r>
      <w:r w:rsidR="003B6CAC" w:rsidRPr="001C5425">
        <w:rPr>
          <w:rFonts w:ascii="Courier New" w:hAnsi="Courier New" w:cs="Courier New"/>
          <w:highlight w:val="green"/>
        </w:rPr>
        <w:t xml:space="preserve">shows hospitalization for a condition based it being the primary reason for hospitalization OR it being listed in ANY of the other positions for the hospitalization.  This chart provides important insights for understanding burden since for some conditions it is overwhelmingly listed as </w:t>
      </w:r>
      <w:r w:rsidR="00A03D60" w:rsidRPr="001C5425">
        <w:rPr>
          <w:rFonts w:ascii="Courier New" w:hAnsi="Courier New" w:cs="Courier New"/>
          <w:highlight w:val="green"/>
        </w:rPr>
        <w:t>'</w:t>
      </w:r>
      <w:r w:rsidR="003B6CAC" w:rsidRPr="001C5425">
        <w:rPr>
          <w:rFonts w:ascii="Courier New" w:hAnsi="Courier New" w:cs="Courier New"/>
          <w:highlight w:val="green"/>
        </w:rPr>
        <w:t>primary</w:t>
      </w:r>
      <w:r w:rsidR="00A03D60" w:rsidRPr="001C5425">
        <w:rPr>
          <w:rFonts w:ascii="Courier New" w:hAnsi="Courier New" w:cs="Courier New"/>
          <w:highlight w:val="green"/>
        </w:rPr>
        <w:t>'</w:t>
      </w:r>
      <w:r w:rsidR="003B6CAC" w:rsidRPr="001C5425">
        <w:rPr>
          <w:rFonts w:ascii="Courier New" w:hAnsi="Courier New" w:cs="Courier New"/>
          <w:highlight w:val="green"/>
        </w:rPr>
        <w:t xml:space="preserve"> (e.g. birth-related), with few listed in other positions; whereas for other conditions it is often listed in non-primary positions.</w:t>
      </w:r>
      <w:r w:rsidR="00A03D60" w:rsidRPr="001C5425">
        <w:rPr>
          <w:rFonts w:ascii="Courier New" w:hAnsi="Courier New" w:cs="Courier New"/>
          <w:highlight w:val="green"/>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&lt;br&gt;&lt;br&gt;</w:t>
      </w:r>
      <w:proofErr w:type="gramStart"/>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proofErr w:type="gram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,"&lt;br&gt;&lt;br&gt;</w:t>
      </w:r>
      <w:proofErr w:type="gramStart"/>
      <w:r w:rsidRPr="0052618A">
        <w:rPr>
          <w:rFonts w:ascii="Courier New" w:hAnsi="Courier New" w:cs="Courier New"/>
        </w:rPr>
        <w:t>",</w:t>
      </w:r>
      <w:proofErr w:type="spellStart"/>
      <w:r w:rsidRPr="0052618A">
        <w:rPr>
          <w:rFonts w:ascii="Courier New" w:hAnsi="Courier New" w:cs="Courier New"/>
        </w:rPr>
        <w:t>hosp</w:t>
      </w:r>
      <w:r>
        <w:rPr>
          <w:rFonts w:ascii="Courier New" w:hAnsi="Courier New" w:cs="Courier New"/>
        </w:rPr>
        <w:t>C</w:t>
      </w:r>
      <w:proofErr w:type="spellEnd"/>
      <w:proofErr w:type="gramEnd"/>
      <w:r w:rsidRPr="0052618A">
        <w:rPr>
          <w:rFonts w:ascii="Courier New" w:hAnsi="Courier New" w:cs="Courier New"/>
        </w:rPr>
        <w:t>)</w:t>
      </w:r>
    </w:p>
    <w:p w:rsidR="0048281E" w:rsidRPr="004D15FC" w:rsidRDefault="0048281E" w:rsidP="003B6CAC">
      <w:pPr>
        <w:spacing w:after="0"/>
        <w:rPr>
          <w:rFonts w:ascii="Courier New" w:hAnsi="Courier New" w:cs="Courier New"/>
        </w:rPr>
      </w:pPr>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72525"/>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D15FC"/>
    <w:rsid w:val="004D348A"/>
    <w:rsid w:val="004E7BD5"/>
    <w:rsid w:val="004F6794"/>
    <w:rsid w:val="00500D4A"/>
    <w:rsid w:val="00506548"/>
    <w:rsid w:val="00510B36"/>
    <w:rsid w:val="005135EB"/>
    <w:rsid w:val="00515C57"/>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513A"/>
    <w:rsid w:val="00B85C1C"/>
    <w:rsid w:val="00BE1A6D"/>
    <w:rsid w:val="00C01B1A"/>
    <w:rsid w:val="00C17CBE"/>
    <w:rsid w:val="00C31B77"/>
    <w:rsid w:val="00C50FC2"/>
    <w:rsid w:val="00C56F55"/>
    <w:rsid w:val="00C61081"/>
    <w:rsid w:val="00C85D92"/>
    <w:rsid w:val="00C93C3A"/>
    <w:rsid w:val="00CA1687"/>
    <w:rsid w:val="00CD763B"/>
    <w:rsid w:val="00CF1D22"/>
    <w:rsid w:val="00D03E99"/>
    <w:rsid w:val="00D077AC"/>
    <w:rsid w:val="00D1444B"/>
    <w:rsid w:val="00D31F85"/>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16609"/>
    <w:rsid w:val="00F273F3"/>
    <w:rsid w:val="00F33CFC"/>
    <w:rsid w:val="00F34AFD"/>
    <w:rsid w:val="00F51109"/>
    <w:rsid w:val="00F71DF8"/>
    <w:rsid w:val="00F72456"/>
    <w:rsid w:val="00F90F79"/>
    <w:rsid w:val="00FA56F0"/>
    <w:rsid w:val="00FB26F9"/>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037"/>
  <w15:docId w15:val="{9C3C7159-FB24-4FF3-A772-DE815775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145</cp:revision>
  <dcterms:created xsi:type="dcterms:W3CDTF">2018-10-23T21:56:00Z</dcterms:created>
  <dcterms:modified xsi:type="dcterms:W3CDTF">2019-10-30T00:21:00Z</dcterms:modified>
</cp:coreProperties>
</file>