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05" w:type="dxa"/>
        <w:tblLook w:val="04A0" w:firstRow="1" w:lastRow="0" w:firstColumn="1" w:lastColumn="0" w:noHBand="0" w:noVBand="1"/>
      </w:tblPr>
      <w:tblGrid>
        <w:gridCol w:w="1265"/>
        <w:gridCol w:w="1790"/>
        <w:gridCol w:w="6750"/>
      </w:tblGrid>
      <w:tr w:rsidR="00B5344D" w14:paraId="056BA4FB" w14:textId="77777777" w:rsidTr="00B5344D">
        <w:tc>
          <w:tcPr>
            <w:tcW w:w="1265" w:type="dxa"/>
          </w:tcPr>
          <w:p w14:paraId="55028F77" w14:textId="77777777" w:rsidR="00B5344D" w:rsidRDefault="00B5344D" w:rsidP="008F2D03">
            <w:proofErr w:type="spellStart"/>
            <w:r>
              <w:t>menuName</w:t>
            </w:r>
            <w:proofErr w:type="spellEnd"/>
          </w:p>
        </w:tc>
        <w:tc>
          <w:tcPr>
            <w:tcW w:w="1790" w:type="dxa"/>
          </w:tcPr>
          <w:p w14:paraId="5E46A0B8" w14:textId="77777777" w:rsidR="00B5344D" w:rsidRDefault="00B5344D" w:rsidP="008F2D03">
            <w:proofErr w:type="spellStart"/>
            <w:r>
              <w:t>menuValue</w:t>
            </w:r>
            <w:proofErr w:type="spellEnd"/>
          </w:p>
        </w:tc>
        <w:tc>
          <w:tcPr>
            <w:tcW w:w="6750" w:type="dxa"/>
          </w:tcPr>
          <w:p w14:paraId="5690A08A" w14:textId="771676C7" w:rsidR="00B5344D" w:rsidRDefault="00B5344D" w:rsidP="008F2D03">
            <w:proofErr w:type="spellStart"/>
            <w:r>
              <w:t>menuInfo</w:t>
            </w:r>
            <w:proofErr w:type="spellEnd"/>
          </w:p>
        </w:tc>
      </w:tr>
      <w:tr w:rsidR="00B5344D" w14:paraId="284BF93A" w14:textId="77777777" w:rsidTr="00B5344D">
        <w:tc>
          <w:tcPr>
            <w:tcW w:w="1265" w:type="dxa"/>
          </w:tcPr>
          <w:p w14:paraId="0DA4D24E" w14:textId="727940BA" w:rsidR="00B5344D" w:rsidRDefault="00B5344D" w:rsidP="008F2D03">
            <w:r>
              <w:t>NEWS &amp; UPDATES</w:t>
            </w:r>
          </w:p>
        </w:tc>
        <w:tc>
          <w:tcPr>
            <w:tcW w:w="1790" w:type="dxa"/>
          </w:tcPr>
          <w:p w14:paraId="0724B8C1" w14:textId="472340E3" w:rsidR="00B5344D" w:rsidRDefault="00B5344D" w:rsidP="008F2D03">
            <w:proofErr w:type="spellStart"/>
            <w:r>
              <w:t>newsAndUpdates</w:t>
            </w:r>
            <w:proofErr w:type="spellEnd"/>
          </w:p>
        </w:tc>
        <w:tc>
          <w:tcPr>
            <w:tcW w:w="6750" w:type="dxa"/>
          </w:tcPr>
          <w:p w14:paraId="71347D50" w14:textId="46F5F3F3" w:rsidR="00B5344D" w:rsidRDefault="00B5344D" w:rsidP="008F2D03">
            <w:r>
              <w:t>&lt;h2&gt;Feb. 1</w:t>
            </w:r>
            <w:r w:rsidRPr="00B5344D">
              <w:rPr>
                <w:vertAlign w:val="superscript"/>
              </w:rPr>
              <w:t>st</w:t>
            </w:r>
            <w:r>
              <w:t xml:space="preserve"> Update&lt;/h2&gt;&lt;</w:t>
            </w:r>
            <w:proofErr w:type="spellStart"/>
            <w:r>
              <w:t>br</w:t>
            </w:r>
            <w:proofErr w:type="spellEnd"/>
            <w:r>
              <w:t>&gt;&lt;</w:t>
            </w:r>
            <w:proofErr w:type="spellStart"/>
            <w:r>
              <w:t>ul</w:t>
            </w:r>
            <w:proofErr w:type="spellEnd"/>
            <w:r>
              <w:t xml:space="preserve">&gt;&lt;li&gt;State Health Assessment Core Module 2023 Update posted on the </w:t>
            </w:r>
            <w:proofErr w:type="gramStart"/>
            <w:r>
              <w:t>homepage.&lt;</w:t>
            </w:r>
            <w:proofErr w:type="gramEnd"/>
            <w:r>
              <w:t>/li&gt;&lt;li&gt;New conditions added to the CCB Cause List, including: Malnutrition, Obesity, and more.&lt;/li&gt;&lt;/</w:t>
            </w:r>
            <w:proofErr w:type="spellStart"/>
            <w:r>
              <w:t>ul</w:t>
            </w:r>
            <w:proofErr w:type="spellEnd"/>
            <w:r>
              <w:t>&gt;</w:t>
            </w:r>
          </w:p>
          <w:p w14:paraId="6782EDAF" w14:textId="77777777" w:rsidR="00B5344D" w:rsidRDefault="00B5344D" w:rsidP="008F2D03">
            <w:r>
              <w:t>&lt;</w:t>
            </w:r>
            <w:proofErr w:type="spellStart"/>
            <w:r>
              <w:t>hr</w:t>
            </w:r>
            <w:proofErr w:type="spellEnd"/>
            <w:r>
              <w:t>&gt;</w:t>
            </w:r>
          </w:p>
          <w:p w14:paraId="26D0835B" w14:textId="6C9DEA76" w:rsidR="00B5344D" w:rsidRDefault="00B5344D" w:rsidP="008F2D03">
            <w:r>
              <w:t>&lt;h2&gt;</w:t>
            </w:r>
            <w:r>
              <w:t>Jan</w:t>
            </w:r>
            <w:r>
              <w:t>. 1</w:t>
            </w:r>
            <w:r w:rsidRPr="00B5344D">
              <w:rPr>
                <w:vertAlign w:val="superscript"/>
              </w:rPr>
              <w:t>st</w:t>
            </w:r>
            <w:r>
              <w:t xml:space="preserve"> Update&lt;/h2&gt;&lt;</w:t>
            </w:r>
            <w:proofErr w:type="spellStart"/>
            <w:r>
              <w:t>br</w:t>
            </w:r>
            <w:proofErr w:type="spellEnd"/>
            <w:r>
              <w:t>&gt;New conditions added to the CCB Cause List, including: &lt;</w:t>
            </w:r>
            <w:proofErr w:type="spellStart"/>
            <w:r>
              <w:t>ul</w:t>
            </w:r>
            <w:proofErr w:type="spellEnd"/>
            <w:r>
              <w:t>&gt;&lt;li&gt;Cardiac Arrest&lt;/li&gt;&lt;li&gt;Parkinson’s Disease&lt;/li&gt;&lt;li&gt;</w:t>
            </w:r>
            <w:proofErr w:type="spellStart"/>
            <w:r>
              <w:t>Supreventricular</w:t>
            </w:r>
            <w:proofErr w:type="spellEnd"/>
            <w:r>
              <w:t xml:space="preserve"> </w:t>
            </w:r>
            <w:proofErr w:type="spellStart"/>
            <w:r>
              <w:t>Arythmia</w:t>
            </w:r>
            <w:proofErr w:type="spellEnd"/>
            <w:r>
              <w:t>&lt;/li&gt;&lt;/</w:t>
            </w:r>
            <w:proofErr w:type="spellStart"/>
            <w:r>
              <w:t>ul</w:t>
            </w:r>
            <w:proofErr w:type="spellEnd"/>
            <w:r>
              <w:t>&gt;</w:t>
            </w:r>
          </w:p>
        </w:tc>
      </w:tr>
      <w:tr w:rsidR="00B5344D" w14:paraId="6A86981B" w14:textId="77777777" w:rsidTr="00B5344D">
        <w:tc>
          <w:tcPr>
            <w:tcW w:w="1265" w:type="dxa"/>
          </w:tcPr>
          <w:p w14:paraId="05A4DE45" w14:textId="5EA9B4A2" w:rsidR="00B5344D" w:rsidRDefault="00B5344D" w:rsidP="008F2D03">
            <w:r>
              <w:t>ABOUT CCB</w:t>
            </w:r>
          </w:p>
        </w:tc>
        <w:tc>
          <w:tcPr>
            <w:tcW w:w="1790" w:type="dxa"/>
          </w:tcPr>
          <w:p w14:paraId="20EFB963" w14:textId="1E302931" w:rsidR="00B5344D" w:rsidRDefault="00B5344D" w:rsidP="008F2D03">
            <w:proofErr w:type="spellStart"/>
            <w:r>
              <w:t>aboutCCB</w:t>
            </w:r>
            <w:proofErr w:type="spellEnd"/>
          </w:p>
        </w:tc>
        <w:tc>
          <w:tcPr>
            <w:tcW w:w="6750" w:type="dxa"/>
          </w:tcPr>
          <w:p w14:paraId="3C2C8998" w14:textId="77777777" w:rsidR="002A6740" w:rsidRDefault="002A6740" w:rsidP="002A6740">
            <w:r>
              <w:t>&lt;</w:t>
            </w:r>
            <w:proofErr w:type="spellStart"/>
            <w:r>
              <w:t>ul</w:t>
            </w:r>
            <w:proofErr w:type="spellEnd"/>
            <w:r>
              <w:t>&gt;&lt;li&gt;</w:t>
            </w:r>
            <w:r>
              <w:t xml:space="preserve">The California Community Burden of Disease and Cost Engine (CCB) is a tool to explore data on burden of disease in multiple levels of geographic granularity in order to answer and generate questions, both simple and complex, about the intersection between health disparities and </w:t>
            </w:r>
            <w:proofErr w:type="gramStart"/>
            <w:r>
              <w:t>place.</w:t>
            </w:r>
            <w:r>
              <w:t>&lt;</w:t>
            </w:r>
            <w:proofErr w:type="gramEnd"/>
            <w:r>
              <w:t>/li&gt;</w:t>
            </w:r>
          </w:p>
          <w:p w14:paraId="414BBB64" w14:textId="0176C9EC" w:rsidR="002A6740" w:rsidRDefault="002A6740" w:rsidP="002A6740">
            <w:r>
              <w:t>&lt;li&gt;</w:t>
            </w:r>
            <w:r>
              <w:t xml:space="preserve">This tool is designed for use by CDPH programs, local health departments, and community partners for epidemiologic analysis and to provide systematic scientific insight to inform public health planning, evaluation and </w:t>
            </w:r>
            <w:proofErr w:type="gramStart"/>
            <w:r>
              <w:t>action.</w:t>
            </w:r>
            <w:r>
              <w:t>&lt;</w:t>
            </w:r>
            <w:proofErr w:type="gramEnd"/>
            <w:r>
              <w:t>/li&gt;</w:t>
            </w:r>
          </w:p>
          <w:p w14:paraId="27A7C6E9" w14:textId="2C96DC6B" w:rsidR="00B5344D" w:rsidRDefault="002A6740" w:rsidP="002A6740">
            <w:r>
              <w:t>&lt;li&gt;</w:t>
            </w:r>
            <w:r>
              <w:t xml:space="preserve">The CCB currently displays over 15 years of California condition-specific mortality burden data, using a range of measures, displayed at the statewide, county, community, and census tract levels,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w:t>
            </w:r>
            <w:proofErr w:type="gramStart"/>
            <w:r>
              <w:t>area.</w:t>
            </w:r>
            <w:r>
              <w:t>&lt;</w:t>
            </w:r>
            <w:proofErr w:type="gramEnd"/>
            <w:r>
              <w:t>/li&gt;&lt;/</w:t>
            </w:r>
            <w:proofErr w:type="spellStart"/>
            <w:r>
              <w:t>ul</w:t>
            </w:r>
            <w:proofErr w:type="spellEnd"/>
            <w:r>
              <w:t>&gt;</w:t>
            </w:r>
          </w:p>
        </w:tc>
      </w:tr>
      <w:tr w:rsidR="00B5344D" w14:paraId="5A73C80B" w14:textId="77777777" w:rsidTr="00B5344D">
        <w:tc>
          <w:tcPr>
            <w:tcW w:w="1265" w:type="dxa"/>
          </w:tcPr>
          <w:p w14:paraId="48863E3E" w14:textId="6838B37C" w:rsidR="00B5344D" w:rsidRDefault="00B5344D" w:rsidP="008F2D03">
            <w:r>
              <w:t>SHA/SHIP</w:t>
            </w:r>
          </w:p>
        </w:tc>
        <w:tc>
          <w:tcPr>
            <w:tcW w:w="1790" w:type="dxa"/>
          </w:tcPr>
          <w:p w14:paraId="610EA2B8" w14:textId="328D25E7" w:rsidR="00B5344D" w:rsidRDefault="00B5344D" w:rsidP="008F2D03">
            <w:proofErr w:type="spellStart"/>
            <w:r>
              <w:t>shaShip</w:t>
            </w:r>
            <w:proofErr w:type="spellEnd"/>
          </w:p>
        </w:tc>
        <w:tc>
          <w:tcPr>
            <w:tcW w:w="6750" w:type="dxa"/>
          </w:tcPr>
          <w:p w14:paraId="0F021C9B" w14:textId="711902DB" w:rsidR="002A6740" w:rsidRDefault="002A6740" w:rsidP="002A6740">
            <w:r>
              <w:t>&lt;</w:t>
            </w:r>
            <w:proofErr w:type="spellStart"/>
            <w:r>
              <w:t>ul</w:t>
            </w:r>
            <w:proofErr w:type="spellEnd"/>
            <w:r>
              <w:t>&gt;&lt;li&gt;</w:t>
            </w:r>
            <w:r>
              <w:t xml:space="preserve">Let’s Get Healthy California (LGHC) – the state health improvement plan (SHIP) – lays out a set of shared priorities and an overarching framework for measuring progress in improving the health and wellbeing of </w:t>
            </w:r>
            <w:proofErr w:type="gramStart"/>
            <w:r>
              <w:t>California.</w:t>
            </w:r>
            <w:r>
              <w:t>&lt;</w:t>
            </w:r>
            <w:proofErr w:type="gramEnd"/>
            <w:r>
              <w:t>/li&gt;</w:t>
            </w:r>
          </w:p>
          <w:p w14:paraId="098550A7" w14:textId="14BA8155" w:rsidR="00B5344D" w:rsidRDefault="002A6740" w:rsidP="002A6740">
            <w:r>
              <w:t>&lt;li&gt;</w:t>
            </w:r>
            <w:r>
              <w:t>The LGHC framework includes population and system level indicators from a range of data sources (e.g., births and deaths, emergency department visits and hospitalizations, survey, etc.). For more information about these indicators, visit the LGHC Progress Dashboard. Technical details and limitations for each data source can be found in the metadata on each respective indicator page.</w:t>
            </w:r>
            <w:r>
              <w:t>&lt;/li&gt;&lt;/ul&gt;</w:t>
            </w:r>
          </w:p>
        </w:tc>
      </w:tr>
    </w:tbl>
    <w:p w14:paraId="3752081F" w14:textId="77777777" w:rsidR="00E243DE" w:rsidRDefault="00E243DE"/>
    <w:sectPr w:rsidR="00E2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4D"/>
    <w:rsid w:val="002A6740"/>
    <w:rsid w:val="00B5344D"/>
    <w:rsid w:val="00E2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3931F"/>
  <w15:chartTrackingRefBased/>
  <w15:docId w15:val="{1A90DC56-32EF-8940-B657-16035F99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44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34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80235">
      <w:bodyDiv w:val="1"/>
      <w:marLeft w:val="0"/>
      <w:marRight w:val="0"/>
      <w:marTop w:val="0"/>
      <w:marBottom w:val="0"/>
      <w:divBdr>
        <w:top w:val="none" w:sz="0" w:space="0" w:color="auto"/>
        <w:left w:val="none" w:sz="0" w:space="0" w:color="auto"/>
        <w:bottom w:val="none" w:sz="0" w:space="0" w:color="auto"/>
        <w:right w:val="none" w:sz="0" w:space="0" w:color="auto"/>
      </w:divBdr>
    </w:div>
    <w:div w:id="14726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1</cp:revision>
  <dcterms:created xsi:type="dcterms:W3CDTF">2023-02-06T12:02:00Z</dcterms:created>
  <dcterms:modified xsi:type="dcterms:W3CDTF">2023-02-06T12:18:00Z</dcterms:modified>
</cp:coreProperties>
</file>