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ILC3 IPCore 1-lane RTL v0.1</w:t>
        <w:br/>
        <w:t>알고리즘 및 RTL 검증 요약</w:t>
      </w:r>
    </w:p>
    <w:p>
      <w:pPr>
        <w:pStyle w:val="Heading1"/>
      </w:pPr>
      <w:r>
        <w:t>1. 개요</w:t>
      </w:r>
    </w:p>
    <w:p>
      <w:r>
        <w:rPr>
          <w:b/>
        </w:rPr>
        <w:t xml:space="preserve">목적: </w:t>
      </w:r>
      <w:r>
        <w:t xml:space="preserve">ILC3 0-code + guard phase 알고리즘을 기반으로 한 1-lane IPCore v0.1의 </w:t>
      </w:r>
      <w:r>
        <w:t>알고리즘 수준 링크 버짓과 RTL 레벨 루프백 검증 결과를 한 파일에 정리한다.</w:t>
      </w:r>
    </w:p>
    <w:p>
      <w:r>
        <w:rPr>
          <w:b/>
        </w:rPr>
        <w:t xml:space="preserve">범위: </w:t>
      </w:r>
      <w:r>
        <w:t xml:space="preserve">Python 시뮬레이션(Q8~Q20)에서 확인된 PAM4 대비 ≈3 dB SNR 이득과, </w:t>
      </w:r>
      <w:r>
        <w:t>ILC3_IPCore RTL(1-lane)에서 clean / noise 채널 루프백 테스트 결과까지를 포함한다.</w:t>
      </w:r>
    </w:p>
    <w:p>
      <w:pPr>
        <w:pStyle w:val="Heading1"/>
      </w:pPr>
      <w:r>
        <w:t>2. 시스템 개요</w:t>
      </w:r>
    </w:p>
    <w:p>
      <w:r>
        <w:t>ILC3_0c_guard-phase는 2비트 심볼(0/1/2/3)을 3레벨 진폭 + guard phase 개념으로 매핑하여, 동일한 유효 심볼 수(4레벨)를 유지하면서도 판정 난이도를 줄이고 SNR 여유를 확보하는 전송 방식이다.</w:t>
      </w:r>
    </w:p>
    <w:p>
      <w:r>
        <w:t>Python 기반 링크 시뮬레이션에서는 5탭 ISI 채널(채널 a/b/c)과 FFE(길이 11, ridge 포함)를 사용하여, ILC3_0c_gp와 PAM4를 동일 조건에서 비교하였다.</w:t>
      </w:r>
    </w:p>
    <w:p>
      <w:pPr>
        <w:pStyle w:val="Heading1"/>
      </w:pPr>
      <w:r>
        <w:t>3. Python 링크 시뮬레이션 요약 (Q8 ~ Q20)</w:t>
      </w:r>
    </w:p>
    <w:p>
      <w:pPr>
        <w:pStyle w:val="Heading2"/>
      </w:pPr>
      <w:r>
        <w:t>3.1 Pre-FEC SNR 이득 (Q8, Q18, Q19)</w:t>
      </w:r>
    </w:p>
    <w:p>
      <w:r>
        <w:t>- 채널 계수:</w:t>
        <w:br/>
        <w:t xml:space="preserve">  • a = [0.10, 0.40, 1.00, 0.40, 0.10]</w:t>
        <w:br/>
        <w:t xml:space="preserve">  • b = [0.05, 0.50, 1.00, 0.50, 0.05]</w:t>
        <w:br/>
        <w:t xml:space="preserve">  • c = [0.075, 0.45, 1.00, 0.45, 0.075]</w:t>
        <w:br/>
      </w:r>
    </w:p>
    <w:p>
      <w:r>
        <w:t>- FFE-only 환경에서 SNR=4~14 dB (Q8), 4~20 dB 확장 (Q18)으로 BER 곡선을 측정.</w:t>
        <w:br/>
        <w:t>- Q19 분석 결과, pre-FEC BER 목표에 대해 필요한 SNR은 대략 다음과 같다 (채널별 값의 평균 개념).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pre-FEC BER</w:t>
            </w:r>
          </w:p>
        </w:tc>
        <w:tc>
          <w:tcPr>
            <w:tcW w:type="dxa" w:w="2160"/>
          </w:tcPr>
          <w:p>
            <w:r>
              <w:t>Scheme</w:t>
            </w:r>
          </w:p>
        </w:tc>
        <w:tc>
          <w:tcPr>
            <w:tcW w:type="dxa" w:w="2160"/>
          </w:tcPr>
          <w:p>
            <w:r>
              <w:t>필요 SNR_dB (채널 a~c 평균)</w:t>
            </w:r>
          </w:p>
        </w:tc>
        <w:tc>
          <w:tcPr>
            <w:tcW w:type="dxa" w:w="2160"/>
          </w:tcPr>
          <w:p>
            <w:r>
              <w:t>PAM4 대비 ΔSNR</w:t>
            </w:r>
          </w:p>
        </w:tc>
      </w:tr>
      <w:tr>
        <w:tc>
          <w:tcPr>
            <w:tcW w:type="dxa" w:w="2160"/>
          </w:tcPr>
          <w:p>
            <w:r>
              <w:t>1e-2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≈ 12 dB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</w:tr>
      <w:tr>
        <w:tc>
          <w:tcPr>
            <w:tcW w:type="dxa" w:w="2160"/>
          </w:tcPr>
          <w:p>
            <w:r>
              <w:t>1e-2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≈ 15 dB</w:t>
            </w:r>
          </w:p>
        </w:tc>
        <w:tc>
          <w:tcPr>
            <w:tcW w:type="dxa" w:w="2160"/>
          </w:tcPr>
          <w:p>
            <w:r>
              <w:t>≈ +3 dB</w:t>
            </w:r>
          </w:p>
        </w:tc>
      </w:tr>
      <w:tr>
        <w:tc>
          <w:tcPr>
            <w:tcW w:type="dxa" w:w="2160"/>
          </w:tcPr>
          <w:p>
            <w:r>
              <w:t>5e-3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≈ 12.8 dB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</w:tr>
      <w:tr>
        <w:tc>
          <w:tcPr>
            <w:tcW w:type="dxa" w:w="2160"/>
          </w:tcPr>
          <w:p>
            <w:r>
              <w:t>5e-3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≈ 15.8 dB</w:t>
            </w:r>
          </w:p>
        </w:tc>
        <w:tc>
          <w:tcPr>
            <w:tcW w:type="dxa" w:w="2160"/>
          </w:tcPr>
          <w:p>
            <w:r>
              <w:t>≈ +3 dB</w:t>
            </w:r>
          </w:p>
        </w:tc>
      </w:tr>
      <w:tr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ILC3_0c_gp</w:t>
            </w:r>
          </w:p>
        </w:tc>
        <w:tc>
          <w:tcPr>
            <w:tcW w:type="dxa" w:w="2160"/>
          </w:tcPr>
          <w:p>
            <w:r>
              <w:t>≈ 14.3 dB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</w:tr>
      <w:tr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PAM4</w:t>
            </w:r>
          </w:p>
        </w:tc>
        <w:tc>
          <w:tcPr>
            <w:tcW w:type="dxa" w:w="2160"/>
          </w:tcPr>
          <w:p>
            <w:r>
              <w:t>≈ 17.0 dB</w:t>
            </w:r>
          </w:p>
        </w:tc>
        <w:tc>
          <w:tcPr>
            <w:tcW w:type="dxa" w:w="2160"/>
          </w:tcPr>
          <w:p>
            <w:r>
              <w:t>≈ +3 dB</w:t>
            </w:r>
          </w:p>
        </w:tc>
      </w:tr>
    </w:tbl>
    <w:p>
      <w:r>
        <w:t>→ 결론: pre-FEC 기준으로 ILC3_0c_gp는 PAM4 대비 약 3 dB 수준의 SNR 이득을 채널 a/b/c 전체에서 안정적으로 보여 준다.</w:t>
      </w:r>
    </w:p>
    <w:p>
      <w:pPr>
        <w:pStyle w:val="Heading2"/>
      </w:pPr>
      <w:r>
        <w:t>3.2 FEC 적용 후 링크 버짓 (Q15, Q16, Q17, Q20)</w:t>
      </w:r>
    </w:p>
    <w:p>
      <w:r>
        <w:t>- 사용 FEC 모델: 블록 코드 (예: BCH 유사)</w:t>
        <w:br/>
        <w:t xml:space="preserve">  • 코드 길이 n = 256</w:t>
        <w:br/>
        <w:t xml:space="preserve">  • 정보 비트 k = 228 (code rate R ≈ 0.8906)</w:t>
        <w:br/>
        <w:t xml:space="preserve">  • 정정 능력 t = 15 (최대 15 비트 오류 정정 가능)</w:t>
        <w:br/>
      </w:r>
    </w:p>
    <w:p>
      <w:r>
        <w:t>- Q15: pre-FEC BER 5e-2, 2e-2에서 PAM4 vs ILC3의 요구 SNR 비교 → 여전히 ≈3 dB 이득 유지.</w:t>
        <w:br/>
        <w:t>- Q16: 같은 pre-FEC BER 지점에서 post-FEC BER을 근사 계산하여, FEC 유효 영역 확인.</w:t>
        <w:br/>
        <w:t>- Q17: 목표 post-FEC BER (1e-6, 1e-9, 1e-12)에 도달하기 위한 pre-FEC BER 요구치를 역산.</w:t>
        <w:br/>
        <w:t>- Q20: Q18 high-SNR 데이터를 FEC 모델에 통과시켜, post-FEC 기준 SNR 요구량을 직접 추출.</w:t>
      </w:r>
    </w:p>
    <w:p>
      <w:r>
        <w:t>대표 결과 (post-FEC BER = 1e-12 기준, 채널 a/b/c 평균 개념):</w:t>
        <w:br/>
        <w:t xml:space="preserve">  • ILC3_0c_gp: SNR_req ≈ 12 dB</w:t>
        <w:br/>
        <w:t xml:space="preserve">  • PAM4      : SNR_req ≈ 15~16 dB</w:t>
        <w:br/>
        <w:t>→ pre-FEC에서 보였던 약 3 dB SNR 이득이 post-FEC 이후에도 유지됨을 확인.</w:t>
      </w:r>
    </w:p>
    <w:p>
      <w:pPr>
        <w:pStyle w:val="Heading1"/>
      </w:pPr>
      <w:r>
        <w:t>4. ILC3 IPCore RTL 구조 (v0.1)</w:t>
      </w:r>
    </w:p>
    <w:p>
      <w:pPr>
        <w:pStyle w:val="Heading2"/>
      </w:pPr>
      <w:r>
        <w:t>4.1 주요 모듈</w:t>
      </w:r>
    </w:p>
    <w:p>
      <w:r>
        <w:t>- core/ilc3_tx_core.v</w:t>
        <w:br/>
        <w:t xml:space="preserve">  • 2비트 심볼(0~3)을 ILC3 0-code 진폭 레벨로 매핑.</w:t>
        <w:br/>
        <w:t xml:space="preserve">  • guard phase 개념에 맞는 전송 레벨 생성.</w:t>
        <w:br/>
      </w:r>
    </w:p>
    <w:p>
      <w:r>
        <w:t>- core/ilc3_rx_core.v</w:t>
        <w:br/>
        <w:t xml:space="preserve">  • 채널 출력을 샘플링하여 ILC3 0-code 심볼로 복원.</w:t>
        <w:br/>
        <w:t xml:space="preserve">  • guard phase를 활용한 판정 로직 포함.</w:t>
        <w:br/>
      </w:r>
    </w:p>
    <w:p>
      <w:r>
        <w:t>- core/ilc3_ipcore_top.v</w:t>
        <w:br/>
        <w:t xml:space="preserve">  • TX/RX 코어 + 채널 인터페이스를 묶는 상위 모듈.</w:t>
        <w:br/>
        <w:t xml:space="preserve">  • 심볼 스트림 I/F, 클럭/리셋, 채널 측 AMP I/F를 정의.</w:t>
        <w:br/>
      </w:r>
    </w:p>
    <w:p>
      <w:r>
        <w:t>- sim/ilc3_channel_model.v</w:t>
        <w:br/>
        <w:t xml:space="preserve">  • GAIN / OFFSET / 노이즈 프리셋(ADD_NOISE) / 포화(saturation) 포함 채널 모델.</w:t>
        <w:br/>
        <w:t xml:space="preserve">  • RTL 단계에서 기능·신뢰성·스트레스 검증용으로 사용.</w:t>
        <w:br/>
      </w:r>
    </w:p>
    <w:p>
      <w:r>
        <w:t>- sim/tb_ilc3_loopback.v, sim/tb_ilc3_loopback_noise.v</w:t>
        <w:br/>
        <w:t xml:space="preserve">  • 코어 단위(TX/RX) 루프백 및 노이즈 스트레스 검증.</w:t>
        <w:br/>
      </w:r>
    </w:p>
    <w:p>
      <w:r>
        <w:t>- sim/tb_ilc3_ipcore_loopback.v</w:t>
        <w:br/>
        <w:t xml:space="preserve">  • IPCore Top 기준 loopback 테스트 (clean / noise).</w:t>
      </w:r>
    </w:p>
    <w:p>
      <w:pPr>
        <w:pStyle w:val="Heading2"/>
      </w:pPr>
      <w:r>
        <w:t>4.2 채널 노이즈 프리셋 정의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ADD_NOISE</w:t>
            </w:r>
          </w:p>
        </w:tc>
        <w:tc>
          <w:tcPr>
            <w:tcW w:type="dxa" w:w="2160"/>
          </w:tcPr>
          <w:p>
            <w:r>
              <w:t>프리셋 이름</w:t>
            </w:r>
          </w:p>
        </w:tc>
        <w:tc>
          <w:tcPr>
            <w:tcW w:type="dxa" w:w="2160"/>
          </w:tcPr>
          <w:p>
            <w:r>
              <w:t>노이즈 특성 (개략)</w:t>
            </w:r>
          </w:p>
        </w:tc>
        <w:tc>
          <w:tcPr>
            <w:tcW w:type="dxa" w:w="2160"/>
          </w:tcPr>
          <w:p>
            <w:r>
              <w:t>용도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clean</w:t>
            </w:r>
          </w:p>
        </w:tc>
        <w:tc>
          <w:tcPr>
            <w:tcW w:type="dxa" w:w="2160"/>
          </w:tcPr>
          <w:p>
            <w:r>
              <w:t>노이즈 없음. GAIN/OFFSET만 반영.</w:t>
            </w:r>
          </w:p>
        </w:tc>
        <w:tc>
          <w:tcPr>
            <w:tcW w:type="dxa" w:w="2160"/>
          </w:tcPr>
          <w:p>
            <w:r>
              <w:t>기능 검증, 골든 패스 경로.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lvl1</w:t>
            </w:r>
          </w:p>
        </w:tc>
        <w:tc>
          <w:tcPr>
            <w:tcW w:type="dxa" w:w="2160"/>
          </w:tcPr>
          <w:p>
            <w:r>
              <w:t>매 심볼마다 ±NOISE_LSB를 항상 더하는 강한 노이즈.</w:t>
            </w:r>
          </w:p>
        </w:tc>
        <w:tc>
          <w:tcPr>
            <w:tcW w:type="dxa" w:w="2160"/>
          </w:tcPr>
          <w:p>
            <w:r>
              <w:t>스트레스 테스트 (worst-case 성능 확인).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lvl2</w:t>
            </w:r>
          </w:p>
        </w:tc>
        <w:tc>
          <w:tcPr>
            <w:tcW w:type="dxa" w:w="2160"/>
          </w:tcPr>
          <w:p>
            <w:r>
              <w:t>매 심블마다 ±2*NOISE_LSB를 항상 더하는 더 강한 노이즈.</w:t>
            </w:r>
          </w:p>
        </w:tc>
        <w:tc>
          <w:tcPr>
            <w:tcW w:type="dxa" w:w="2160"/>
          </w:tcPr>
          <w:p>
            <w:r>
              <w:t>추가 스트레스용 (현재는 옵션).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lvl_real</w:t>
            </w:r>
          </w:p>
        </w:tc>
        <w:tc>
          <w:tcPr>
            <w:tcW w:type="dxa" w:w="2160"/>
          </w:tcPr>
          <w:p>
            <w:r>
              <w:t>대부분 0, 낮은 확률(≈1/64)로 ±NOISE_LSB kick. 100k 심볼 기준 BER ~O(1e-2).</w:t>
            </w:r>
          </w:p>
        </w:tc>
        <w:tc>
          <w:tcPr>
            <w:tcW w:type="dxa" w:w="2160"/>
          </w:tcPr>
          <w:p>
            <w:r>
              <w:t>실제 설계용 채널에 가까운 “약한 노이즈” 테스트용.</w:t>
            </w:r>
          </w:p>
        </w:tc>
      </w:tr>
    </w:tbl>
    <w:p>
      <w:r>
        <w:t>lvl_real(ADD_NOISE=3) 프리셋은 100k 심볼 실험에서 err_cnt≈O(1e3) 수준을 보여, 대략 pre-FEC BER ~ 1e-2 영역의 거친 RTL 검증용으로 사용 가능함을 확인했다.</w:t>
      </w:r>
    </w:p>
    <w:p>
      <w:pPr>
        <w:pStyle w:val="Heading2"/>
      </w:pPr>
      <w:r>
        <w:t>4.3 RTL 루프백 테스트 결과 (요약)</w:t>
      </w:r>
    </w:p>
    <w:p>
      <w:r>
        <w:t>• clean 채널 (ADD_NOISE=0)</w:t>
        <w:br/>
        <w:t xml:space="preserve">  - N_SYM = 1k / 10k / 100k 심볼 모두 err_cnt = 0, PASS.</w:t>
        <w:br/>
      </w:r>
    </w:p>
    <w:p>
      <w:r>
        <w:t>• lvl1 스트레스 노이즈 (ADD_NOISE=1)</w:t>
        <w:br/>
        <w:t xml:space="preserve">  - N_SYM = 1k → err_cnt ≈ 150 수준 (BER ~ 1.5e-1)</w:t>
        <w:br/>
        <w:t xml:space="preserve">  - N_SYM = 10k → err_cnt ≈ 1500 수준 (BER ~ 1.5e-1)</w:t>
        <w:br/>
        <w:t xml:space="preserve">  → 매우 강한 스트레스 채널로, “극단적인 실패 예시”용.</w:t>
        <w:br/>
      </w:r>
    </w:p>
    <w:p>
      <w:r>
        <w:t>• lvl_real 약한 노이즈 (ADD_NOISE=3, 튜닝 후)</w:t>
        <w:br/>
        <w:t xml:space="preserve">  - N_SYM = 100k → err_cnt ≈ 1e3 수준 (BER ~ O(1e-2) 근처)</w:t>
        <w:br/>
        <w:t xml:space="preserve">  → Python 링크 버짓에서 사용했던 pre-FEC BER ~1e-2 영역과 질적으로 대응하는 RTL 스트레스 레벨로 사용 가능.</w:t>
      </w:r>
    </w:p>
    <w:p>
      <w:pPr>
        <w:pStyle w:val="Heading1"/>
      </w:pPr>
      <w:r>
        <w:t>5. 현재 검증 상태 및 남은 작업</w:t>
      </w:r>
    </w:p>
    <w:p>
      <w:r>
        <w:t>- 완료된 항목</w:t>
        <w:br/>
        <w:t xml:space="preserve">  • ILC3_0c_guard-phase 알고리즘 수준 시뮬레이션 (Q8~Q20)에서 PAM4 대비 ≈3 dB SNR 이득 실증.</w:t>
        <w:br/>
        <w:t xml:space="preserve">  • 1-lane IPCore RTL(v0.1) 구현 및 clean/noise 채널 loopback PASS.</w:t>
        <w:br/>
        <w:t xml:space="preserve">  • 채널 노이즈 프리셋 정의 (clean / lvl1 / lvl2 / lvl_real) 및 동작 확인.</w:t>
        <w:br/>
      </w:r>
    </w:p>
    <w:p>
      <w:r>
        <w:t>- 향후 단계</w:t>
        <w:br/>
        <w:t xml:space="preserve">  • FEC RTL 블록과의 인터페이스 정의 또는 내부 FEC 래핑.</w:t>
        <w:br/>
        <w:t xml:space="preserve">  • 멀티-레인 구조(예: 8/16-lane)와 상위 컨트롤러 인터페이스 정의.</w:t>
        <w:br/>
        <w:t xml:space="preserve">  • 합성 및 타이밍 분석 (target 공정/라이브러리 기준).</w:t>
        <w:br/>
        <w:t xml:space="preserve">  • ESP/FPGA 수준의 HW 검증 (투자/파트너 단계에서 진행 가능).</w:t>
        <w:br/>
        <w:t xml:space="preserve">  • 특허/논문/투자용 Product Brief로의 문서 분화.</w:t>
      </w:r>
    </w:p>
    <w:p>
      <w:r>
        <w:t>요약하면, 본 문서 시점에서 ILC3 IPCore 1-lane RTL v0.1은 알고리즘 구현과 기본적인 clean/노이즈 채널 루프백 검증을 완료한 상태이며, Python 링크 버짓 결과와 RTL 동작 사이에 정성적인 일관성을 확보했다. 이후 단계에서는 멀티-레인, FEC, 합성/FPGA 검증을 통해 제품급 IPCore v1.x로 확장할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