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pStyle w:val="PO7"/>
        <w:rPr>
          <w:shd w:val="clear"/>
        </w:rPr>
      </w:pPr>
      <w:r>
        <w:rPr>
          <w:shd w:val="clear"/>
        </w:rPr>
        <w:t xml:space="preserve">ILC3 IPCore Architecture v0.1</w:t>
      </w:r>
    </w:p>
    <w:p>
      <w:pPr>
        <w:rPr>
          <w:shd w:val="clear"/>
        </w:rPr>
      </w:pPr>
      <w:r>
        <w:rPr>
          <w:b w:val="1"/>
          <w:shd w:val="clear"/>
        </w:rPr>
        <w:t xml:space="preserve">Version: </w:t>
      </w:r>
      <w:r>
        <w:rPr>
          <w:shd w:val="clear"/>
        </w:rPr>
        <w:t>0.1</w:t>
      </w:r>
      <w:r>
        <w:rPr>
          <w:shd w:val="clear"/>
        </w:rPr>
        <w:br/>
      </w:r>
      <w:r>
        <w:rPr>
          <w:b w:val="1"/>
          <w:shd w:val="clear"/>
        </w:rPr>
        <w:t xml:space="preserve">Date: </w:t>
      </w:r>
      <w:r>
        <w:rPr>
          <w:shd w:val="clear"/>
        </w:rPr>
        <w:t>2025-12-01</w:t>
      </w:r>
      <w:r>
        <w:rPr>
          <w:shd w:val="clear"/>
        </w:rPr>
        <w:br/>
      </w:r>
      <w:r>
        <w:rPr>
          <w:b w:val="1"/>
          <w:shd w:val="clear"/>
        </w:rPr>
        <w:t xml:space="preserve">Scope: </w:t>
      </w:r>
      <w:r>
        <w:rPr>
          <w:shd w:val="clear"/>
        </w:rPr>
        <w:t xml:space="preserve">This document summarizes the ILC3_0c_guard-phase based IPCore architecture, its </w:t>
      </w:r>
      <w:r>
        <w:rPr>
          <w:shd w:val="clear"/>
        </w:rPr>
        <w:t xml:space="preserve">basic I/O interface, RTL channel model presets, and link-budget level results extracted from </w:t>
      </w:r>
      <w:r>
        <w:rPr>
          <w:shd w:val="clear"/>
        </w:rPr>
        <w:t xml:space="preserve">the Q18/Q19/Q20 Python simulations.</w:t>
      </w:r>
      <w:r>
        <w:rPr>
          <w:shd w:val="clear"/>
        </w:rPr>
        <w:br/>
      </w:r>
    </w:p>
    <w:p>
      <w:pPr>
        <w:pStyle w:val="PO8"/>
        <w:rPr>
          <w:shd w:val="clear"/>
        </w:rPr>
      </w:pPr>
      <w:r>
        <w:rPr>
          <w:shd w:val="clear"/>
        </w:rPr>
        <w:t xml:space="preserve">1. System Overview</w:t>
      </w:r>
    </w:p>
    <w:p>
      <w:pPr>
        <w:rPr>
          <w:shd w:val="clear"/>
        </w:rPr>
      </w:pPr>
      <w:r>
        <w:rPr>
          <w:shd w:val="clear"/>
        </w:rPr>
        <w:t xml:space="preserve">The ILC3_0c_guard-phase (ILC3_0c_gp) scheme is a 2-bit (4-level) line code intended as a </w:t>
      </w:r>
      <w:r>
        <w:rPr>
          <w:shd w:val="clear"/>
        </w:rPr>
        <w:t xml:space="preserve">drop-in alternative to conventional PAM4 on short-reach serial links (e.g. memory PHY / </w:t>
      </w:r>
      <w:r>
        <w:rPr>
          <w:shd w:val="clear"/>
        </w:rPr>
        <w:t xml:space="preserve">chip-to-chip). The key benefit is an SNR gain of roughly 3 dB at the same pre-FEC BER, </w:t>
      </w:r>
      <w:r>
        <w:rPr>
          <w:shd w:val="clear"/>
        </w:rPr>
        <w:t xml:space="preserve">which can be translated into either lower transmit power or higher link margin.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2. Link-Budget Summary (from Q18/Q19/Q20)</w:t>
      </w:r>
    </w:p>
    <w:p>
      <w:pPr>
        <w:rPr>
          <w:shd w:val="clear"/>
        </w:rPr>
      </w:pPr>
      <w:r>
        <w:rPr>
          <w:shd w:val="clear"/>
        </w:rPr>
        <w:t xml:space="preserve">Q18/Q19/Q20 simulations sweep SNR over 4–20 dB for three 5-tap ISI channels (a/b/c) </w:t>
      </w:r>
      <w:r>
        <w:rPr>
          <w:shd w:val="clear"/>
        </w:rPr>
        <w:t xml:space="preserve">with FFE-only equalization (length 11, ridge 0.001). For each SNR point the pre-FEC BER </w:t>
      </w:r>
      <w:r>
        <w:rPr>
          <w:shd w:val="clear"/>
        </w:rPr>
        <w:t xml:space="preserve">was measured for PAM4 and ILC3_0c_gp, and then passed through a block FEC model (n = </w:t>
      </w:r>
      <w:r>
        <w:rPr>
          <w:shd w:val="clear"/>
        </w:rPr>
        <w:t xml:space="preserve">256, k = 228, t = 15, R ≈ 0.8906) to estimate post-FEC BER.</w:t>
      </w:r>
    </w:p>
    <w:p>
      <w:pPr>
        <w:rPr>
          <w:shd w:val="clear"/>
        </w:rPr>
      </w:pPr>
      <w:r>
        <w:rPr>
          <w:shd w:val="clear"/>
        </w:rPr>
        <w:t xml:space="preserve">Key numerical trends: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Pre-FEC region (BER ≈ 1e-2 to 1e-3): ILC3_0c_gp requires about 2.8–3.0 dB less SNR </w:t>
      </w:r>
      <w:r>
        <w:rPr>
          <w:shd w:val="clear"/>
        </w:rPr>
        <w:t xml:space="preserve">than PAM4 across channels a/b/c.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Post-FEC target BER ≈ 1e-12: the ~3 dB SNR advantage is preserved when both </w:t>
      </w:r>
      <w:r>
        <w:rPr>
          <w:shd w:val="clear"/>
        </w:rPr>
        <w:t xml:space="preserve">schemes are followed by the same (256,228,t=15) block FEC.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Interpretation: At a fixed link quality target, ILC3_0c_gp can achieve comparable </w:t>
      </w:r>
      <w:r>
        <w:rPr>
          <w:shd w:val="clear"/>
        </w:rPr>
        <w:t xml:space="preserve">reliability at roughly half the transmit power compared to PAM4, or equivalently </w:t>
      </w:r>
      <w:r>
        <w:rPr>
          <w:shd w:val="clear"/>
        </w:rPr>
        <w:t xml:space="preserve">provide about 3 dB extra link margin at the same power.</w:t>
      </w:r>
    </w:p>
    <w:p>
      <w:pPr>
        <w:rPr>
          <w:shd w:val="clear"/>
        </w:rPr>
      </w:pPr>
      <w:r>
        <w:rPr>
          <w:shd w:val="clear"/>
        </w:rPr>
        <w:t xml:space="preserve">Example SNR requirements (representative, from Q19/Q20):</w:t>
      </w:r>
    </w:p>
    <w:tbl>
      <w:tblID w:val="0"/>
      <w:tblPr>
        <w:tblStyle w:val="PO37"/>
        <w:tblCellMar>
          <w:left w:w="0" w:type="dxa"/>
          <w:top w:w="0" w:type="dxa"/>
          <w:right w:w="0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Channel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Target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Scheme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SNR_req [dB]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ΔSNR vs PAM4 </w:t>
            </w:r>
            <w:r>
              <w:rPr>
                <w:shd w:val="clear"/>
              </w:rPr>
              <w:t xml:space="preserve">[dB] (ILC3 </w:t>
            </w:r>
            <w:r>
              <w:rPr>
                <w:shd w:val="clear"/>
              </w:rPr>
              <w:t>negative)</w:t>
            </w:r>
          </w:p>
        </w:tc>
      </w:tr>
      <w:tr>
        <w:trPr/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a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pre-FEC BER ≈ </w:t>
            </w:r>
            <w:r>
              <w:rPr>
                <w:shd w:val="clear"/>
              </w:rPr>
              <w:t>1e-3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PAM4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≈ 16.9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a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pre-FEC BER ≈ </w:t>
            </w:r>
            <w:r>
              <w:rPr>
                <w:shd w:val="clear"/>
              </w:rPr>
              <w:t>1e-3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ILC3_0c_gp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≈ 14.2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≈ -2.7</w:t>
            </w:r>
          </w:p>
        </w:tc>
      </w:tr>
      <w:tr>
        <w:trPr/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b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pre-FEC BER ≈ </w:t>
            </w:r>
            <w:r>
              <w:rPr>
                <w:shd w:val="clear"/>
              </w:rPr>
              <w:t>1e-3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PAM4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≈ 17.7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b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pre-FEC BER ≈ </w:t>
            </w:r>
            <w:r>
              <w:rPr>
                <w:shd w:val="clear"/>
              </w:rPr>
              <w:t>1e-3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ILC3_0c_gp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≈ 14.4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≈ -3.3</w:t>
            </w:r>
          </w:p>
        </w:tc>
      </w:tr>
      <w:tr>
        <w:trPr/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c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pre-FEC BER ≈ </w:t>
            </w:r>
            <w:r>
              <w:rPr>
                <w:shd w:val="clear"/>
              </w:rPr>
              <w:t>1e-3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PAM4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≈ 17.0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c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pre-FEC BER ≈ </w:t>
            </w:r>
            <w:r>
              <w:rPr>
                <w:shd w:val="clear"/>
              </w:rPr>
              <w:t>1e-3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ILC3_0c_gp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≈ 14.3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≈ -2.7</w:t>
            </w:r>
          </w:p>
        </w:tc>
      </w:tr>
      <w:tr>
        <w:trPr/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a/b/c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post-FEC BER </w:t>
            </w:r>
            <w:r>
              <w:rPr>
                <w:shd w:val="clear"/>
              </w:rPr>
              <w:t xml:space="preserve">≈ 1e-12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PAM4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≈ 15.5–16.0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a/b/c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post-FEC BER </w:t>
            </w:r>
            <w:r>
              <w:rPr>
                <w:shd w:val="clear"/>
              </w:rPr>
              <w:t xml:space="preserve">≈ 1e-12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ILC3_0c_gp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≈ 12.0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≈ -3.5</w:t>
            </w:r>
          </w:p>
        </w:tc>
      </w:tr>
    </w:tbl>
    <w:p>
      <w:pPr>
        <w:pStyle w:val="PO8"/>
        <w:rPr>
          <w:shd w:val="clear"/>
        </w:rPr>
      </w:pPr>
      <w:r>
        <w:rPr>
          <w:shd w:val="clear"/>
        </w:rPr>
        <w:t xml:space="preserve">3. IPCore Top-Level I/O</w:t>
      </w:r>
    </w:p>
    <w:p>
      <w:pPr>
        <w:rPr>
          <w:shd w:val="clear"/>
        </w:rPr>
      </w:pPr>
      <w:r>
        <w:rPr>
          <w:shd w:val="clear"/>
        </w:rPr>
        <w:t xml:space="preserve">Top module: ilc3_ipcore_top</w:t>
      </w:r>
    </w:p>
    <w:tbl>
      <w:tblID w:val="0"/>
      <w:tblPr>
        <w:tblStyle w:val="PO37"/>
        <w:tblCellMar>
          <w:left w:w="0" w:type="dxa"/>
          <w:top w:w="0" w:type="dxa"/>
          <w:right w:w="0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880"/>
        <w:gridCol w:w="2880"/>
        <w:gridCol w:w="2880"/>
      </w:tblGrid>
      <w:tr>
        <w:trPr/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Signal</w:t>
            </w:r>
          </w:p>
        </w:tc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Dir/Width</w:t>
            </w:r>
          </w:p>
        </w:tc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Description</w:t>
            </w:r>
          </w:p>
        </w:tc>
      </w:tr>
      <w:tr>
        <w:trPr/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clk</w:t>
            </w:r>
          </w:p>
        </w:tc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input</w:t>
            </w:r>
          </w:p>
        </w:tc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System clock.</w:t>
            </w:r>
          </w:p>
        </w:tc>
      </w:tr>
      <w:tr>
        <w:trPr/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rst_n</w:t>
            </w:r>
          </w:p>
        </w:tc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input</w:t>
            </w:r>
          </w:p>
        </w:tc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Active-low synchronous </w:t>
            </w:r>
            <w:r>
              <w:rPr>
                <w:shd w:val="clear"/>
              </w:rPr>
              <w:t>reset.</w:t>
            </w:r>
          </w:p>
        </w:tc>
      </w:tr>
      <w:tr>
        <w:trPr/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tx_sym[1:0]</w:t>
            </w:r>
          </w:p>
        </w:tc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input</w:t>
            </w:r>
          </w:p>
        </w:tc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2-bit TX symbol (0..3) from </w:t>
            </w:r>
            <w:r>
              <w:rPr>
                <w:shd w:val="clear"/>
              </w:rPr>
              <w:t xml:space="preserve">controller/PHY MAC side.</w:t>
            </w:r>
          </w:p>
        </w:tc>
      </w:tr>
      <w:tr>
        <w:trPr/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tx_valid</w:t>
            </w:r>
          </w:p>
        </w:tc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input</w:t>
            </w:r>
          </w:p>
        </w:tc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TX symbol valid.</w:t>
            </w:r>
          </w:p>
        </w:tc>
      </w:tr>
      <w:tr>
        <w:trPr/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tx_ready</w:t>
            </w:r>
          </w:p>
        </w:tc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output</w:t>
            </w:r>
          </w:p>
        </w:tc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Handshake: core ready to </w:t>
            </w:r>
            <w:r>
              <w:rPr>
                <w:shd w:val="clear"/>
              </w:rPr>
              <w:t xml:space="preserve">accept next symbol.</w:t>
            </w:r>
          </w:p>
        </w:tc>
      </w:tr>
      <w:tr>
        <w:trPr/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rx_sym[1:0]</w:t>
            </w:r>
          </w:p>
        </w:tc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output</w:t>
            </w:r>
          </w:p>
        </w:tc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2-bit RX symbol (0..3) </w:t>
            </w:r>
            <w:r>
              <w:rPr>
                <w:shd w:val="clear"/>
              </w:rPr>
              <w:t xml:space="preserve">towards controller/PHY </w:t>
            </w:r>
            <w:r>
              <w:rPr>
                <w:shd w:val="clear"/>
              </w:rPr>
              <w:t xml:space="preserve">MAC side.</w:t>
            </w:r>
          </w:p>
        </w:tc>
      </w:tr>
      <w:tr>
        <w:trPr/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rx_valid</w:t>
            </w:r>
          </w:p>
        </w:tc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output</w:t>
            </w:r>
          </w:p>
        </w:tc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RX symbol valid.</w:t>
            </w:r>
          </w:p>
        </w:tc>
      </w:tr>
      <w:tr>
        <w:trPr/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rx_ready</w:t>
            </w:r>
          </w:p>
        </w:tc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input</w:t>
            </w:r>
          </w:p>
        </w:tc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Handshake from upper </w:t>
            </w:r>
            <w:r>
              <w:rPr>
                <w:shd w:val="clear"/>
              </w:rPr>
              <w:t xml:space="preserve">layer for RX path.</w:t>
            </w:r>
          </w:p>
        </w:tc>
      </w:tr>
      <w:tr>
        <w:trPr/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status_err_cnt</w:t>
            </w:r>
          </w:p>
        </w:tc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output</w:t>
            </w:r>
          </w:p>
        </w:tc>
        <w:tc>
          <w:tcPr>
            <w:tcW w:type="dxa" w:w="288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Optional debug port: </w:t>
            </w:r>
            <w:r>
              <w:rPr>
                <w:shd w:val="clear"/>
              </w:rPr>
              <w:t xml:space="preserve">accumulated symbol error </w:t>
            </w:r>
            <w:r>
              <w:rPr>
                <w:shd w:val="clear"/>
              </w:rPr>
              <w:t xml:space="preserve">count in loopback test.</w:t>
            </w:r>
          </w:p>
        </w:tc>
      </w:tr>
    </w:tbl>
    <w:p>
      <w:pPr>
        <w:pStyle w:val="PO8"/>
        <w:rPr>
          <w:shd w:val="clear"/>
        </w:rPr>
      </w:pPr>
      <w:r>
        <w:rPr>
          <w:shd w:val="clear"/>
        </w:rPr>
        <w:t xml:space="preserve">4. Internal Architecture (Block Diagram View)</w:t>
      </w:r>
    </w:p>
    <w:p>
      <w:pPr>
        <w:rPr>
          <w:shd w:val="clear"/>
        </w:rPr>
      </w:pPr>
      <w:r>
        <w:rPr>
          <w:shd w:val="clear"/>
        </w:rPr>
        <w:t xml:space="preserve">At the RTL level, ilc3_ipcore_top is decomposed into three main blocks:</w:t>
      </w:r>
      <w:r>
        <w:rPr>
          <w:shd w:val="clear"/>
        </w:rPr>
        <w:br/>
      </w:r>
      <w:r>
        <w:rPr>
          <w:shd w:val="clear"/>
        </w:rPr>
        <w:t xml:space="preserve">  1) ilc3_tx_core: maps 2-bit data symbols to amplitude levels, applies guard-phase coding, </w:t>
      </w:r>
      <w:r>
        <w:rPr>
          <w:shd w:val="clear"/>
        </w:rPr>
        <w:t xml:space="preserve">and outputs the quantized amp_tx bus.</w:t>
      </w:r>
      <w:r>
        <w:rPr>
          <w:shd w:val="clear"/>
        </w:rPr>
        <w:br/>
      </w:r>
      <w:r>
        <w:rPr>
          <w:shd w:val="clear"/>
        </w:rPr>
        <w:t xml:space="preserve">  2) ilc3_channel_model: simple in-Rx-domain channel model used only for </w:t>
      </w:r>
      <w:r>
        <w:rPr>
          <w:shd w:val="clear"/>
        </w:rPr>
        <w:t xml:space="preserve">simulation/verification (gain, offset, optional noise presets). In real silicon this block is </w:t>
      </w:r>
      <w:r>
        <w:rPr>
          <w:shd w:val="clear"/>
        </w:rPr>
        <w:t xml:space="preserve">replaced by the actual analog channel.</w:t>
      </w:r>
      <w:r>
        <w:rPr>
          <w:shd w:val="clear"/>
        </w:rPr>
        <w:br/>
      </w:r>
      <w:r>
        <w:rPr>
          <w:shd w:val="clear"/>
        </w:rPr>
        <w:t xml:space="preserve">  3) ilc3_rx_core: receives quantized amplitude samples (amp_rx), performs thresholding / </w:t>
      </w:r>
      <w:r>
        <w:rPr>
          <w:shd w:val="clear"/>
        </w:rPr>
        <w:t xml:space="preserve">detection and guard-phase-aware decoding back to 2-bit symbols.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5. RTL Channel Model &amp; Noise Presets</w:t>
      </w:r>
    </w:p>
    <w:p>
      <w:pPr>
        <w:rPr>
          <w:shd w:val="clear"/>
        </w:rPr>
      </w:pPr>
      <w:r>
        <w:rPr>
          <w:shd w:val="clear"/>
        </w:rPr>
        <w:t xml:space="preserve">For IPCore functional and robustness verification, ilc3_channel_model.v implements a </w:t>
      </w:r>
      <w:r>
        <w:rPr>
          <w:shd w:val="clear"/>
        </w:rPr>
        <w:t xml:space="preserve">simple integer-domain channel with selectable noise presets. The model is not intended to </w:t>
      </w:r>
      <w:r>
        <w:rPr>
          <w:shd w:val="clear"/>
        </w:rPr>
        <w:t xml:space="preserve">be a physically accurate SNR emulator; instead it provides a convenient way to stress the </w:t>
      </w:r>
      <w:r>
        <w:rPr>
          <w:shd w:val="clear"/>
        </w:rPr>
        <w:t xml:space="preserve">TX/RX logic around the decision boundaries.</w:t>
      </w:r>
    </w:p>
    <w:p>
      <w:pPr>
        <w:rPr>
          <w:shd w:val="clear"/>
        </w:rPr>
      </w:pPr>
      <w:r>
        <w:rPr>
          <w:shd w:val="clear"/>
        </w:rPr>
        <w:t xml:space="preserve">Presets (parameter ADD_NOISE):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0 – clean: no noise, used for pure functional bring-up.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1 – lvl1: strong stress, every symbol gets ±NOISE_LSB; with NOISE_LSB=1, BER ≈ </w:t>
      </w:r>
      <w:r>
        <w:rPr>
          <w:shd w:val="clear"/>
        </w:rPr>
        <w:t xml:space="preserve">0.15–0.25 for N_SYM=10k.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2 – lvl2: even stronger, every symbol gets ±2·NOISE_LSB; used only as an extreme </w:t>
      </w:r>
      <w:r>
        <w:rPr>
          <w:shd w:val="clear"/>
        </w:rPr>
        <w:t xml:space="preserve">corner stress case.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3 – lvl_real: rare ±NOISE_LSB kicks (≈1/64 probability); for N_SYM=100k, measured </w:t>
      </w:r>
      <w:r>
        <w:rPr>
          <w:shd w:val="clear"/>
        </w:rPr>
        <w:t xml:space="preserve">BER ≈ 1.3e-2. This serves as a qualitative RTL check that the decision boundaries </w:t>
      </w:r>
      <w:r>
        <w:rPr>
          <w:shd w:val="clear"/>
        </w:rPr>
        <w:t xml:space="preserve">behave as expected around the pre-FEC BER ≈ 1e-2 region, consistent with the Python </w:t>
      </w:r>
      <w:r>
        <w:rPr>
          <w:shd w:val="clear"/>
        </w:rPr>
        <w:t xml:space="preserve">link simulations.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6. Verification Status (RTL Loopback)</w:t>
      </w:r>
    </w:p>
    <w:p>
      <w:pPr>
        <w:rPr>
          <w:shd w:val="clear"/>
        </w:rPr>
      </w:pPr>
      <w:r>
        <w:rPr>
          <w:shd w:val="clear"/>
        </w:rPr>
        <w:t xml:space="preserve">The following loopback tests have been performed on ilc3_ipcore_top using </w:t>
      </w:r>
      <w:r>
        <w:rPr>
          <w:shd w:val="clear"/>
        </w:rPr>
        <w:t>tb_ilc3_ipcore_loopback.v: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clean channel (ADD_NOISE=0): N_SYM = 1k, 10k, 100k → err_cnt = 0 (PASS).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lvl1 stress (ADD_NOISE=1): N_SYM = 10k → err_cnt ≈ 1500 (BER ≈ 1.5e-1).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lvl2 stress (ADD_NOISE=2): N_SYM = 10k → err_cnt ≈ 2000 (BER ≈ 2.0e-1).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lvl_real (ADD_NOISE=3): N_SYM = 100k → err_cnt ≈ 1362 (BER ≈ 1.36e-2).</w:t>
      </w:r>
    </w:p>
    <w:p>
      <w:pPr>
        <w:rPr>
          <w:shd w:val="clear"/>
        </w:rPr>
      </w:pPr>
      <w:r>
        <w:rPr>
          <w:shd w:val="clear"/>
        </w:rPr>
        <w:t xml:space="preserve">These results confirm that: (1) the clean path is logically correct and stable over long </w:t>
      </w:r>
      <w:r>
        <w:rPr>
          <w:shd w:val="clear"/>
        </w:rPr>
        <w:t xml:space="preserve">sequences, and (2) the RX detection logic reacts to small-amplitude perturbations in a way </w:t>
      </w:r>
      <w:r>
        <w:rPr>
          <w:shd w:val="clear"/>
        </w:rPr>
        <w:t xml:space="preserve">that is qualitatively consistent with the high-SNR Python simulations.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7. Next Steps</w:t>
      </w:r>
    </w:p>
    <w:p>
      <w:pPr>
        <w:rPr>
          <w:shd w:val="clear"/>
        </w:rPr>
      </w:pPr>
      <w:r>
        <w:rPr>
          <w:shd w:val="clear"/>
        </w:rPr>
        <w:t xml:space="preserve">1) Freeze this v0.1 architecture as the reference for patent / whitepaper system diagrams.</w:t>
      </w:r>
      <w:r>
        <w:rPr>
          <w:shd w:val="clear"/>
        </w:rPr>
        <w:br/>
      </w:r>
      <w:r>
        <w:rPr>
          <w:shd w:val="clear"/>
        </w:rPr>
        <w:t xml:space="preserve">2) Add more detailed timing diagrams (TX/RX handshake, pipeline latency) and mapping </w:t>
      </w:r>
      <w:r>
        <w:rPr>
          <w:shd w:val="clear"/>
        </w:rPr>
        <w:t xml:space="preserve">tables (symbol → amplitude → phase).</w:t>
      </w:r>
      <w:r>
        <w:rPr>
          <w:shd w:val="clear"/>
        </w:rPr>
        <w:br/>
      </w:r>
      <w:r>
        <w:rPr>
          <w:shd w:val="clear"/>
        </w:rPr>
        <w:t xml:space="preserve">3) Optionally extend the FEC model to stronger codes and map the resulting SNR </w:t>
      </w:r>
      <w:r>
        <w:rPr>
          <w:shd w:val="clear"/>
        </w:rPr>
        <w:t xml:space="preserve">improvements on top of the existing ~3 dB gain.</w:t>
      </w:r>
      <w:r>
        <w:rPr>
          <w:shd w:val="clear"/>
        </w:rPr>
        <w:br/>
      </w:r>
      <w:r>
        <w:rPr>
          <w:shd w:val="clear"/>
        </w:rPr>
        <w:t xml:space="preserve">4) Prepare ESP/FPGA testbenches that replace ilc3_channel_model.v with actual </w:t>
      </w:r>
      <w:r>
        <w:rPr>
          <w:shd w:val="clear"/>
        </w:rPr>
        <w:t xml:space="preserve">SERDES/ADC frontend models.</w:t>
      </w:r>
    </w:p>
    <w:sectPr>
      <w15:footnoteColumns w:val="1"/>
      <w:pgSz w:w="12240" w:h="15840"/>
      <w:pgMar w:top="1440" w:left="1800" w:bottom="1440" w:right="1800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panose1 w:val="02000500000000000000"/>
    <w:charset w:val="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4118DBC1"/>
    <w:lvl w:ilvl="0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</w:abstractNum>
  <w:abstractNum w:abstractNumId="1">
    <w:multiLevelType w:val="hybridMultilevel"/>
    <w:nsid w:val="2F000001"/>
    <w:tmpl w:val="2D036D64"/>
    <w:lvl w:ilvl="0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</w:abstractNum>
  <w:abstractNum w:abstractNumId="2">
    <w:multiLevelType w:val="hybridMultilevel"/>
    <w:nsid w:val="2F000002"/>
    <w:tmpl w:val="2202C76C"/>
    <w:lvl w:ilvl="0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2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3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4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5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6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7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8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</w:abstractNum>
  <w:abstractNum w:abstractNumId="3">
    <w:multiLevelType w:val="hybridMultilevel"/>
    <w:nsid w:val="2F000003"/>
    <w:tmpl w:val="4A7284F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1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2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3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4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5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6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7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8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</w:abstractNum>
  <w:abstractNum w:abstractNumId="4">
    <w:multiLevelType w:val="hybridMultilevel"/>
    <w:nsid w:val="2F000004"/>
    <w:tmpl w:val="4A7997A1"/>
    <w:lvl w:ilvl="0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2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3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5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6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8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</w:abstractNum>
  <w:abstractNum w:abstractNumId="5">
    <w:multiLevelType w:val="hybridMultilevel"/>
    <w:nsid w:val="2F000005"/>
    <w:tmpl w:val="5AD20226"/>
    <w:lvl w:ilvl="0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1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2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3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4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5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6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7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8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</w:abstractNum>
  <w:abstractNum w:abstractNumId="6">
    <w:multiLevelType w:val="hybridMultilevel"/>
    <w:nsid w:val="2F000006"/>
    <w:tmpl w:val="378B4C4C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1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2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3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4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5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6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7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8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</w:abstractNum>
  <w:abstractNum w:abstractNumId="7">
    <w:multiLevelType w:val="hybridMultilevel"/>
    <w:nsid w:val="2F000007"/>
    <w:tmpl w:val="403E1E2A"/>
    <w:lvl w:ilvl="0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1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2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3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4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5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6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7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8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</w:abstractNum>
  <w:abstractNum w:abstractNumId="8">
    <w:multiLevelType w:val="hybridMultilevel"/>
    <w:nsid w:val="2F000008"/>
    <w:tmpl w:val="542E8946"/>
    <w:lvl w:ilvl="0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1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2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3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4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5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6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7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8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4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ja-JP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5" w:after="200"/>
        <w:rPr/>
      </w:pPr>
    </w:pPrDefault>
    <w:rPrDefault>
      <w:rPr>
        <w:sz w:val="22"/>
        <w:szCs w:val="22"/>
        <w:shd w:val="clear"/>
        <w:rFonts w:asciiTheme="minorHAnsi" w:eastAsiaTheme="minorEastAsia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5" w:type="paragraph">
    <w:name w:val="No Spacing"/>
    <w:qFormat/>
    <w:uiPriority w:val="1"/>
    <w:pPr>
      <w:spacing w:lineRule="auto" w:line="240" w:after="0"/>
      <w:rPr/>
    </w:pPr>
  </w:style>
  <w:style w:styleId="PO6" w:type="paragraph">
    <w:name w:val="Title"/>
    <w:basedOn w:val="PO1"/>
    <w:next w:val="PO1"/>
    <w:link w:val="PO158"/>
    <w:qFormat/>
    <w:uiPriority w:val="10"/>
    <w:pPr>
      <w:spacing w:lineRule="auto" w:line="240" w:after="300"/>
      <w:contextualSpacing w:val="1"/>
      <w:pBdr>
        <w:bottom w:sz="8" w:space="4" w:color="4F81BD" w:themeColor="accent1" w:val="single"/>
      </w:pBdr>
      <w:rPr/>
    </w:pPr>
    <w:rPr>
      <w:spacing w:val="5"/>
      <w:color w:val="17365D" w:themeColor="text2" w:themeShade="BF"/>
      <w:sz w:val="52"/>
      <w:szCs w:val="52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5"/>
    <w:qFormat/>
    <w:uiPriority w:val="9"/>
    <w:pPr>
      <w:spacing w:before="480" w:after="0"/>
      <w:rPr/>
      <w:outlineLvl w:val="0"/>
    </w:pPr>
    <w:rPr>
      <w:b w:val="1"/>
      <w:color w:val="366091" w:themeColor="accent1" w:themeShade="BF"/>
      <w:sz w:val="28"/>
      <w:szCs w:val="28"/>
      <w:shd w:val="clear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6"/>
    <w:qFormat/>
    <w:uiPriority w:val="9"/>
    <w:unhideWhenUsed/>
    <w:pPr>
      <w:spacing w:before="200" w:after="0"/>
      <w:rPr/>
      <w:outlineLvl w:val="1"/>
    </w:pPr>
    <w:rPr>
      <w:b w:val="1"/>
      <w:color w:val="4F81BD" w:themeColor="accent1"/>
      <w:sz w:val="26"/>
      <w:szCs w:val="26"/>
      <w:shd w:val="clear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7"/>
    <w:qFormat/>
    <w:uiPriority w:val="9"/>
    <w:unhideWhenUsed/>
    <w:pPr>
      <w:spacing w:before="200" w:after="0"/>
      <w:rPr/>
      <w:outlineLvl w:val="2"/>
    </w:pPr>
    <w:rPr>
      <w:b w:val="1"/>
      <w:color w:val="4F81BD" w:themeColor="accent1"/>
      <w:shd w:val="clear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81"/>
    <w:qFormat/>
    <w:uiPriority w:val="9"/>
    <w:semiHidden/>
    <w:unhideWhenUsed/>
    <w:pPr>
      <w:spacing w:before="200" w:after="0"/>
      <w:rPr/>
      <w:outlineLvl w:val="3"/>
    </w:pPr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82"/>
    <w:qFormat/>
    <w:uiPriority w:val="9"/>
    <w:semiHidden/>
    <w:unhideWhenUsed/>
    <w:pPr>
      <w:spacing w:before="200" w:after="0"/>
      <w:rPr/>
      <w:outlineLvl w:val="4"/>
    </w:pPr>
    <w:rPr>
      <w:color w:val="243F61" w:themeColor="accent1" w:themeShade="7F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83"/>
    <w:qFormat/>
    <w:uiPriority w:val="9"/>
    <w:semiHidden/>
    <w:unhideWhenUsed/>
    <w:pPr>
      <w:spacing w:before="200" w:after="0"/>
      <w:rPr/>
      <w:outlineLvl w:val="5"/>
    </w:pPr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84"/>
    <w:qFormat/>
    <w:uiPriority w:val="9"/>
    <w:semiHidden/>
    <w:unhideWhenUsed/>
    <w:pPr>
      <w:spacing w:before="200" w:after="0"/>
      <w:rPr/>
      <w:outlineLvl w:val="6"/>
    </w:pPr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85"/>
    <w:qFormat/>
    <w:uiPriority w:val="9"/>
    <w:semiHidden/>
    <w:unhideWhenUsed/>
    <w:pPr>
      <w:spacing w:before="200" w:after="0"/>
      <w:rPr/>
      <w:outlineLvl w:val="7"/>
    </w:pPr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86"/>
    <w:qFormat/>
    <w:uiPriority w:val="9"/>
    <w:semiHidden/>
    <w:unhideWhenUsed/>
    <w:pPr>
      <w:spacing w:before="200" w:after="0"/>
      <w:rPr/>
      <w:outlineLvl w:val="8"/>
    </w:pPr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59"/>
    <w:qFormat/>
    <w:uiPriority w:val="11"/>
    <w:pPr>
      <w:numPr>
        <w:ilvl w:val="1"/>
      </w:numPr>
      <w:rPr/>
    </w:pPr>
    <w:rPr>
      <w:spacing w:val="15"/>
      <w:i w:val="1"/>
      <w:color w:val="4F81BD" w:themeColor="accent1"/>
      <w:sz w:val="24"/>
      <w:szCs w:val="24"/>
      <w:shd w:val="clear"/>
      <w:rFonts w:asciiTheme="majorHAnsi" w:eastAsiaTheme="majorEastAsia" w:hAnsiTheme="majorHAnsi" w:cstheme="majorBidi"/>
    </w:rPr>
  </w:style>
  <w:style w:styleId="PO17" w:type="character">
    <w:name w:val="Subtle Emphasis"/>
    <w:basedOn w:val="PO2"/>
    <w:qFormat/>
    <w:uiPriority w:val="19"/>
    <w:rPr>
      <w:i w:val="1"/>
      <w:color w:val="808080" w:themeColor="text1" w:themeTint="7F"/>
      <w:shd w:val="clear"/>
    </w:rPr>
  </w:style>
  <w:style w:styleId="PO18" w:type="character">
    <w:name w:val="Emphasis"/>
    <w:basedOn w:val="PO2"/>
    <w:qFormat/>
    <w:uiPriority w:val="20"/>
    <w:rPr>
      <w:i w:val="1"/>
      <w:shd w:val="clear"/>
    </w:rPr>
  </w:style>
  <w:style w:styleId="PO19" w:type="character">
    <w:name w:val="Intense Emphasis"/>
    <w:basedOn w:val="PO2"/>
    <w:qFormat/>
    <w:uiPriority w:val="21"/>
    <w:rPr>
      <w:i w:val="1"/>
      <w:b w:val="1"/>
      <w:color w:val="4F81BD" w:themeColor="accent1"/>
      <w:shd w:val="clear"/>
    </w:rPr>
  </w:style>
  <w:style w:styleId="PO20" w:type="character">
    <w:name w:val="Strong"/>
    <w:basedOn w:val="PO2"/>
    <w:qFormat/>
    <w:uiPriority w:val="22"/>
    <w:rPr>
      <w:b w:val="1"/>
      <w:shd w:val="clear"/>
    </w:rPr>
  </w:style>
  <w:style w:styleId="PO21" w:type="paragraph">
    <w:name w:val="Quote"/>
    <w:basedOn w:val="PO1"/>
    <w:next w:val="PO1"/>
    <w:link w:val="PO180"/>
    <w:qFormat/>
    <w:uiPriority w:val="29"/>
    <w:rPr>
      <w:i w:val="1"/>
      <w:color w:val="000000" w:themeColor="text1"/>
      <w:shd w:val="clear"/>
    </w:rPr>
  </w:style>
  <w:style w:styleId="PO22" w:type="paragraph">
    <w:name w:val="Intense Quote"/>
    <w:basedOn w:val="PO1"/>
    <w:next w:val="PO1"/>
    <w:link w:val="PO188"/>
    <w:qFormat/>
    <w:uiPriority w:val="30"/>
    <w:pPr>
      <w:spacing w:before="200" w:after="280"/>
      <w:pBdr>
        <w:bottom w:sz="4" w:space="4" w:color="4F81BD" w:themeColor="accent1" w:val="single"/>
      </w:pBdr>
      <w:ind w:left="936" w:right="936" w:firstLine="0"/>
      <w:rPr/>
    </w:pPr>
    <w:rPr>
      <w:i w:val="1"/>
      <w:b w:val="1"/>
      <w:color w:val="4F81BD" w:themeColor="accent1"/>
      <w:shd w:val="clear"/>
    </w:rPr>
  </w:style>
  <w:style w:styleId="PO23" w:type="character">
    <w:name w:val="Subtle Reference"/>
    <w:basedOn w:val="PO2"/>
    <w:qFormat/>
    <w:uiPriority w:val="31"/>
    <w:rPr>
      <w:color w:val="C0504D" w:themeColor="accent2"/>
      <w:u w:val="single"/>
      <w:shd w:val="clear"/>
      <w:smallCaps w:val="1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C0504D" w:themeColor="accent2"/>
      <w:u w:val="single"/>
      <w:shd w:val="clear"/>
      <w:smallCaps w:val="1"/>
    </w:rPr>
  </w:style>
  <w:style w:styleId="PO25" w:type="character">
    <w:name w:val="Book Title"/>
    <w:basedOn w:val="PO2"/>
    <w:qFormat/>
    <w:uiPriority w:val="33"/>
    <w:rPr>
      <w:spacing w:val="5"/>
      <w:b w:val="1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styleId="PO27" w:type="paragraph">
    <w:name w:val="TOC Heading"/>
    <w:basedOn w:val="PO7"/>
    <w:next w:val="PO1"/>
    <w:qFormat/>
    <w:uiPriority w:val="39"/>
    <w:semiHidden/>
    <w:unhideWhenUsed/>
    <w:pPr>
      <w:rPr/>
      <w:outlineLvl w:val="9"/>
    </w:pPr>
  </w:style>
  <w:style w:styleId="PO37" w:type="table">
    <w:name w:val="Table Grid"/>
    <w:basedOn w:val="PO3"/>
    <w:uiPriority w:val="59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9CDE5" w:themeColor="accent1" w:themeTint="66" w:sz="4"/>
        <w:insideH w:val="single" w:color="B9CDE5" w:themeColor="accent1" w:themeTint="66" w:sz="4"/>
        <w:insideV w:val="single" w:color="B9CDE5" w:themeColor="accent1" w:themeTint="66" w:sz="4"/>
        <w:left w:val="single" w:color="B9CDE5" w:themeColor="accent1" w:themeTint="66" w:sz="4"/>
        <w:right w:val="single" w:color="B9CDE5" w:themeColor="accent1" w:themeTint="66" w:sz="4"/>
        <w:top w:val="single" w:color="B9CDE5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E6B9B8" w:themeColor="accent2" w:themeTint="66" w:sz="4"/>
        <w:insideH w:val="single" w:color="E6B9B8" w:themeColor="accent2" w:themeTint="66" w:sz="4"/>
        <w:insideV w:val="single" w:color="E6B9B8" w:themeColor="accent2" w:themeTint="66" w:sz="4"/>
        <w:left w:val="single" w:color="E6B9B8" w:themeColor="accent2" w:themeTint="66" w:sz="4"/>
        <w:right w:val="single" w:color="E6B9B8" w:themeColor="accent2" w:themeTint="66" w:sz="4"/>
        <w:top w:val="single" w:color="E6B9B8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7E4BD" w:themeColor="accent3" w:themeTint="66" w:sz="4"/>
        <w:insideH w:val="single" w:color="D7E4BD" w:themeColor="accent3" w:themeTint="66" w:sz="4"/>
        <w:insideV w:val="single" w:color="D7E4BD" w:themeColor="accent3" w:themeTint="66" w:sz="4"/>
        <w:left w:val="single" w:color="D7E4BD" w:themeColor="accent3" w:themeTint="66" w:sz="4"/>
        <w:right w:val="single" w:color="D7E4BD" w:themeColor="accent3" w:themeTint="66" w:sz="4"/>
        <w:top w:val="single" w:color="D7E4BD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CCC1DA" w:themeColor="accent4" w:themeTint="66" w:sz="4"/>
        <w:insideH w:val="single" w:color="CCC1DA" w:themeColor="accent4" w:themeTint="66" w:sz="4"/>
        <w:insideV w:val="single" w:color="CCC1DA" w:themeColor="accent4" w:themeTint="66" w:sz="4"/>
        <w:left w:val="single" w:color="CCC1DA" w:themeColor="accent4" w:themeTint="66" w:sz="4"/>
        <w:right w:val="single" w:color="CCC1DA" w:themeColor="accent4" w:themeTint="66" w:sz="4"/>
        <w:top w:val="single" w:color="CCC1DA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7DEE8" w:themeColor="accent5" w:themeTint="66" w:sz="4"/>
        <w:insideH w:val="single" w:color="B7DEE8" w:themeColor="accent5" w:themeTint="66" w:sz="4"/>
        <w:insideV w:val="single" w:color="B7DEE8" w:themeColor="accent5" w:themeTint="66" w:sz="4"/>
        <w:left w:val="single" w:color="B7DEE8" w:themeColor="accent5" w:themeTint="66" w:sz="4"/>
        <w:right w:val="single" w:color="B7DEE8" w:themeColor="accent5" w:themeTint="66" w:sz="4"/>
        <w:top w:val="single" w:color="B7DEE8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FCD5B5" w:themeColor="accent6" w:themeTint="66" w:sz="4"/>
        <w:insideH w:val="single" w:color="FCD5B5" w:themeColor="accent6" w:themeTint="66" w:sz="4"/>
        <w:insideV w:val="single" w:color="FCD5B5" w:themeColor="accent6" w:themeTint="66" w:sz="4"/>
        <w:left w:val="single" w:color="FCD5B5" w:themeColor="accent6" w:themeTint="66" w:sz="4"/>
        <w:right w:val="single" w:color="FCD5B5" w:themeColor="accent6" w:themeTint="66" w:sz="4"/>
        <w:top w:val="single" w:color="FCD5B5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2"/>
        <w:insideH w:val="single" w:color="95B3D7" w:themeColor="accent1" w:themeTint="99" w:sz="2"/>
        <w:insideV w:val="single" w:color="95B3D7" w:themeColor="accent1" w:themeTint="99" w:sz="2"/>
        <w:top w:val="single" w:color="95B3D7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5B3D7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5B3D7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2"/>
        <w:insideH w:val="single" w:color="D99694" w:themeColor="accent2" w:themeTint="99" w:sz="2"/>
        <w:insideV w:val="single" w:color="D99694" w:themeColor="accent2" w:themeTint="99" w:sz="2"/>
        <w:top w:val="single" w:color="D99694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D99694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D99694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2"/>
        <w:insideH w:val="single" w:color="C3D69B" w:themeColor="accent3" w:themeTint="99" w:sz="2"/>
        <w:insideV w:val="single" w:color="C3D69B" w:themeColor="accent3" w:themeTint="99" w:sz="2"/>
        <w:top w:val="single" w:color="C3D69B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3D69B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3D69B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2"/>
        <w:insideH w:val="single" w:color="B3A2C7" w:themeColor="accent4" w:themeTint="99" w:sz="2"/>
        <w:insideV w:val="single" w:color="B3A2C7" w:themeColor="accent4" w:themeTint="99" w:sz="2"/>
        <w:top w:val="single" w:color="B3A2C7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B3A2C7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B3A2C7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2"/>
        <w:insideH w:val="single" w:color="93CDDD" w:themeColor="accent5" w:themeTint="99" w:sz="2"/>
        <w:insideV w:val="single" w:color="93CDDD" w:themeColor="accent5" w:themeTint="99" w:sz="2"/>
        <w:top w:val="single" w:color="93CDDD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3CDDD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3CDDD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2"/>
        <w:insideH w:val="single" w:color="FAC090" w:themeColor="accent6" w:themeTint="99" w:sz="2"/>
        <w:insideV w:val="single" w:color="FAC090" w:themeColor="accent6" w:themeTint="99" w:sz="2"/>
        <w:top w:val="single" w:color="FAC090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AC090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AC090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4F81BD" w:themeColor="accent1" w:sz="4"/>
          <w:insideH w:val="nil"/>
          <w:insideV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F81BD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C0504D" w:themeColor="accent2" w:sz="4"/>
          <w:insideH w:val="nil"/>
          <w:insideV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0504D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9BBB59" w:themeColor="accent3" w:sz="4"/>
          <w:insideH w:val="nil"/>
          <w:insideV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BBB59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8064A2" w:themeColor="accent4" w:sz="4"/>
          <w:insideH w:val="nil"/>
          <w:insideV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064A2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4BACC6" w:themeColor="accent5" w:sz="4"/>
          <w:insideH w:val="nil"/>
          <w:insideV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BACC6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79646" w:themeColor="accent6" w:sz="4"/>
          <w:insideH w:val="nil"/>
          <w:insideV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79646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auto" w:val="clear"/>
    </w:tcPr>
    <w:tblStylePr w:type="band1Horz">
      <w:tcPr>
        <w:shd w:fill="B9CDE5" w:themeFill="accent1" w:themeFillTint="66" w:color="auto" w:val="clear"/>
      </w:tcPr>
    </w:tblStylePr>
    <w:tblStylePr w:type="band1Vert">
      <w:tcPr>
        <w:shd w:fill="B9CDE5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auto" w:val="clear"/>
    </w:tcPr>
    <w:tblStylePr w:type="band1Horz">
      <w:tcPr>
        <w:shd w:fill="E6B9B8" w:themeFill="accent2" w:themeFillTint="66" w:color="auto" w:val="clear"/>
      </w:tcPr>
    </w:tblStylePr>
    <w:tblStylePr w:type="band1Vert">
      <w:tcPr>
        <w:shd w:fill="E6B9B8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auto" w:val="clear"/>
    </w:tcPr>
    <w:tblStylePr w:type="band1Horz">
      <w:tcPr>
        <w:shd w:fill="D7E4BD" w:themeFill="accent3" w:themeFillTint="66" w:color="auto" w:val="clear"/>
      </w:tcPr>
    </w:tblStylePr>
    <w:tblStylePr w:type="band1Vert">
      <w:tcPr>
        <w:shd w:fill="D7E4BD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auto" w:val="clear"/>
    </w:tcPr>
    <w:tblStylePr w:type="band1Horz">
      <w:tcPr>
        <w:shd w:fill="CCC1DA" w:themeFill="accent4" w:themeFillTint="66" w:color="auto" w:val="clear"/>
      </w:tcPr>
    </w:tblStylePr>
    <w:tblStylePr w:type="band1Vert">
      <w:tcPr>
        <w:shd w:fill="CCC1DA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auto" w:val="clear"/>
    </w:tcPr>
    <w:tblStylePr w:type="band1Horz">
      <w:tcPr>
        <w:shd w:fill="B7DEE8" w:themeFill="accent5" w:themeFillTint="66" w:color="auto" w:val="clear"/>
      </w:tcPr>
    </w:tblStylePr>
    <w:tblStylePr w:type="band1Vert">
      <w:tcPr>
        <w:shd w:fill="B7DEE8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auto" w:val="clear"/>
    </w:tcPr>
    <w:tblStylePr w:type="band1Horz">
      <w:tcPr>
        <w:shd w:fill="FCD5B5" w:themeFill="accent6" w:themeFillTint="66" w:color="auto" w:val="clear"/>
      </w:tcPr>
    </w:tblStylePr>
    <w:tblStylePr w:type="band1Vert">
      <w:tcPr>
        <w:shd w:fill="FCD5B5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5B3D7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D99694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3D69B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B3A2C7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3CDDD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AC090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4F81BD" w:themeColor="accent1" w:sz="4"/>
        <w:left w:val="single" w:color="4F81BD" w:themeColor="accent1" w:sz="4"/>
        <w:right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F81BD" w:themeColor="accent1" w:sz="4"/>
          <w:insideH w:val="nil"/>
          <w:top w:val="single" w:color="4F81BD" w:themeColor="accent1" w:sz="4"/>
        </w:tcBorders>
      </w:tcPr>
    </w:tblStylePr>
    <w:tblStylePr w:type="band1Vert">
      <w:tcPr>
        <w:tcBorders>
          <w:left w:val="single" w:color="4F81BD" w:themeColor="accent1" w:sz="4"/>
          <w:right w:val="single" w:color="4F81BD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F81BD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F81BD" w:themeColor="accent1" w:sz="4"/>
        </w:tcBorders>
      </w:tcPr>
    </w:tblStylePr>
    <w:tblStylePr w:type="swCell">
      <w:tcPr>
        <w:tcBorders>
          <w:right w:val="nil"/>
          <w:top w:val="double" w:color="4F81BD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C0504D" w:themeColor="accent2" w:sz="4"/>
        <w:left w:val="single" w:color="C0504D" w:themeColor="accent2" w:sz="4"/>
        <w:right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C0504D" w:themeColor="accent2" w:sz="4"/>
          <w:insideH w:val="nil"/>
          <w:top w:val="single" w:color="C0504D" w:themeColor="accent2" w:sz="4"/>
        </w:tcBorders>
      </w:tcPr>
    </w:tblStylePr>
    <w:tblStylePr w:type="band1Vert">
      <w:tcPr>
        <w:tcBorders>
          <w:left w:val="single" w:color="C0504D" w:themeColor="accent2" w:sz="4"/>
          <w:right w:val="single" w:color="C0504D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C0504D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C0504D" w:themeColor="accent2" w:sz="4"/>
        </w:tcBorders>
      </w:tcPr>
    </w:tblStylePr>
    <w:tblStylePr w:type="swCell">
      <w:tcPr>
        <w:tcBorders>
          <w:right w:val="nil"/>
          <w:top w:val="double" w:color="C0504D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9BBB59" w:themeColor="accent3" w:sz="4"/>
        <w:left w:val="single" w:color="9BBB59" w:themeColor="accent3" w:sz="4"/>
        <w:right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9BBB59" w:themeColor="accent3" w:sz="4"/>
          <w:insideH w:val="nil"/>
          <w:top w:val="single" w:color="9BBB59" w:themeColor="accent3" w:sz="4"/>
        </w:tcBorders>
      </w:tcPr>
    </w:tblStylePr>
    <w:tblStylePr w:type="band1Vert">
      <w:tcPr>
        <w:tcBorders>
          <w:left w:val="single" w:color="9BBB59" w:themeColor="accent3" w:sz="4"/>
          <w:right w:val="single" w:color="9BBB59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9BBB59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9BBB59" w:themeColor="accent3" w:sz="4"/>
        </w:tcBorders>
      </w:tcPr>
    </w:tblStylePr>
    <w:tblStylePr w:type="swCell">
      <w:tcPr>
        <w:tcBorders>
          <w:right w:val="nil"/>
          <w:top w:val="double" w:color="9BBB59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8064A2" w:themeColor="accent4" w:sz="4"/>
        <w:left w:val="single" w:color="8064A2" w:themeColor="accent4" w:sz="4"/>
        <w:right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64A2" w:themeColor="accent4" w:sz="4"/>
          <w:insideH w:val="nil"/>
          <w:top w:val="single" w:color="8064A2" w:themeColor="accent4" w:sz="4"/>
        </w:tcBorders>
      </w:tcPr>
    </w:tblStylePr>
    <w:tblStylePr w:type="band1Vert">
      <w:tcPr>
        <w:tcBorders>
          <w:left w:val="single" w:color="8064A2" w:themeColor="accent4" w:sz="4"/>
          <w:right w:val="single" w:color="8064A2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8064A2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8064A2" w:themeColor="accent4" w:sz="4"/>
        </w:tcBorders>
      </w:tcPr>
    </w:tblStylePr>
    <w:tblStylePr w:type="swCell">
      <w:tcPr>
        <w:tcBorders>
          <w:right w:val="nil"/>
          <w:top w:val="double" w:color="8064A2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4BACC6" w:themeColor="accent5" w:sz="4"/>
        <w:left w:val="single" w:color="4BACC6" w:themeColor="accent5" w:sz="4"/>
        <w:right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BACC6" w:themeColor="accent5" w:sz="4"/>
          <w:insideH w:val="nil"/>
          <w:top w:val="single" w:color="4BACC6" w:themeColor="accent5" w:sz="4"/>
        </w:tcBorders>
      </w:tcPr>
    </w:tblStylePr>
    <w:tblStylePr w:type="band1Vert">
      <w:tcPr>
        <w:tcBorders>
          <w:left w:val="single" w:color="4BACC6" w:themeColor="accent5" w:sz="4"/>
          <w:right w:val="single" w:color="4BACC6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BACC6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BACC6" w:themeColor="accent5" w:sz="4"/>
        </w:tcBorders>
      </w:tcPr>
    </w:tblStylePr>
    <w:tblStylePr w:type="swCell">
      <w:tcPr>
        <w:tcBorders>
          <w:right w:val="nil"/>
          <w:top w:val="double" w:color="4BACC6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F79646" w:themeColor="accent6" w:sz="4"/>
        <w:left w:val="single" w:color="F79646" w:themeColor="accent6" w:sz="4"/>
        <w:right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79646" w:themeColor="accent6" w:sz="4"/>
          <w:insideH w:val="nil"/>
          <w:top w:val="single" w:color="F79646" w:themeColor="accent6" w:sz="4"/>
        </w:tcBorders>
      </w:tcPr>
    </w:tblStylePr>
    <w:tblStylePr w:type="band1Vert">
      <w:tcPr>
        <w:tcBorders>
          <w:left w:val="single" w:color="F79646" w:themeColor="accent6" w:sz="4"/>
          <w:right w:val="single" w:color="F79646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79646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79646" w:themeColor="accent6" w:sz="4"/>
        </w:tcBorders>
      </w:tcPr>
    </w:tblStylePr>
    <w:tblStylePr w:type="swCell">
      <w:tcPr>
        <w:tcBorders>
          <w:right w:val="nil"/>
          <w:top w:val="double" w:color="F79646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4F81BD" w:themeColor="accent1" w:sz="4"/>
          <w:insideH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C0504D" w:themeColor="accent2" w:sz="4"/>
          <w:insideH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9BBB59" w:themeColor="accent3" w:sz="4"/>
          <w:insideH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8064A2" w:themeColor="accent4" w:sz="4"/>
          <w:insideH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4BACC6" w:themeColor="accent5" w:sz="4"/>
          <w:insideH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79646" w:themeColor="accent6" w:sz="4"/>
          <w:insideH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F81BD" w:themeColor="accent1" w:sz="24"/>
        <w:left w:val="single" w:color="4F81BD" w:themeColor="accent1" w:sz="24"/>
        <w:right w:val="single" w:color="4F81BD" w:themeColor="accent1" w:sz="24"/>
        <w:top w:val="single" w:color="4F81BD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C0504D" w:themeColor="accent2" w:sz="24"/>
        <w:left w:val="single" w:color="C0504D" w:themeColor="accent2" w:sz="24"/>
        <w:right w:val="single" w:color="C0504D" w:themeColor="accent2" w:sz="2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9BBB59" w:themeColor="accent3" w:sz="24"/>
        <w:left w:val="single" w:color="9BBB59" w:themeColor="accent3" w:sz="24"/>
        <w:right w:val="single" w:color="9BBB59" w:themeColor="accent3" w:sz="2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8064A2" w:themeColor="accent4" w:sz="24"/>
        <w:left w:val="single" w:color="8064A2" w:themeColor="accent4" w:sz="24"/>
        <w:right w:val="single" w:color="8064A2" w:themeColor="accent4" w:sz="2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BACC6" w:themeColor="accent5" w:sz="24"/>
        <w:left w:val="single" w:color="4BACC6" w:themeColor="accent5" w:sz="24"/>
        <w:right w:val="single" w:color="4BACC6" w:themeColor="accent5" w:sz="2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79646" w:themeColor="accent6" w:sz="24"/>
        <w:left w:val="single" w:color="F79646" w:themeColor="accent6" w:sz="24"/>
        <w:right w:val="single" w:color="F79646" w:themeColor="accent6" w:sz="2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F81BD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0504D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BBB59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064A2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BACC6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79646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DF4" w:themeFill="accent1" w:themeFillTint="33" w:color="auto" w:val="clear"/>
      </w:tcPr>
    </w:tblStylePr>
    <w:tblStylePr w:type="band1Vert">
      <w:tcPr>
        <w:shd w:fill="E9EDF4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F81BD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F81BD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F81BD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F81BD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4E9E9" w:themeFill="accent2" w:themeFillTint="33" w:color="auto" w:val="clear"/>
      </w:tcPr>
    </w:tblStylePr>
    <w:tblStylePr w:type="band1Vert">
      <w:tcPr>
        <w:shd w:fill="F4E9E9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C0504D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C0504D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C0504D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C0504D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FF3EA" w:themeFill="accent3" w:themeFillTint="33" w:color="auto" w:val="clear"/>
      </w:tcPr>
    </w:tblStylePr>
    <w:tblStylePr w:type="band1Vert">
      <w:tcPr>
        <w:shd w:fill="EFF3EA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9BBB59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9BBB59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9BBB59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9BBB59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AF0" w:themeFill="accent4" w:themeFillTint="33" w:color="auto" w:val="clear"/>
      </w:tcPr>
    </w:tblStylePr>
    <w:tblStylePr w:type="band1Vert">
      <w:tcPr>
        <w:shd w:fill="EDEAF0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8064A2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8064A2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8064A2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8064A2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F1F5" w:themeFill="accent5" w:themeFillTint="33" w:color="auto" w:val="clear"/>
      </w:tcPr>
    </w:tblStylePr>
    <w:tblStylePr w:type="band1Vert">
      <w:tcPr>
        <w:shd w:fill="E9F1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BACC6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BACC6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BACC6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BACC6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FE9" w:themeFill="accent6" w:themeFillTint="33" w:color="auto" w:val="clear"/>
      </w:tcPr>
    </w:tblStylePr>
    <w:tblStylePr w:type="band1Vert">
      <w:tcPr>
        <w:shd w:fill="FDEF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79646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79646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79646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79646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51" w:type="paragraph">
    <w:name w:val="header"/>
    <w:basedOn w:val="PO1"/>
    <w:link w:val="PO152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52" w:type="character">
    <w:name w:val="Header Char"/>
    <w:basedOn w:val="PO2"/>
    <w:link w:val="PO151"/>
    <w:uiPriority w:val="99"/>
  </w:style>
  <w:style w:styleId="PO153" w:type="paragraph">
    <w:name w:val="footer"/>
    <w:basedOn w:val="PO1"/>
    <w:link w:val="PO154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54" w:type="character">
    <w:name w:val="Footer Char"/>
    <w:basedOn w:val="PO2"/>
    <w:link w:val="PO153"/>
    <w:uiPriority w:val="99"/>
  </w:style>
  <w:style w:customStyle="1" w:styleId="PO155" w:type="character">
    <w:name w:val="Heading 1 Char"/>
    <w:basedOn w:val="PO2"/>
    <w:link w:val="PO7"/>
    <w:uiPriority w:val="9"/>
    <w:rPr>
      <w:b w:val="1"/>
      <w:color w:val="366091" w:themeColor="accent1" w:themeShade="BF"/>
      <w:sz w:val="28"/>
      <w:szCs w:val="28"/>
      <w:shd w:val="clear"/>
      <w:rFonts w:asciiTheme="majorHAnsi" w:eastAsiaTheme="majorEastAsia" w:hAnsiTheme="majorHAnsi" w:cstheme="majorBidi"/>
    </w:rPr>
  </w:style>
  <w:style w:customStyle="1" w:styleId="PO156" w:type="character">
    <w:name w:val="Heading 2 Char"/>
    <w:basedOn w:val="PO2"/>
    <w:link w:val="PO8"/>
    <w:uiPriority w:val="9"/>
    <w:rPr>
      <w:b w:val="1"/>
      <w:color w:val="4F81BD" w:themeColor="accent1"/>
      <w:sz w:val="26"/>
      <w:szCs w:val="26"/>
      <w:shd w:val="clear"/>
      <w:rFonts w:asciiTheme="majorHAnsi" w:eastAsiaTheme="majorEastAsia" w:hAnsiTheme="majorHAnsi" w:cstheme="majorBidi"/>
    </w:rPr>
  </w:style>
  <w:style w:customStyle="1" w:styleId="PO157" w:type="character">
    <w:name w:val="Heading 3 Char"/>
    <w:basedOn w:val="PO2"/>
    <w:link w:val="PO9"/>
    <w:uiPriority w:val="9"/>
    <w:rPr>
      <w:b w:val="1"/>
      <w:color w:val="4F81BD" w:themeColor="accent1"/>
      <w:shd w:val="clear"/>
      <w:rFonts w:asciiTheme="majorHAnsi" w:eastAsiaTheme="majorEastAsia" w:hAnsiTheme="majorHAnsi" w:cstheme="majorBidi"/>
    </w:rPr>
  </w:style>
  <w:style w:customStyle="1" w:styleId="PO158" w:type="character">
    <w:name w:val="Title Char"/>
    <w:basedOn w:val="PO2"/>
    <w:link w:val="PO6"/>
    <w:uiPriority w:val="10"/>
    <w:rPr>
      <w:spacing w:val="5"/>
      <w:color w:val="17365D" w:themeColor="text2" w:themeShade="BF"/>
      <w:sz w:val="52"/>
      <w:szCs w:val="52"/>
      <w:shd w:val="clear"/>
      <w:rFonts w:asciiTheme="majorHAnsi" w:eastAsiaTheme="majorEastAsia" w:hAnsiTheme="majorHAnsi" w:cstheme="majorBidi"/>
    </w:rPr>
  </w:style>
  <w:style w:customStyle="1" w:styleId="PO159" w:type="character">
    <w:name w:val="Subtitle Char"/>
    <w:basedOn w:val="PO2"/>
    <w:link w:val="PO16"/>
    <w:uiPriority w:val="11"/>
    <w:rPr>
      <w:spacing w:val="15"/>
      <w:i w:val="1"/>
      <w:color w:val="4F81BD" w:themeColor="accent1"/>
      <w:sz w:val="24"/>
      <w:szCs w:val="24"/>
      <w:shd w:val="clear"/>
      <w:rFonts w:asciiTheme="majorHAnsi" w:eastAsiaTheme="majorEastAsia" w:hAnsiTheme="majorHAnsi" w:cstheme="majorBidi"/>
    </w:rPr>
  </w:style>
  <w:style w:styleId="PO160" w:type="paragraph">
    <w:name w:val="Body Text"/>
    <w:basedOn w:val="PO1"/>
    <w:link w:val="PO161"/>
    <w:uiPriority w:val="99"/>
    <w:unhideWhenUsed/>
    <w:pPr>
      <w:spacing w:after="120"/>
      <w:rPr/>
    </w:pPr>
  </w:style>
  <w:style w:customStyle="1" w:styleId="PO161" w:type="character">
    <w:name w:val="Body Text Char"/>
    <w:basedOn w:val="PO2"/>
    <w:link w:val="PO160"/>
    <w:uiPriority w:val="99"/>
  </w:style>
  <w:style w:styleId="PO162" w:type="paragraph">
    <w:name w:val="Body Text 2"/>
    <w:basedOn w:val="PO1"/>
    <w:link w:val="PO163"/>
    <w:uiPriority w:val="99"/>
    <w:unhideWhenUsed/>
    <w:pPr>
      <w:spacing w:lineRule="auto" w:line="480" w:after="120"/>
      <w:rPr/>
    </w:pPr>
  </w:style>
  <w:style w:customStyle="1" w:styleId="PO163" w:type="character">
    <w:name w:val="Body Text 2 Char"/>
    <w:basedOn w:val="PO2"/>
    <w:link w:val="PO162"/>
    <w:uiPriority w:val="99"/>
  </w:style>
  <w:style w:styleId="PO164" w:type="paragraph">
    <w:name w:val="Body Text 3"/>
    <w:basedOn w:val="PO1"/>
    <w:link w:val="PO165"/>
    <w:uiPriority w:val="99"/>
    <w:unhideWhenUsed/>
    <w:pPr>
      <w:spacing w:after="120"/>
      <w:rPr/>
    </w:pPr>
    <w:rPr>
      <w:sz w:val="16"/>
      <w:szCs w:val="16"/>
      <w:shd w:val="clear"/>
    </w:rPr>
  </w:style>
  <w:style w:customStyle="1" w:styleId="PO165" w:type="character">
    <w:name w:val="Body Text 3 Char"/>
    <w:basedOn w:val="PO2"/>
    <w:link w:val="PO164"/>
    <w:uiPriority w:val="99"/>
    <w:rPr>
      <w:sz w:val="16"/>
      <w:szCs w:val="16"/>
      <w:shd w:val="clear"/>
    </w:rPr>
  </w:style>
  <w:style w:styleId="PO166" w:type="paragraph">
    <w:name w:val="List"/>
    <w:basedOn w:val="PO1"/>
    <w:uiPriority w:val="99"/>
    <w:unhideWhenUsed/>
    <w:pPr>
      <w:contextualSpacing w:val="1"/>
      <w:ind w:left="360" w:hanging="360"/>
      <w:rPr/>
    </w:pPr>
  </w:style>
  <w:style w:styleId="PO167" w:type="paragraph">
    <w:name w:val="List 2"/>
    <w:basedOn w:val="PO1"/>
    <w:uiPriority w:val="99"/>
    <w:unhideWhenUsed/>
    <w:pPr>
      <w:contextualSpacing w:val="1"/>
      <w:ind w:left="720" w:hanging="360"/>
      <w:rPr/>
    </w:pPr>
  </w:style>
  <w:style w:styleId="PO168" w:type="paragraph">
    <w:name w:val="List 3"/>
    <w:basedOn w:val="PO1"/>
    <w:uiPriority w:val="99"/>
    <w:unhideWhenUsed/>
    <w:pPr>
      <w:contextualSpacing w:val="1"/>
      <w:ind w:left="1080" w:hanging="360"/>
      <w:rPr/>
    </w:pPr>
  </w:style>
  <w:style w:styleId="PO169" w:type="paragraph">
    <w:name w:val="List Bullet"/>
    <w:basedOn w:val="PO1"/>
    <w:uiPriority w:val="99"/>
    <w:unhideWhenUsed/>
    <w:pPr>
      <w:numPr>
        <w:numId w:val="1"/>
      </w:numPr>
      <w:contextualSpacing w:val="1"/>
      <w:rPr/>
    </w:pPr>
  </w:style>
  <w:style w:styleId="PO170" w:type="paragraph">
    <w:name w:val="List Bullet 2"/>
    <w:basedOn w:val="PO1"/>
    <w:uiPriority w:val="99"/>
    <w:unhideWhenUsed/>
    <w:pPr>
      <w:numPr>
        <w:numId w:val="2"/>
      </w:numPr>
      <w:contextualSpacing w:val="1"/>
      <w:rPr/>
    </w:pPr>
  </w:style>
  <w:style w:styleId="PO171" w:type="paragraph">
    <w:name w:val="List Bullet 3"/>
    <w:basedOn w:val="PO1"/>
    <w:uiPriority w:val="99"/>
    <w:unhideWhenUsed/>
    <w:pPr>
      <w:numPr>
        <w:numId w:val="3"/>
      </w:numPr>
      <w:contextualSpacing w:val="1"/>
      <w:rPr/>
    </w:pPr>
  </w:style>
  <w:style w:styleId="PO172" w:type="paragraph">
    <w:name w:val="List Number"/>
    <w:basedOn w:val="PO1"/>
    <w:uiPriority w:val="99"/>
    <w:unhideWhenUsed/>
    <w:pPr>
      <w:numPr>
        <w:numId w:val="5"/>
      </w:numPr>
      <w:contextualSpacing w:val="1"/>
      <w:rPr/>
    </w:pPr>
  </w:style>
  <w:style w:styleId="PO173" w:type="paragraph">
    <w:name w:val="List Number 2"/>
    <w:basedOn w:val="PO1"/>
    <w:uiPriority w:val="99"/>
    <w:unhideWhenUsed/>
    <w:pPr>
      <w:numPr>
        <w:numId w:val="6"/>
      </w:numPr>
      <w:contextualSpacing w:val="1"/>
      <w:rPr/>
    </w:pPr>
  </w:style>
  <w:style w:styleId="PO174" w:type="paragraph">
    <w:name w:val="List Number 3"/>
    <w:basedOn w:val="PO1"/>
    <w:uiPriority w:val="99"/>
    <w:unhideWhenUsed/>
    <w:pPr>
      <w:numPr>
        <w:numId w:val="7"/>
      </w:numPr>
      <w:contextualSpacing w:val="1"/>
      <w:rPr/>
    </w:pPr>
  </w:style>
  <w:style w:styleId="PO175" w:type="paragraph">
    <w:name w:val="List Continue"/>
    <w:basedOn w:val="PO1"/>
    <w:uiPriority w:val="99"/>
    <w:unhideWhenUsed/>
    <w:pPr>
      <w:spacing w:after="120"/>
      <w:contextualSpacing w:val="1"/>
      <w:ind w:left="360" w:firstLine="0"/>
      <w:rPr/>
    </w:pPr>
  </w:style>
  <w:style w:styleId="PO176" w:type="paragraph">
    <w:name w:val="List Continue 2"/>
    <w:basedOn w:val="PO1"/>
    <w:uiPriority w:val="99"/>
    <w:unhideWhenUsed/>
    <w:pPr>
      <w:spacing w:after="120"/>
      <w:contextualSpacing w:val="1"/>
      <w:ind w:left="720" w:firstLine="0"/>
      <w:rPr/>
    </w:pPr>
  </w:style>
  <w:style w:styleId="PO177" w:type="paragraph">
    <w:name w:val="List Continue 3"/>
    <w:basedOn w:val="PO1"/>
    <w:uiPriority w:val="99"/>
    <w:unhideWhenUsed/>
    <w:pPr>
      <w:spacing w:after="120"/>
      <w:contextualSpacing w:val="1"/>
      <w:ind w:left="1080" w:firstLine="0"/>
      <w:rPr/>
    </w:pPr>
  </w:style>
  <w:style w:styleId="PO178" w:type="paragraph">
    <w:name w:val="macro"/>
    <w:link w:val="PO179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rPr/>
    </w:pPr>
    <w:rPr>
      <w:sz w:val="20"/>
      <w:szCs w:val="20"/>
      <w:shd w:val="clear"/>
      <w:rFonts w:ascii="Courier" w:hAnsi="Courier"/>
    </w:rPr>
  </w:style>
  <w:style w:customStyle="1" w:styleId="PO179" w:type="character">
    <w:name w:val="Macro Text Char"/>
    <w:basedOn w:val="PO2"/>
    <w:link w:val="PO178"/>
    <w:uiPriority w:val="99"/>
    <w:rPr>
      <w:sz w:val="20"/>
      <w:szCs w:val="20"/>
      <w:shd w:val="clear"/>
      <w:rFonts w:ascii="Courier" w:hAnsi="Courier"/>
    </w:rPr>
  </w:style>
  <w:style w:customStyle="1" w:styleId="PO180" w:type="character">
    <w:name w:val="Quote Char"/>
    <w:basedOn w:val="PO2"/>
    <w:link w:val="PO21"/>
    <w:uiPriority w:val="29"/>
    <w:rPr>
      <w:i w:val="1"/>
      <w:color w:val="000000" w:themeColor="text1"/>
      <w:shd w:val="clear"/>
    </w:rPr>
  </w:style>
  <w:style w:customStyle="1" w:styleId="PO181" w:type="character">
    <w:name w:val="Heading 4 Char"/>
    <w:basedOn w:val="PO2"/>
    <w:link w:val="PO10"/>
    <w:uiPriority w:val="9"/>
    <w:semiHidden/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customStyle="1" w:styleId="PO182" w:type="character">
    <w:name w:val="Heading 5 Char"/>
    <w:basedOn w:val="PO2"/>
    <w:link w:val="PO11"/>
    <w:uiPriority w:val="9"/>
    <w:semiHidden/>
    <w:rPr>
      <w:color w:val="243F61" w:themeColor="accent1" w:themeShade="7F"/>
      <w:shd w:val="clear"/>
      <w:rFonts w:asciiTheme="majorHAnsi" w:eastAsiaTheme="majorEastAsia" w:hAnsiTheme="majorHAnsi" w:cstheme="majorBidi"/>
    </w:rPr>
  </w:style>
  <w:style w:customStyle="1" w:styleId="PO183" w:type="character">
    <w:name w:val="Heading 6 Char"/>
    <w:basedOn w:val="PO2"/>
    <w:link w:val="PO12"/>
    <w:uiPriority w:val="9"/>
    <w:semiHidden/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customStyle="1" w:styleId="PO184" w:type="character">
    <w:name w:val="Heading 7 Char"/>
    <w:basedOn w:val="PO2"/>
    <w:link w:val="PO13"/>
    <w:uiPriority w:val="9"/>
    <w:semiHidden/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customStyle="1" w:styleId="PO185" w:type="character">
    <w:name w:val="Heading 8 Char"/>
    <w:basedOn w:val="PO2"/>
    <w:link w:val="PO14"/>
    <w:uiPriority w:val="9"/>
    <w:semiHidden/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customStyle="1" w:styleId="PO186" w:type="character">
    <w:name w:val="Heading 9 Char"/>
    <w:basedOn w:val="PO2"/>
    <w:link w:val="PO15"/>
    <w:uiPriority w:val="9"/>
    <w:semiHidden/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87" w:type="paragraph">
    <w:name w:val="caption"/>
    <w:basedOn w:val="PO1"/>
    <w:next w:val="PO1"/>
    <w:qFormat/>
    <w:uiPriority w:val="35"/>
    <w:semiHidden/>
    <w:unhideWhenUsed/>
    <w:pPr>
      <w:spacing w:lineRule="auto" w:line="240"/>
      <w:rPr/>
    </w:pPr>
    <w:rPr>
      <w:b w:val="1"/>
      <w:color w:val="4F81BD" w:themeColor="accent1"/>
      <w:sz w:val="18"/>
      <w:szCs w:val="18"/>
      <w:shd w:val="clear"/>
    </w:rPr>
  </w:style>
  <w:style w:customStyle="1" w:styleId="PO188" w:type="character">
    <w:name w:val="Intense Quote Char"/>
    <w:basedOn w:val="PO2"/>
    <w:link w:val="PO22"/>
    <w:uiPriority w:val="30"/>
    <w:rPr>
      <w:i w:val="1"/>
      <w:b w:val="1"/>
      <w:color w:val="4F81BD" w:themeColor="accent1"/>
      <w:shd w:val="clear"/>
    </w:rPr>
  </w:style>
  <w:style w:styleId="PO189" w:type="table">
    <w:name w:val="Light Shading"/>
    <w:basedOn w:val="PO3"/>
    <w:uiPriority w:val="60"/>
    <w:pPr>
      <w:spacing w:lineRule="auto" w:line="240" w:after="0"/>
      <w:rPr/>
    </w:pPr>
    <w:rPr>
      <w:color w:val="000000" w:themeColor="text1" w:themeShade="BF"/>
      <w:shd w:val="clear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</w:style>
  <w:style w:styleId="PO190" w:type="table">
    <w:name w:val="Light Shading Accent 1"/>
    <w:basedOn w:val="PO3"/>
    <w:uiPriority w:val="60"/>
    <w:pPr>
      <w:spacing w:lineRule="auto" w:line="240" w:after="0"/>
      <w:rPr/>
    </w:pPr>
    <w:rPr>
      <w:color w:val="366091" w:themeColor="accent1" w:themeShade="BF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</w:style>
  <w:style w:styleId="PO191" w:type="table">
    <w:name w:val="Light Shading Accent 2"/>
    <w:basedOn w:val="PO3"/>
    <w:uiPriority w:val="60"/>
    <w:pPr>
      <w:spacing w:lineRule="auto" w:line="240" w:after="0"/>
      <w:rPr/>
    </w:pPr>
    <w:rPr>
      <w:color w:val="943734" w:themeColor="accent2" w:themeShade="BF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</w:style>
  <w:style w:styleId="PO192" w:type="table">
    <w:name w:val="Light Shading Accent 3"/>
    <w:basedOn w:val="PO3"/>
    <w:uiPriority w:val="60"/>
    <w:pPr>
      <w:spacing w:lineRule="auto" w:line="240" w:after="0"/>
      <w:rPr/>
    </w:pPr>
    <w:rPr>
      <w:color w:val="76923C" w:themeColor="accent3" w:themeShade="BF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</w:style>
  <w:style w:styleId="PO193" w:type="table">
    <w:name w:val="Light Shading Accent 4"/>
    <w:basedOn w:val="PO3"/>
    <w:uiPriority w:val="60"/>
    <w:pPr>
      <w:spacing w:lineRule="auto" w:line="240" w:after="0"/>
      <w:rPr/>
    </w:pPr>
    <w:rPr>
      <w:color w:val="5F497A" w:themeColor="accent4" w:themeShade="BF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</w:style>
  <w:style w:styleId="PO194" w:type="table">
    <w:name w:val="Light Shading Accent 5"/>
    <w:basedOn w:val="PO3"/>
    <w:uiPriority w:val="60"/>
    <w:pPr>
      <w:spacing w:lineRule="auto" w:line="240" w:after="0"/>
      <w:rPr/>
    </w:pPr>
    <w:rPr>
      <w:color w:val="31849B" w:themeColor="accent5" w:themeShade="BF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</w:style>
  <w:style w:styleId="PO195" w:type="table">
    <w:name w:val="Light Shading Accent 6"/>
    <w:basedOn w:val="PO3"/>
    <w:uiPriority w:val="60"/>
    <w:pPr>
      <w:spacing w:lineRule="auto" w:line="240" w:after="0"/>
      <w:rPr/>
    </w:pPr>
    <w:rPr>
      <w:color w:val="E36C09" w:themeColor="accent6" w:themeShade="BF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</w:style>
  <w:style w:styleId="PO196" w:type="table">
    <w:name w:val="Light List"/>
    <w:basedOn w:val="PO3"/>
    <w:uiPriority w:val="61"/>
    <w:pPr>
      <w:spacing w:lineRule="auto" w:line="240" w:after="0"/>
      <w:rPr/>
    </w:p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197" w:type="table">
    <w:name w:val="Light List Accent 1"/>
    <w:basedOn w:val="PO3"/>
    <w:uiPriority w:val="61"/>
    <w:pPr>
      <w:spacing w:lineRule="auto" w:line="240" w:after="0"/>
      <w:rPr/>
    </w:p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198" w:type="table">
    <w:name w:val="Light List Accent 2"/>
    <w:basedOn w:val="PO3"/>
    <w:uiPriority w:val="61"/>
    <w:pPr>
      <w:spacing w:lineRule="auto" w:line="240" w:after="0"/>
      <w:rPr/>
    </w:p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199" w:type="table">
    <w:name w:val="Light List Accent 3"/>
    <w:basedOn w:val="PO3"/>
    <w:uiPriority w:val="61"/>
    <w:pPr>
      <w:spacing w:lineRule="auto" w:line="240" w:after="0"/>
      <w:rPr/>
    </w:p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0" w:type="table">
    <w:name w:val="Light List Accent 4"/>
    <w:basedOn w:val="PO3"/>
    <w:uiPriority w:val="61"/>
    <w:pPr>
      <w:spacing w:lineRule="auto" w:line="240" w:after="0"/>
      <w:rPr/>
    </w:p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1" w:type="table">
    <w:name w:val="Light List Accent 5"/>
    <w:basedOn w:val="PO3"/>
    <w:uiPriority w:val="61"/>
    <w:pPr>
      <w:spacing w:lineRule="auto" w:line="240" w:after="0"/>
      <w:rPr/>
    </w:p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2" w:type="table">
    <w:name w:val="Light List Accent 6"/>
    <w:basedOn w:val="PO3"/>
    <w:uiPriority w:val="61"/>
    <w:pPr>
      <w:spacing w:lineRule="auto" w:line="240" w:after="0"/>
      <w:rPr/>
    </w:p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03" w:type="table">
    <w:name w:val="Light Grid"/>
    <w:basedOn w:val="PO3"/>
    <w:uiPriority w:val="62"/>
    <w:pPr>
      <w:spacing w:lineRule="auto" w:line="240" w:after="0"/>
      <w:rPr/>
    </w:p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shd w:fill="C0C0C0" w:themeFill="text1" w:themeFillTint="3F" w:color="000000" w:val="clear"/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2Horz">
      <w:tblPr/>
      <w:tcPr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1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204" w:type="table">
    <w:name w:val="Light Grid Accent 1"/>
    <w:basedOn w:val="PO3"/>
    <w:uiPriority w:val="62"/>
    <w:pPr>
      <w:spacing w:lineRule="auto" w:line="240" w:after="0"/>
      <w:rPr/>
    </w:p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shd w:fill="D4E0EF" w:themeFill="accent1" w:themeFillTint="3F" w:color="000000" w:val="clear"/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2Horz">
      <w:tblPr/>
      <w:tcPr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1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205" w:type="table">
    <w:name w:val="Light Grid Accent 2"/>
    <w:basedOn w:val="PO3"/>
    <w:uiPriority w:val="62"/>
    <w:pPr>
      <w:spacing w:lineRule="auto" w:line="240" w:after="0"/>
      <w:rPr/>
    </w:p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shd w:fill="EFD4D3" w:themeFill="accent2" w:themeFillTint="3F" w:color="000000" w:val="clear"/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2Horz">
      <w:tblPr/>
      <w:tcPr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1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206" w:type="table">
    <w:name w:val="Light Grid Accent 3"/>
    <w:basedOn w:val="PO3"/>
    <w:uiPriority w:val="62"/>
    <w:pPr>
      <w:spacing w:lineRule="auto" w:line="240" w:after="0"/>
      <w:rPr/>
    </w:p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shd w:fill="E6EED6" w:themeFill="accent3" w:themeFillTint="3F" w:color="000000" w:val="clear"/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2Horz">
      <w:tblPr/>
      <w:tcPr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1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7" w:type="table">
    <w:name w:val="Light Grid Accent 4"/>
    <w:basedOn w:val="PO3"/>
    <w:uiPriority w:val="62"/>
    <w:pPr>
      <w:spacing w:lineRule="auto" w:line="240" w:after="0"/>
      <w:rPr/>
    </w:p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shd w:fill="E0D9E8" w:themeFill="accent4" w:themeFillTint="3F" w:color="000000" w:val="clear"/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2Horz">
      <w:tblPr/>
      <w:tcPr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1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8" w:type="table">
    <w:name w:val="Light Grid Accent 5"/>
    <w:basedOn w:val="PO3"/>
    <w:uiPriority w:val="62"/>
    <w:pPr>
      <w:spacing w:lineRule="auto" w:line="240" w:after="0"/>
      <w:rPr/>
    </w:p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shd w:fill="D3EAF1" w:themeFill="accent5" w:themeFillTint="3F" w:color="000000" w:val="clear"/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2Horz">
      <w:tblPr/>
      <w:tcPr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1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9" w:type="table">
    <w:name w:val="Light Grid Accent 6"/>
    <w:basedOn w:val="PO3"/>
    <w:uiPriority w:val="62"/>
    <w:pPr>
      <w:spacing w:lineRule="auto" w:line="240" w:after="0"/>
      <w:rPr/>
    </w:p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shd w:fill="FDE5D1" w:themeFill="accent6" w:themeFillTint="3F" w:color="000000" w:val="clear"/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2Horz">
      <w:tblPr/>
      <w:tcPr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1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10" w:type="table">
    <w:name w:val="Medium Shading 1"/>
    <w:basedOn w:val="PO3"/>
    <w:uiPriority w:val="63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C0C0C0" w:themeFill="tex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single" w:color="404040" w:themeColor="text1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double" w:color="404040" w:themeColor="text1" w:themeTint="BF" w:sz="6"/>
        </w:tcBorders>
      </w:tcPr>
    </w:tblStylePr>
  </w:style>
  <w:style w:styleId="PO211" w:type="table">
    <w:name w:val="Medium Shading 1 Accent 1"/>
    <w:basedOn w:val="PO3"/>
    <w:uiPriority w:val="63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4E0EF" w:themeFill="accen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single" w:color="7BA1CE" w:themeColor="accent1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double" w:color="7BA1CE" w:themeColor="accent1" w:themeTint="BF" w:sz="6"/>
        </w:tcBorders>
      </w:tcPr>
    </w:tblStylePr>
  </w:style>
  <w:style w:styleId="PO212" w:type="table">
    <w:name w:val="Medium Shading 1 Accent 2"/>
    <w:basedOn w:val="PO3"/>
    <w:uiPriority w:val="63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FD4D3" w:themeFill="accent2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single" w:color="D07C7A" w:themeColor="accent2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double" w:color="D07C7A" w:themeColor="accent2" w:themeTint="BF" w:sz="6"/>
        </w:tcBorders>
      </w:tcPr>
    </w:tblStylePr>
  </w:style>
  <w:style w:styleId="PO213" w:type="table">
    <w:name w:val="Medium Shading 1 Accent 3"/>
    <w:basedOn w:val="PO3"/>
    <w:uiPriority w:val="63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6EED6" w:themeFill="accent3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single" w:color="B4CC83" w:themeColor="accent3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double" w:color="B4CC83" w:themeColor="accent3" w:themeTint="BF" w:sz="6"/>
        </w:tcBorders>
      </w:tcPr>
    </w:tblStylePr>
  </w:style>
  <w:style w:styleId="PO214" w:type="table">
    <w:name w:val="Medium Shading 1 Accent 4"/>
    <w:basedOn w:val="PO3"/>
    <w:uiPriority w:val="63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0D9E8" w:themeFill="accent4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single" w:color="A08BB9" w:themeColor="accent4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double" w:color="A08BB9" w:themeColor="accent4" w:themeTint="BF" w:sz="6"/>
        </w:tcBorders>
      </w:tcPr>
    </w:tblStylePr>
  </w:style>
  <w:style w:styleId="PO215" w:type="table">
    <w:name w:val="Medium Shading 1 Accent 5"/>
    <w:basedOn w:val="PO3"/>
    <w:uiPriority w:val="63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3EAF1" w:themeFill="accent5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single" w:color="78C1D4" w:themeColor="accent5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double" w:color="78C1D4" w:themeColor="accent5" w:themeTint="BF" w:sz="6"/>
        </w:tcBorders>
      </w:tcPr>
    </w:tblStylePr>
  </w:style>
  <w:style w:styleId="PO216" w:type="table">
    <w:name w:val="Medium Shading 1 Accent 6"/>
    <w:basedOn w:val="PO3"/>
    <w:uiPriority w:val="63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FDE5D1" w:themeFill="accent6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single" w:color="F9B074" w:themeColor="accent6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double" w:color="F9B074" w:themeColor="accent6" w:themeTint="BF" w:sz="6"/>
        </w:tcBorders>
      </w:tcPr>
    </w:tblStylePr>
  </w:style>
  <w:style w:styleId="PO217" w:type="table">
    <w:name w:val="Medium Shading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8" w:type="table">
    <w:name w:val="Medium Shading 2 Accent 1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9" w:type="table">
    <w:name w:val="Medium Shading 2 Accent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0" w:type="table">
    <w:name w:val="Medium Shading 2 Accent 3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1" w:type="table">
    <w:name w:val="Medium Shading 2 Accent 4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2" w:type="table">
    <w:name w:val="Medium Shading 2 Accent 5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3" w:type="table">
    <w:name w:val="Medium Shading 2 Accent 6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4" w:type="table">
    <w:name w:val="Medium Lis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</w:tcPr>
    </w:tblStylePr>
    <w:tblStylePr w:type="band1Vert">
      <w:tblPr/>
      <w:tcPr>
        <w:shd w:fill="C0C0C0" w:themeFill="text1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</w:style>
  <w:style w:styleId="PO225" w:type="table">
    <w:name w:val="Medium List 1 Accen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</w:tcPr>
    </w:tblStylePr>
    <w:tblStylePr w:type="band1Vert">
      <w:tblPr/>
      <w:tcPr>
        <w:shd w:fill="D4E0EF" w:themeFill="accent1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</w:style>
  <w:style w:styleId="PO226" w:type="table">
    <w:name w:val="Medium List 1 Accent 2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</w:tcPr>
    </w:tblStylePr>
    <w:tblStylePr w:type="band1Vert">
      <w:tblPr/>
      <w:tcPr>
        <w:shd w:fill="EFD4D3" w:themeFill="accent2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</w:style>
  <w:style w:styleId="PO227" w:type="table">
    <w:name w:val="Medium List 1 Accent 3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</w:tcPr>
    </w:tblStylePr>
    <w:tblStylePr w:type="band1Vert">
      <w:tblPr/>
      <w:tcPr>
        <w:shd w:fill="E6EED6" w:themeFill="accent3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</w:style>
  <w:style w:styleId="PO228" w:type="table">
    <w:name w:val="Medium List 1 Accent 4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</w:tcPr>
    </w:tblStylePr>
    <w:tblStylePr w:type="band1Vert">
      <w:tblPr/>
      <w:tcPr>
        <w:shd w:fill="E0D9E8" w:themeFill="accent4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</w:style>
  <w:style w:styleId="PO229" w:type="table">
    <w:name w:val="Medium List 1 Accent 5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</w:tcPr>
    </w:tblStylePr>
    <w:tblStylePr w:type="band1Vert">
      <w:tblPr/>
      <w:tcPr>
        <w:shd w:fill="D3EAF1" w:themeFill="accent5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</w:style>
  <w:style w:styleId="PO230" w:type="table">
    <w:name w:val="Medium List 1 Accent 6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</w:tcPr>
    </w:tblStylePr>
    <w:tblStylePr w:type="band1Vert">
      <w:tblPr/>
      <w:tcPr>
        <w:shd w:fill="FDE5D1" w:themeFill="accent6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</w:style>
  <w:style w:styleId="PO231" w:type="table">
    <w:name w:val="Medium Lis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000000" w:themeColor="text1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000000" w:themeColor="tex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000000" w:themeColor="tex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2" w:type="table">
    <w:name w:val="Medium List 2 Accent 1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F81BD" w:themeColor="accent1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4F81BD" w:themeColor="accen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F81BD" w:themeColor="accen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3" w:type="table">
    <w:name w:val="Medium List 2 Accen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C0504D" w:themeColor="accent2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C0504D" w:themeColor="accent2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4" w:type="table">
    <w:name w:val="Medium List 2 Accent 3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9BBB59" w:themeColor="accent3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9BBB59" w:themeColor="accent3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5" w:type="table">
    <w:name w:val="Medium List 2 Accent 4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8064A2" w:themeColor="accent4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8064A2" w:themeColor="accent4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6" w:type="table">
    <w:name w:val="Medium List 2 Accent 5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BACC6" w:themeColor="accent5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BACC6" w:themeColor="accent5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7" w:type="table">
    <w:name w:val="Medium List 2 Accent 6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F79646" w:themeColor="accent6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F79646" w:themeColor="accent6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8" w:type="table">
    <w:name w:val="Medium Grid 1"/>
    <w:basedOn w:val="PO3"/>
    <w:uiPriority w:val="67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insideV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404040" w:themeColor="text1" w:themeTint="BF" w:sz="18"/>
        </w:tcBorders>
      </w:tcPr>
    </w:tblStylePr>
  </w:style>
  <w:style w:styleId="PO239" w:type="table">
    <w:name w:val="Medium Grid 1 Accent 1"/>
    <w:basedOn w:val="PO3"/>
    <w:uiPriority w:val="67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insideV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7BA1CE" w:themeColor="accent1" w:themeTint="BF" w:sz="18"/>
        </w:tcBorders>
      </w:tcPr>
    </w:tblStylePr>
  </w:style>
  <w:style w:styleId="PO240" w:type="table">
    <w:name w:val="Medium Grid 1 Accent 2"/>
    <w:basedOn w:val="PO3"/>
    <w:uiPriority w:val="67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insideV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D07C7A" w:themeColor="accent2" w:themeTint="BF" w:sz="18"/>
        </w:tcBorders>
      </w:tcPr>
    </w:tblStylePr>
  </w:style>
  <w:style w:styleId="PO241" w:type="table">
    <w:name w:val="Medium Grid 1 Accent 3"/>
    <w:basedOn w:val="PO3"/>
    <w:uiPriority w:val="67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insideV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B4CC83" w:themeColor="accent3" w:themeTint="BF" w:sz="18"/>
        </w:tcBorders>
      </w:tcPr>
    </w:tblStylePr>
  </w:style>
  <w:style w:styleId="PO242" w:type="table">
    <w:name w:val="Medium Grid 1 Accent 4"/>
    <w:basedOn w:val="PO3"/>
    <w:uiPriority w:val="67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insideV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A08BB9" w:themeColor="accent4" w:themeTint="BF" w:sz="18"/>
        </w:tcBorders>
      </w:tcPr>
    </w:tblStylePr>
  </w:style>
  <w:style w:styleId="PO243" w:type="table">
    <w:name w:val="Medium Grid 1 Accent 5"/>
    <w:basedOn w:val="PO3"/>
    <w:uiPriority w:val="67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insideV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78C1D4" w:themeColor="accent5" w:themeTint="BF" w:sz="18"/>
        </w:tcBorders>
      </w:tcPr>
    </w:tblStylePr>
  </w:style>
  <w:style w:styleId="PO244" w:type="table">
    <w:name w:val="Medium Grid 1 Accent 6"/>
    <w:basedOn w:val="PO3"/>
    <w:uiPriority w:val="67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insideV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F9B074" w:themeColor="accent6" w:themeTint="BF" w:sz="18"/>
        </w:tcBorders>
      </w:tcPr>
    </w:tblStylePr>
  </w:style>
  <w:style w:styleId="PO245" w:type="table">
    <w:name w:val="Medium Grid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insideH w:val="single" w:color="000000" w:themeColor="text1" w:sz="6"/>
          <w:insideV w:val="single" w:color="000000" w:themeColor="text1" w:sz="6"/>
        </w:tcBorders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6E6E6" w:themeFill="text1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CCCCCC" w:themeFill="tex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6" w:type="table">
    <w:name w:val="Medium Grid 2 Accent 1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insideH w:val="single" w:color="4F81BD" w:themeColor="accent1" w:sz="6"/>
          <w:insideV w:val="single" w:color="4F81BD" w:themeColor="accent1" w:sz="6"/>
        </w:tcBorders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EF3F9" w:themeFill="accent1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DCE6F2" w:themeFill="accen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7" w:type="table">
    <w:name w:val="Medium Grid 2 Accent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insideH w:val="single" w:color="C0504D" w:themeColor="accent2" w:sz="6"/>
          <w:insideV w:val="single" w:color="C0504D" w:themeColor="accent2" w:sz="6"/>
        </w:tcBorders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9EEEE" w:themeFill="accent2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F2DCDB" w:themeFill="accent2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8" w:type="table">
    <w:name w:val="Medium Grid 2 Accent 3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insideH w:val="single" w:color="9BBB59" w:themeColor="accent3" w:sz="6"/>
          <w:insideV w:val="single" w:color="9BBB59" w:themeColor="accent3" w:sz="6"/>
        </w:tcBorders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5F8EF" w:themeFill="accent3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EBF1DE" w:themeFill="accent3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9" w:type="table">
    <w:name w:val="Medium Grid 2 Accent 4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insideH w:val="single" w:color="8064A2" w:themeColor="accent4" w:sz="6"/>
          <w:insideV w:val="single" w:color="8064A2" w:themeColor="accent4" w:sz="6"/>
        </w:tcBorders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3F0F6" w:themeFill="accent4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E6E0EC" w:themeFill="accent4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0" w:type="table">
    <w:name w:val="Medium Grid 2 Accent 5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insideH w:val="single" w:color="4BACC6" w:themeColor="accent5" w:sz="6"/>
          <w:insideV w:val="single" w:color="4BACC6" w:themeColor="accent5" w:sz="6"/>
        </w:tcBorders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DF7F9" w:themeFill="accent5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DBEEF4" w:themeFill="accent5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1" w:type="table">
    <w:name w:val="Medium Grid 2 Accent 6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insideH w:val="single" w:color="F79646" w:themeColor="accent6" w:sz="6"/>
          <w:insideV w:val="single" w:color="F79646" w:themeColor="accent6" w:sz="6"/>
        </w:tcBorders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EF5ED" w:themeFill="accent6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FDEADA" w:themeFill="accent6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2" w:type="table">
    <w:name w:val="Medium Grid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3" w:type="table">
    <w:name w:val="Medium Grid 3 Accent 1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4" w:type="table">
    <w:name w:val="Medium Grid 3 Accent 2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5" w:type="table">
    <w:name w:val="Medium Grid 3 Accent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6" w:type="table">
    <w:name w:val="Medium Grid 3 Accent 4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7" w:type="table">
    <w:name w:val="Medium Grid 3 Accent 5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8" w:type="table">
    <w:name w:val="Medium Grid 3 Accent 6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9" w:type="table">
    <w:name w:val="Dark List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000000" w:themeFill="tex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0" w:type="table">
    <w:name w:val="Dark List Accent 1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000000" w:val="clear"/>
    </w:tcPr>
    <w:tblStylePr w:type="band1Horz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43F61" w:themeFill="accen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1" w:type="table">
    <w:name w:val="Dark List Accent 2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000000" w:val="clear"/>
    </w:tcPr>
    <w:tblStylePr w:type="band1Horz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622423" w:themeFill="accent2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2" w:type="table">
    <w:name w:val="Dark List Accent 3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000000" w:val="clear"/>
    </w:tcPr>
    <w:tblStylePr w:type="band1Horz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4E6127" w:themeFill="accent3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3" w:type="table">
    <w:name w:val="Dark List Accent 4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000000" w:val="clear"/>
    </w:tcPr>
    <w:tblStylePr w:type="band1Horz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3F3051" w:themeFill="accent4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4" w:type="table">
    <w:name w:val="Dark List Accent 5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000000" w:val="clear"/>
    </w:tcPr>
    <w:tblStylePr w:type="band1Horz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05867" w:themeFill="accent5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5" w:type="table">
    <w:name w:val="Dark List Accent 6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000000" w:val="clear"/>
    </w:tcPr>
    <w:tblStylePr w:type="band1Horz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974706" w:themeFill="accent6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6" w:type="table">
    <w:name w:val="Colorful Shading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4"/>
        <w:insideH w:val="single" w:color="FFFFFF" w:themeColor="background1" w:sz="4"/>
        <w:insideV w:val="single" w:color="FFFFFF" w:themeColor="background1" w:sz="4"/>
        <w:left w:val="single" w:color="000000" w:themeColor="text1" w:sz="4"/>
        <w:right w:val="single" w:color="000000" w:themeColor="tex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999999" w:themeFill="text1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000000" w:themeFill="text1" w:themeFillShade="99" w:color="000000" w:val="clear"/>
        <w:tcBorders>
          <w:bottom w:val="nil"/>
          <w:insideH w:val="single" w:color="000000" w:themeColor="tex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000000" w:themeFill="tex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7" w:type="table">
    <w:name w:val="Colorful Shading Accent 1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4"/>
        <w:insideH w:val="single" w:color="FFFFFF" w:themeColor="background1" w:sz="4"/>
        <w:insideV w:val="single" w:color="FFFFFF" w:themeColor="background1" w:sz="4"/>
        <w:left w:val="single" w:color="4F81BD" w:themeColor="accent1" w:sz="4"/>
        <w:right w:val="single" w:color="4F81BD" w:themeColor="accen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B9CDE5" w:themeFill="accent1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bottom w:val="nil"/>
          <w:insideH w:val="single" w:color="2B4D74" w:themeColor="accen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8" w:type="table">
    <w:name w:val="Colorful Shading Accent 2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4"/>
        <w:insideH w:val="single" w:color="FFFFFF" w:themeColor="background1" w:sz="4"/>
        <w:insideV w:val="single" w:color="FFFFFF" w:themeColor="background1" w:sz="4"/>
        <w:left w:val="single" w:color="C0504D" w:themeColor="accent2" w:sz="4"/>
        <w:right w:val="single" w:color="C0504D" w:themeColor="accent2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6B9B8" w:themeFill="accent2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bottom w:val="nil"/>
          <w:insideH w:val="single" w:color="772C2A" w:themeColor="accent2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9" w:type="table">
    <w:name w:val="Colorful Shading Accent 3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4"/>
        <w:insideH w:val="single" w:color="FFFFFF" w:themeColor="background1" w:sz="4"/>
        <w:insideV w:val="single" w:color="FFFFFF" w:themeColor="background1" w:sz="4"/>
        <w:left w:val="single" w:color="9BBB59" w:themeColor="accent3" w:sz="4"/>
        <w:right w:val="single" w:color="9BBB59" w:themeColor="accent3" w:sz="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D7E4BD" w:themeFill="accent3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bottom w:val="nil"/>
          <w:insideH w:val="single" w:color="5E7530" w:themeColor="accent3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top w:val="single" w:color="FFFFFF" w:themeColor="background1" w:sz="6"/>
        </w:tcBorders>
      </w:tcPr>
    </w:tblStylePr>
  </w:style>
  <w:style w:styleId="PO270" w:type="table">
    <w:name w:val="Colorful Shading Accent 4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4"/>
        <w:insideH w:val="single" w:color="FFFFFF" w:themeColor="background1" w:sz="4"/>
        <w:insideV w:val="single" w:color="FFFFFF" w:themeColor="background1" w:sz="4"/>
        <w:left w:val="single" w:color="8064A2" w:themeColor="accent4" w:sz="4"/>
        <w:right w:val="single" w:color="8064A2" w:themeColor="accent4" w:sz="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CC1DA" w:themeFill="accent4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bottom w:val="nil"/>
          <w:insideH w:val="single" w:color="4C3A62" w:themeColor="accent4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1" w:type="table">
    <w:name w:val="Colorful Shading Accent 5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4"/>
        <w:insideH w:val="single" w:color="FFFFFF" w:themeColor="background1" w:sz="4"/>
        <w:insideV w:val="single" w:color="FFFFFF" w:themeColor="background1" w:sz="4"/>
        <w:left w:val="single" w:color="4BACC6" w:themeColor="accent5" w:sz="4"/>
        <w:right w:val="single" w:color="4BACC6" w:themeColor="accent5" w:sz="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B7DEE8" w:themeFill="accent5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bottom w:val="nil"/>
          <w:insideH w:val="single" w:color="276A7C" w:themeColor="accent5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2" w:type="table">
    <w:name w:val="Colorful Shading Accent 6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4"/>
        <w:insideH w:val="single" w:color="FFFFFF" w:themeColor="background1" w:sz="4"/>
        <w:insideV w:val="single" w:color="FFFFFF" w:themeColor="background1" w:sz="4"/>
        <w:left w:val="single" w:color="F79646" w:themeColor="accent6" w:sz="4"/>
        <w:right w:val="single" w:color="F79646" w:themeColor="accent6" w:sz="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CD5B5" w:themeFill="accent6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bottom w:val="nil"/>
          <w:insideH w:val="single" w:color="B65607" w:themeColor="accent6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3" w:type="table">
    <w:name w:val="Colorful List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0C0C0" w:themeFill="tex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4" w:type="table">
    <w:name w:val="Colorful List Accent 1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DCE6F2" w:themeFill="accent1" w:themeFillTint="33" w:color="000000" w:val="clear"/>
      </w:tcPr>
    </w:tblStylePr>
    <w:tblStylePr w:type="band1Vert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5" w:type="table">
    <w:name w:val="Colorful List Accent 2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F2DCDB" w:themeFill="accent2" w:themeFillTint="33" w:color="000000" w:val="clear"/>
      </w:tcPr>
    </w:tblStylePr>
    <w:tblStylePr w:type="band1Vert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6" w:type="table">
    <w:name w:val="Colorful List Accent 3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EBF1DE" w:themeFill="accent3" w:themeFillTint="33" w:color="000000" w:val="clear"/>
      </w:tcPr>
    </w:tblStylePr>
    <w:tblStylePr w:type="band1Vert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664E83" w:themeFill="accent4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664E83" w:themeColor="accent4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7" w:type="table">
    <w:name w:val="Colorful List Accent 4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E6E0EC" w:themeFill="accent4" w:themeFillTint="33" w:color="000000" w:val="clear"/>
      </w:tcPr>
    </w:tblStylePr>
    <w:tblStylePr w:type="band1Vert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7E9C40" w:themeFill="accent3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7E9C40" w:themeColor="accent3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8" w:type="table">
    <w:name w:val="Colorful List Accent 5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DBEEF4" w:themeFill="accent5" w:themeFillTint="33" w:color="000000" w:val="clear"/>
      </w:tcPr>
    </w:tblStylePr>
    <w:tblStylePr w:type="band1Vert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F3730A" w:themeFill="accent6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F3730A" w:themeColor="accent6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9" w:type="table">
    <w:name w:val="Colorful List Accent 6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DEADA" w:themeFill="accent6" w:themeFillTint="33" w:color="000000" w:val="clear"/>
      </w:tcPr>
    </w:tblStylePr>
    <w:tblStylePr w:type="band1Vert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348DA5" w:themeFill="accent5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348DA5" w:themeColor="accent5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80" w:type="table">
    <w:name w:val="Colorful Grid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000000" w:themeFill="text1" w:themeFillShade="BF" w:color="000000" w:val="clear"/>
      </w:tcPr>
    </w:tblStylePr>
    <w:tblStylePr w:type="firstRow">
      <w:rPr>
        <w:b w:val="1"/>
        <w:shd w:val="clear"/>
      </w:rPr>
      <w:tblPr/>
      <w:tcPr>
        <w:shd w:fill="999999" w:themeFill="text1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000000" w:themeFill="text1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999999" w:themeFill="text1" w:themeFillTint="66" w:color="000000" w:val="clear"/>
      </w:tcPr>
    </w:tblStylePr>
  </w:style>
  <w:style w:styleId="PO281" w:type="table">
    <w:name w:val="Colorful Grid Accent 1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366091" w:themeFill="accent1" w:themeFillShade="BF" w:color="000000" w:val="clear"/>
      </w:tcPr>
    </w:tblStylePr>
    <w:tblStylePr w:type="firstRow">
      <w:rPr>
        <w:b w:val="1"/>
        <w:shd w:val="clear"/>
      </w:rPr>
      <w:tblPr/>
      <w:tcPr>
        <w:shd w:fill="B9CDE5" w:themeFill="accent1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366091" w:themeFill="accent1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B9CDE5" w:themeFill="accent1" w:themeFillTint="66" w:color="000000" w:val="clear"/>
      </w:tcPr>
    </w:tblStylePr>
  </w:style>
  <w:style w:styleId="PO282" w:type="table">
    <w:name w:val="Colorful Grid Accent 2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943734" w:themeFill="accent2" w:themeFillShade="BF" w:color="000000" w:val="clear"/>
      </w:tcPr>
    </w:tblStylePr>
    <w:tblStylePr w:type="firstRow">
      <w:rPr>
        <w:b w:val="1"/>
        <w:shd w:val="clear"/>
      </w:rPr>
      <w:tblPr/>
      <w:tcPr>
        <w:shd w:fill="E6B9B8" w:themeFill="accent2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943734" w:themeFill="accent2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E6B9B8" w:themeFill="accent2" w:themeFillTint="66" w:color="000000" w:val="clear"/>
      </w:tcPr>
    </w:tblStylePr>
  </w:style>
  <w:style w:styleId="PO283" w:type="table">
    <w:name w:val="Colorful Grid Accent 3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76923C" w:themeFill="accent3" w:themeFillShade="BF" w:color="000000" w:val="clear"/>
      </w:tcPr>
    </w:tblStylePr>
    <w:tblStylePr w:type="firstRow">
      <w:rPr>
        <w:b w:val="1"/>
        <w:shd w:val="clear"/>
      </w:rPr>
      <w:tblPr/>
      <w:tcPr>
        <w:shd w:fill="D7E4BD" w:themeFill="accent3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76923C" w:themeFill="accent3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D7E4BD" w:themeFill="accent3" w:themeFillTint="66" w:color="000000" w:val="clear"/>
      </w:tcPr>
    </w:tblStylePr>
  </w:style>
  <w:style w:styleId="PO284" w:type="table">
    <w:name w:val="Colorful Grid Accent 4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5F497A" w:themeFill="accent4" w:themeFillShade="BF" w:color="000000" w:val="clear"/>
      </w:tcPr>
    </w:tblStylePr>
    <w:tblStylePr w:type="firstRow">
      <w:rPr>
        <w:b w:val="1"/>
        <w:shd w:val="clear"/>
      </w:rPr>
      <w:tblPr/>
      <w:tcPr>
        <w:shd w:fill="CCC1DA" w:themeFill="accent4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5F497A" w:themeFill="accent4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CCC1DA" w:themeFill="accent4" w:themeFillTint="66" w:color="000000" w:val="clear"/>
      </w:tcPr>
    </w:tblStylePr>
  </w:style>
  <w:style w:styleId="PO285" w:type="table">
    <w:name w:val="Colorful Grid Accent 5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31849B" w:themeFill="accent5" w:themeFillShade="BF" w:color="000000" w:val="clear"/>
      </w:tcPr>
    </w:tblStylePr>
    <w:tblStylePr w:type="firstRow">
      <w:rPr>
        <w:b w:val="1"/>
        <w:shd w:val="clear"/>
      </w:rPr>
      <w:tblPr/>
      <w:tcPr>
        <w:shd w:fill="B7DEE8" w:themeFill="accent5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31849B" w:themeFill="accent5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B7DEE8" w:themeFill="accent5" w:themeFillTint="66" w:color="000000" w:val="clear"/>
      </w:tcPr>
    </w:tblStylePr>
  </w:style>
  <w:style w:styleId="PO286" w:type="table">
    <w:name w:val="Colorful Grid Accent 6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E36C09" w:themeFill="accent6" w:themeFillShade="BF" w:color="000000" w:val="clear"/>
      </w:tcPr>
    </w:tblStylePr>
    <w:tblStylePr w:type="firstRow">
      <w:rPr>
        <w:b w:val="1"/>
        <w:shd w:val="clear"/>
      </w:rPr>
      <w:tblPr/>
      <w:tcPr>
        <w:shd w:fill="FCD5B5" w:themeFill="accent6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E36C09" w:themeFill="accent6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FCD5B5" w:themeFill="accent6" w:themeFillTint="66" w:color="000000" w:val="clear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3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python-docx</dc:creator>
  <cp:lastModifiedBy>kang jung min</cp:lastModifiedBy>
  <dcterms:modified xsi:type="dcterms:W3CDTF">2013-12-23T23:15:00Z</dcterms:modified>
</cp:coreProperties>
</file>