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ILC3_0c_guard-phase Algorithm &amp; Link Specification v1.0</w:t>
      </w:r>
    </w:p>
    <w:p>
      <w:r>
        <w:t>Date: 2025-12-01</w:t>
      </w:r>
    </w:p>
    <w:p>
      <w:r>
        <w:t>This document summarizes the algorithm-level behavior and link specification of the ILC3_0c_guard-phase (ILC3_0c_gp) modulation, compared against PAM4, based on Q18–Q20 simulation results with FFE-only equalization and a (256,228,t=15) block FEC.</w:t>
      </w:r>
    </w:p>
    <w:p>
      <w:pPr>
        <w:pStyle w:val="Heading1"/>
      </w:pPr>
      <w:r>
        <w:t>1. Overview</w:t>
      </w:r>
    </w:p>
    <w:p>
      <w:r>
        <w:rPr>
          <w:b/>
        </w:rPr>
        <w:t xml:space="preserve">Objective. </w:t>
      </w:r>
      <w:r>
        <w:t>Provide a link-level specification that can be used as a baseline for IPCore implementation and system-level link budget, showing SNR/BER behavior of ILC3_0c_gp vs. PAM4 under identical channel, equalization, and FEC conditions.</w:t>
      </w:r>
    </w:p>
    <w:p>
      <w:r>
        <w:t>Key result: across three 5-tap ISI channels (a: mild, b: strong, c: medium), ILC3_0c_gp consistently achieves approximately 3 dB SNR gain over PAM4 at the same target BER, both in pre-FEC (e.g., BER≈1e-3) and post-FEC (e.g., BER≈1e-12) regions.</w:t>
      </w:r>
    </w:p>
    <w:p>
      <w:pPr>
        <w:pStyle w:val="Heading1"/>
      </w:pPr>
      <w:r>
        <w:t>2. Modulation and Channel Model</w:t>
      </w:r>
    </w:p>
    <w:p>
      <w:r>
        <w:t>Baseline modulation: 4-level PAM (PAM4) with symbols mapped to levels {-3, -1, +1, +3} (relative scaling).</w:t>
      </w:r>
    </w:p>
    <w:p>
      <w:r>
        <w:t>Proposed modulation: ILC3_0c_guard-phase (ILC3_0c_gp), using 3-level core symbols with guard-phase processing, effectively replacing PAM4 under the same symbol rate and equalization.</w:t>
      </w:r>
    </w:p>
    <w:p>
      <w:r>
        <w:t>Channel models (ISI, 5 taps, normalized):</w:t>
      </w:r>
    </w:p>
    <w:p>
      <w:r>
        <w:rPr>
          <w:b/>
        </w:rPr>
        <w:t xml:space="preserve">• Channel a (mild ISI): </w:t>
      </w:r>
      <w:r>
        <w:t>h = [0.10, 0.40, 1.00, 0.40, 0.10]</w:t>
        <w:br/>
      </w:r>
      <w:r>
        <w:rPr>
          <w:b/>
        </w:rPr>
        <w:t xml:space="preserve">• Channel b (strong ISI): </w:t>
      </w:r>
      <w:r>
        <w:t>h = [0.05, 0.50, 1.00, 0.50, 0.05]</w:t>
        <w:br/>
      </w:r>
      <w:r>
        <w:rPr>
          <w:b/>
        </w:rPr>
        <w:t xml:space="preserve">• Channel c (medium ISI): </w:t>
      </w:r>
      <w:r>
        <w:t>h = [0.075, 0.45, 1.00, 0.45, 0.075]</w:t>
      </w:r>
    </w:p>
    <w:p>
      <w:pPr>
        <w:pStyle w:val="Heading1"/>
      </w:pPr>
      <w:r>
        <w:t>3. Simulation and FEC Setup</w:t>
      </w:r>
    </w:p>
    <w:p>
      <w:r>
        <w:t>- Number of symbols per SNR point: N_sym = 200,000</w:t>
        <w:br/>
        <w:t>- SNR sweep: 4, 6, 8, 10, 12, 14, 16, 18, 20 dB (high-SNR extension for Q18)</w:t>
        <w:br/>
        <w:t>- Equalization: linear FFE-only, length=11, ridge=0.001, same filter used for PAM4 and ILC3_0c_gp per channel</w:t>
        <w:br/>
        <w:t>- Front-end, timing, and phase processing aligned between PAM4 and ILC3_0c_gp for fair comparison.</w:t>
      </w:r>
    </w:p>
    <w:p>
      <w:r>
        <w:t>Block FEC model (used in Q16, Q17, Q20):</w:t>
        <w:br/>
        <w:t>- Code length n = 256, information bits k = 228, correction capability t = 15</w:t>
        <w:br/>
        <w:t>- Code rate R = 0.8906</w:t>
        <w:br/>
        <w:t>- Post-FEC BER approximation: p_post ≈ 0.5 · P_frame_error.</w:t>
      </w:r>
    </w:p>
    <w:p>
      <w:pPr>
        <w:pStyle w:val="Heading1"/>
      </w:pPr>
      <w:r>
        <w:t>4. Pre-FEC SNR Requirements (from Q18/Q19)</w:t>
      </w:r>
    </w:p>
    <w:p>
      <w:r>
        <w:t>Table 1 summarizes the required SNR (in dB) to reach target pre-FEC BERs of 1e-2, 5e-3, and 1e-3 for each channel and scheme.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 pre-FEC BER</w:t>
            </w:r>
          </w:p>
        </w:tc>
        <w:tc>
          <w:tcPr>
            <w:tcW w:type="dxa" w:w="2160"/>
          </w:tcPr>
          <w:p>
            <w:r>
              <w:t>Channel</w:t>
            </w:r>
          </w:p>
        </w:tc>
        <w:tc>
          <w:tcPr>
            <w:tcW w:type="dxa" w:w="2160"/>
          </w:tcPr>
          <w:p>
            <w:r>
              <w:t>Scheme</w:t>
            </w:r>
          </w:p>
        </w:tc>
        <w:tc>
          <w:tcPr>
            <w:tcW w:type="dxa" w:w="2160"/>
          </w:tcPr>
          <w:p>
            <w:r>
              <w:t>Required SNR [dB]</w:t>
            </w:r>
          </w:p>
        </w:tc>
      </w:tr>
      <w:tr>
        <w:tc>
          <w:tcPr>
            <w:tcW w:type="dxa" w:w="2160"/>
          </w:tcPr>
          <w:p>
            <w:r>
              <w:t>1e-02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ILC3_0c_gp</w:t>
            </w:r>
          </w:p>
        </w:tc>
        <w:tc>
          <w:tcPr>
            <w:tcW w:type="dxa" w:w="2160"/>
          </w:tcPr>
          <w:p>
            <w:r>
              <w:t>11.934</w:t>
            </w:r>
          </w:p>
        </w:tc>
      </w:tr>
      <w:tr>
        <w:tc>
          <w:tcPr>
            <w:tcW w:type="dxa" w:w="2160"/>
          </w:tcPr>
          <w:p>
            <w:r>
              <w:t>1e-02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PAM4</w:t>
            </w:r>
          </w:p>
        </w:tc>
        <w:tc>
          <w:tcPr>
            <w:tcW w:type="dxa" w:w="2160"/>
          </w:tcPr>
          <w:p>
            <w:r>
              <w:t>14.751</w:t>
            </w:r>
          </w:p>
        </w:tc>
      </w:tr>
      <w:tr>
        <w:tc>
          <w:tcPr>
            <w:tcW w:type="dxa" w:w="2160"/>
          </w:tcPr>
          <w:p>
            <w:r>
              <w:t>1e-02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ILC3_0c_gp</w:t>
            </w:r>
          </w:p>
        </w:tc>
        <w:tc>
          <w:tcPr>
            <w:tcW w:type="dxa" w:w="2160"/>
          </w:tcPr>
          <w:p>
            <w:r>
              <w:t>12.164</w:t>
            </w:r>
          </w:p>
        </w:tc>
      </w:tr>
      <w:tr>
        <w:tc>
          <w:tcPr>
            <w:tcW w:type="dxa" w:w="2160"/>
          </w:tcPr>
          <w:p>
            <w:r>
              <w:t>1e-02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PAM4</w:t>
            </w:r>
          </w:p>
        </w:tc>
        <w:tc>
          <w:tcPr>
            <w:tcW w:type="dxa" w:w="2160"/>
          </w:tcPr>
          <w:p>
            <w:r>
              <w:t>15.108</w:t>
            </w:r>
          </w:p>
        </w:tc>
      </w:tr>
      <w:tr>
        <w:tc>
          <w:tcPr>
            <w:tcW w:type="dxa" w:w="2160"/>
          </w:tcPr>
          <w:p>
            <w:r>
              <w:t>1e-02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ILC3_0c_gp</w:t>
            </w:r>
          </w:p>
        </w:tc>
        <w:tc>
          <w:tcPr>
            <w:tcW w:type="dxa" w:w="2160"/>
          </w:tcPr>
          <w:p>
            <w:r>
              <w:t>11.985</w:t>
            </w:r>
          </w:p>
        </w:tc>
      </w:tr>
      <w:tr>
        <w:tc>
          <w:tcPr>
            <w:tcW w:type="dxa" w:w="2160"/>
          </w:tcPr>
          <w:p>
            <w:r>
              <w:t>1e-02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PAM4</w:t>
            </w:r>
          </w:p>
        </w:tc>
        <w:tc>
          <w:tcPr>
            <w:tcW w:type="dxa" w:w="2160"/>
          </w:tcPr>
          <w:p>
            <w:r>
              <w:t>14.803</w:t>
            </w:r>
          </w:p>
        </w:tc>
      </w:tr>
      <w:tr>
        <w:tc>
          <w:tcPr>
            <w:tcW w:type="dxa" w:w="2160"/>
          </w:tcPr>
          <w:p>
            <w:r>
              <w:t>5e-03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ILC3_0c_gp</w:t>
            </w:r>
          </w:p>
        </w:tc>
        <w:tc>
          <w:tcPr>
            <w:tcW w:type="dxa" w:w="2160"/>
          </w:tcPr>
          <w:p>
            <w:r>
              <w:t>12.678</w:t>
            </w:r>
          </w:p>
        </w:tc>
      </w:tr>
      <w:tr>
        <w:tc>
          <w:tcPr>
            <w:tcW w:type="dxa" w:w="2160"/>
          </w:tcPr>
          <w:p>
            <w:r>
              <w:t>5e-03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PAM4</w:t>
            </w:r>
          </w:p>
        </w:tc>
        <w:tc>
          <w:tcPr>
            <w:tcW w:type="dxa" w:w="2160"/>
          </w:tcPr>
          <w:p>
            <w:r>
              <w:t>15.597</w:t>
            </w:r>
          </w:p>
        </w:tc>
      </w:tr>
      <w:tr>
        <w:tc>
          <w:tcPr>
            <w:tcW w:type="dxa" w:w="2160"/>
          </w:tcPr>
          <w:p>
            <w:r>
              <w:t>5e-03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ILC3_0c_gp</w:t>
            </w:r>
          </w:p>
        </w:tc>
        <w:tc>
          <w:tcPr>
            <w:tcW w:type="dxa" w:w="2160"/>
          </w:tcPr>
          <w:p>
            <w:r>
              <w:t>12.907</w:t>
            </w:r>
          </w:p>
        </w:tc>
      </w:tr>
      <w:tr>
        <w:tc>
          <w:tcPr>
            <w:tcW w:type="dxa" w:w="2160"/>
          </w:tcPr>
          <w:p>
            <w:r>
              <w:t>5e-03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PAM4</w:t>
            </w:r>
          </w:p>
        </w:tc>
        <w:tc>
          <w:tcPr>
            <w:tcW w:type="dxa" w:w="2160"/>
          </w:tcPr>
          <w:p>
            <w:r>
              <w:t>16.067</w:t>
            </w:r>
          </w:p>
        </w:tc>
      </w:tr>
      <w:tr>
        <w:tc>
          <w:tcPr>
            <w:tcW w:type="dxa" w:w="2160"/>
          </w:tcPr>
          <w:p>
            <w:r>
              <w:t>5e-03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ILC3_0c_gp</w:t>
            </w:r>
          </w:p>
        </w:tc>
        <w:tc>
          <w:tcPr>
            <w:tcW w:type="dxa" w:w="2160"/>
          </w:tcPr>
          <w:p>
            <w:r>
              <w:t>12.729</w:t>
            </w:r>
          </w:p>
        </w:tc>
      </w:tr>
      <w:tr>
        <w:tc>
          <w:tcPr>
            <w:tcW w:type="dxa" w:w="2160"/>
          </w:tcPr>
          <w:p>
            <w:r>
              <w:t>5e-03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PAM4</w:t>
            </w:r>
          </w:p>
        </w:tc>
        <w:tc>
          <w:tcPr>
            <w:tcW w:type="dxa" w:w="2160"/>
          </w:tcPr>
          <w:p>
            <w:r>
              <w:t>15.636</w:t>
            </w:r>
          </w:p>
        </w:tc>
      </w:tr>
      <w:tr>
        <w:tc>
          <w:tcPr>
            <w:tcW w:type="dxa" w:w="2160"/>
          </w:tcPr>
          <w:p>
            <w:r>
              <w:t>1e-03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ILC3_0c_gp</w:t>
            </w:r>
          </w:p>
        </w:tc>
        <w:tc>
          <w:tcPr>
            <w:tcW w:type="dxa" w:w="2160"/>
          </w:tcPr>
          <w:p>
            <w:r>
              <w:t>14.247</w:t>
            </w:r>
          </w:p>
        </w:tc>
      </w:tr>
      <w:tr>
        <w:tc>
          <w:tcPr>
            <w:tcW w:type="dxa" w:w="2160"/>
          </w:tcPr>
          <w:p>
            <w:r>
              <w:t>1e-03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PAM4</w:t>
            </w:r>
          </w:p>
        </w:tc>
        <w:tc>
          <w:tcPr>
            <w:tcW w:type="dxa" w:w="2160"/>
          </w:tcPr>
          <w:p>
            <w:r>
              <w:t>16.938</w:t>
            </w:r>
          </w:p>
        </w:tc>
      </w:tr>
      <w:tr>
        <w:tc>
          <w:tcPr>
            <w:tcW w:type="dxa" w:w="2160"/>
          </w:tcPr>
          <w:p>
            <w:r>
              <w:t>1e-03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ILC3_0c_gp</w:t>
            </w:r>
          </w:p>
        </w:tc>
        <w:tc>
          <w:tcPr>
            <w:tcW w:type="dxa" w:w="2160"/>
          </w:tcPr>
          <w:p>
            <w:r>
              <w:t>14.442</w:t>
            </w:r>
          </w:p>
        </w:tc>
      </w:tr>
      <w:tr>
        <w:tc>
          <w:tcPr>
            <w:tcW w:type="dxa" w:w="2160"/>
          </w:tcPr>
          <w:p>
            <w:r>
              <w:t>1e-03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PAM4</w:t>
            </w:r>
          </w:p>
        </w:tc>
        <w:tc>
          <w:tcPr>
            <w:tcW w:type="dxa" w:w="2160"/>
          </w:tcPr>
          <w:p>
            <w:r>
              <w:t>17.695</w:t>
            </w:r>
          </w:p>
        </w:tc>
      </w:tr>
      <w:tr>
        <w:tc>
          <w:tcPr>
            <w:tcW w:type="dxa" w:w="2160"/>
          </w:tcPr>
          <w:p>
            <w:r>
              <w:t>1e-03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ILC3_0c_gp</w:t>
            </w:r>
          </w:p>
        </w:tc>
        <w:tc>
          <w:tcPr>
            <w:tcW w:type="dxa" w:w="2160"/>
          </w:tcPr>
          <w:p>
            <w:r>
              <w:t>14.252</w:t>
            </w:r>
          </w:p>
        </w:tc>
      </w:tr>
      <w:tr>
        <w:tc>
          <w:tcPr>
            <w:tcW w:type="dxa" w:w="2160"/>
          </w:tcPr>
          <w:p>
            <w:r>
              <w:t>1e-03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PAM4</w:t>
            </w:r>
          </w:p>
        </w:tc>
        <w:tc>
          <w:tcPr>
            <w:tcW w:type="dxa" w:w="2160"/>
          </w:tcPr>
          <w:p>
            <w:r>
              <w:t>16.985</w:t>
            </w:r>
          </w:p>
        </w:tc>
      </w:tr>
    </w:tbl>
    <w:p>
      <w:r>
        <w:t>Pre-FEC SNR gain summary (PAM4 − ILC3_0c_gp):</w:t>
      </w:r>
    </w:p>
    <w:p>
      <w:r>
        <w:t>Pre-FEC BER=1e-2: avg ΔSNR ≈ 2.860 dB (min=2.817, max=2.944)</w:t>
      </w:r>
    </w:p>
    <w:p>
      <w:r>
        <w:t>Pre-FEC BER=1e-3: avg ΔSNR ≈ 2.892 dB (min=2.691, max=3.253)</w:t>
      </w:r>
    </w:p>
    <w:p>
      <w:pPr>
        <w:pStyle w:val="Heading1"/>
      </w:pPr>
      <w:r>
        <w:t>5. Post-FEC SNR Requirements (from Q20)</w:t>
      </w:r>
    </w:p>
    <w:p>
      <w:r>
        <w:t>Table 2 summarizes the required SNR (in dB) to reach target post-FEC BERs of 1e-6, 1e-9, and 1e-12. These values are obtained by passing the Q18 pre-FEC SNR–BER curves through the (256,228,t=15) FEC model.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 post-FEC BER</w:t>
            </w:r>
          </w:p>
        </w:tc>
        <w:tc>
          <w:tcPr>
            <w:tcW w:type="dxa" w:w="2160"/>
          </w:tcPr>
          <w:p>
            <w:r>
              <w:t>Channel</w:t>
            </w:r>
          </w:p>
        </w:tc>
        <w:tc>
          <w:tcPr>
            <w:tcW w:type="dxa" w:w="2160"/>
          </w:tcPr>
          <w:p>
            <w:r>
              <w:t>Scheme</w:t>
            </w:r>
          </w:p>
        </w:tc>
        <w:tc>
          <w:tcPr>
            <w:tcW w:type="dxa" w:w="2160"/>
          </w:tcPr>
          <w:p>
            <w:r>
              <w:t>Required SNR [dB]</w:t>
            </w:r>
          </w:p>
        </w:tc>
      </w:tr>
      <w:tr>
        <w:tc>
          <w:tcPr>
            <w:tcW w:type="dxa" w:w="2160"/>
          </w:tcPr>
          <w:p>
            <w:r>
              <w:t>1e-06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ILC3_0c_gp</w:t>
            </w:r>
          </w:p>
        </w:tc>
        <w:tc>
          <w:tcPr>
            <w:tcW w:type="dxa" w:w="2160"/>
          </w:tcPr>
          <w:p>
            <w:r>
              <w:t>11.222</w:t>
            </w:r>
          </w:p>
        </w:tc>
      </w:tr>
      <w:tr>
        <w:tc>
          <w:tcPr>
            <w:tcW w:type="dxa" w:w="2160"/>
          </w:tcPr>
          <w:p>
            <w:r>
              <w:t>1e-06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PAM4</w:t>
            </w:r>
          </w:p>
        </w:tc>
        <w:tc>
          <w:tcPr>
            <w:tcW w:type="dxa" w:w="2160"/>
          </w:tcPr>
          <w:p>
            <w:r>
              <w:t>14.242</w:t>
            </w:r>
          </w:p>
        </w:tc>
      </w:tr>
      <w:tr>
        <w:tc>
          <w:tcPr>
            <w:tcW w:type="dxa" w:w="2160"/>
          </w:tcPr>
          <w:p>
            <w:r>
              <w:t>1e-06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ILC3_0c_gp</w:t>
            </w:r>
          </w:p>
        </w:tc>
        <w:tc>
          <w:tcPr>
            <w:tcW w:type="dxa" w:w="2160"/>
          </w:tcPr>
          <w:p>
            <w:r>
              <w:t>11.508</w:t>
            </w:r>
          </w:p>
        </w:tc>
      </w:tr>
      <w:tr>
        <w:tc>
          <w:tcPr>
            <w:tcW w:type="dxa" w:w="2160"/>
          </w:tcPr>
          <w:p>
            <w:r>
              <w:t>1e-06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PAM4</w:t>
            </w:r>
          </w:p>
        </w:tc>
        <w:tc>
          <w:tcPr>
            <w:tcW w:type="dxa" w:w="2160"/>
          </w:tcPr>
          <w:p>
            <w:r>
              <w:t>14.485</w:t>
            </w:r>
          </w:p>
        </w:tc>
      </w:tr>
      <w:tr>
        <w:tc>
          <w:tcPr>
            <w:tcW w:type="dxa" w:w="2160"/>
          </w:tcPr>
          <w:p>
            <w:r>
              <w:t>1e-06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ILC3_0c_gp</w:t>
            </w:r>
          </w:p>
        </w:tc>
        <w:tc>
          <w:tcPr>
            <w:tcW w:type="dxa" w:w="2160"/>
          </w:tcPr>
          <w:p>
            <w:r>
              <w:t>11.266</w:t>
            </w:r>
          </w:p>
        </w:tc>
      </w:tr>
      <w:tr>
        <w:tc>
          <w:tcPr>
            <w:tcW w:type="dxa" w:w="2160"/>
          </w:tcPr>
          <w:p>
            <w:r>
              <w:t>1e-06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PAM4</w:t>
            </w:r>
          </w:p>
        </w:tc>
        <w:tc>
          <w:tcPr>
            <w:tcW w:type="dxa" w:w="2160"/>
          </w:tcPr>
          <w:p>
            <w:r>
              <w:t>14.287</w:t>
            </w:r>
          </w:p>
        </w:tc>
      </w:tr>
      <w:tr>
        <w:tc>
          <w:tcPr>
            <w:tcW w:type="dxa" w:w="2160"/>
          </w:tcPr>
          <w:p>
            <w:r>
              <w:t>1e-09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ILC3_0c_gp</w:t>
            </w:r>
          </w:p>
        </w:tc>
        <w:tc>
          <w:tcPr>
            <w:tcW w:type="dxa" w:w="2160"/>
          </w:tcPr>
          <w:p>
            <w:r>
              <w:t>12.000</w:t>
            </w:r>
          </w:p>
        </w:tc>
      </w:tr>
      <w:tr>
        <w:tc>
          <w:tcPr>
            <w:tcW w:type="dxa" w:w="2160"/>
          </w:tcPr>
          <w:p>
            <w:r>
              <w:t>1e-09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PAM4</w:t>
            </w:r>
          </w:p>
        </w:tc>
        <w:tc>
          <w:tcPr>
            <w:tcW w:type="dxa" w:w="2160"/>
          </w:tcPr>
          <w:p>
            <w:r>
              <w:t>14.867</w:t>
            </w:r>
          </w:p>
        </w:tc>
      </w:tr>
      <w:tr>
        <w:tc>
          <w:tcPr>
            <w:tcW w:type="dxa" w:w="2160"/>
          </w:tcPr>
          <w:p>
            <w:r>
              <w:t>1e-09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ILC3_0c_gp</w:t>
            </w:r>
          </w:p>
        </w:tc>
        <w:tc>
          <w:tcPr>
            <w:tcW w:type="dxa" w:w="2160"/>
          </w:tcPr>
          <w:p>
            <w:r>
              <w:t>12.000</w:t>
            </w:r>
          </w:p>
        </w:tc>
      </w:tr>
      <w:tr>
        <w:tc>
          <w:tcPr>
            <w:tcW w:type="dxa" w:w="2160"/>
          </w:tcPr>
          <w:p>
            <w:r>
              <w:t>1e-09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PAM4</w:t>
            </w:r>
          </w:p>
        </w:tc>
        <w:tc>
          <w:tcPr>
            <w:tcW w:type="dxa" w:w="2160"/>
          </w:tcPr>
          <w:p>
            <w:r>
              <w:t>15.221</w:t>
            </w:r>
          </w:p>
        </w:tc>
      </w:tr>
      <w:tr>
        <w:tc>
          <w:tcPr>
            <w:tcW w:type="dxa" w:w="2160"/>
          </w:tcPr>
          <w:p>
            <w:r>
              <w:t>1e-09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ILC3_0c_gp</w:t>
            </w:r>
          </w:p>
        </w:tc>
        <w:tc>
          <w:tcPr>
            <w:tcW w:type="dxa" w:w="2160"/>
          </w:tcPr>
          <w:p>
            <w:r>
              <w:t>12.000</w:t>
            </w:r>
          </w:p>
        </w:tc>
      </w:tr>
      <w:tr>
        <w:tc>
          <w:tcPr>
            <w:tcW w:type="dxa" w:w="2160"/>
          </w:tcPr>
          <w:p>
            <w:r>
              <w:t>1e-09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PAM4</w:t>
            </w:r>
          </w:p>
        </w:tc>
        <w:tc>
          <w:tcPr>
            <w:tcW w:type="dxa" w:w="2160"/>
          </w:tcPr>
          <w:p>
            <w:r>
              <w:t>14.891</w:t>
            </w:r>
          </w:p>
        </w:tc>
      </w:tr>
      <w:tr>
        <w:tc>
          <w:tcPr>
            <w:tcW w:type="dxa" w:w="2160"/>
          </w:tcPr>
          <w:p>
            <w:r>
              <w:t>1e-12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ILC3_0c_gp</w:t>
            </w:r>
          </w:p>
        </w:tc>
        <w:tc>
          <w:tcPr>
            <w:tcW w:type="dxa" w:w="2160"/>
          </w:tcPr>
          <w:p>
            <w:r>
              <w:t>12.000</w:t>
            </w:r>
          </w:p>
        </w:tc>
      </w:tr>
      <w:tr>
        <w:tc>
          <w:tcPr>
            <w:tcW w:type="dxa" w:w="2160"/>
          </w:tcPr>
          <w:p>
            <w:r>
              <w:t>1e-12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PAM4</w:t>
            </w:r>
          </w:p>
        </w:tc>
        <w:tc>
          <w:tcPr>
            <w:tcW w:type="dxa" w:w="2160"/>
          </w:tcPr>
          <w:p>
            <w:r>
              <w:t>15.491</w:t>
            </w:r>
          </w:p>
        </w:tc>
      </w:tr>
      <w:tr>
        <w:tc>
          <w:tcPr>
            <w:tcW w:type="dxa" w:w="2160"/>
          </w:tcPr>
          <w:p>
            <w:r>
              <w:t>1e-12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ILC3_0c_gp</w:t>
            </w:r>
          </w:p>
        </w:tc>
        <w:tc>
          <w:tcPr>
            <w:tcW w:type="dxa" w:w="2160"/>
          </w:tcPr>
          <w:p>
            <w:r>
              <w:t>12.000</w:t>
            </w:r>
          </w:p>
        </w:tc>
      </w:tr>
      <w:tr>
        <w:tc>
          <w:tcPr>
            <w:tcW w:type="dxa" w:w="2160"/>
          </w:tcPr>
          <w:p>
            <w:r>
              <w:t>1e-12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PAM4</w:t>
            </w:r>
          </w:p>
        </w:tc>
        <w:tc>
          <w:tcPr>
            <w:tcW w:type="dxa" w:w="2160"/>
          </w:tcPr>
          <w:p>
            <w:r>
              <w:t>15.956</w:t>
            </w:r>
          </w:p>
        </w:tc>
      </w:tr>
      <w:tr>
        <w:tc>
          <w:tcPr>
            <w:tcW w:type="dxa" w:w="2160"/>
          </w:tcPr>
          <w:p>
            <w:r>
              <w:t>1e-12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ILC3_0c_gp</w:t>
            </w:r>
          </w:p>
        </w:tc>
        <w:tc>
          <w:tcPr>
            <w:tcW w:type="dxa" w:w="2160"/>
          </w:tcPr>
          <w:p>
            <w:r>
              <w:t>12.000</w:t>
            </w:r>
          </w:p>
        </w:tc>
      </w:tr>
      <w:tr>
        <w:tc>
          <w:tcPr>
            <w:tcW w:type="dxa" w:w="2160"/>
          </w:tcPr>
          <w:p>
            <w:r>
              <w:t>1e-12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PAM4</w:t>
            </w:r>
          </w:p>
        </w:tc>
        <w:tc>
          <w:tcPr>
            <w:tcW w:type="dxa" w:w="2160"/>
          </w:tcPr>
          <w:p>
            <w:r>
              <w:t>15.494</w:t>
            </w:r>
          </w:p>
        </w:tc>
      </w:tr>
    </w:tbl>
    <w:p>
      <w:r>
        <w:t>Post-FEC SNR gain summary (PAM4 − ILC3_0c_gp):</w:t>
      </w:r>
    </w:p>
    <w:p>
      <w:r>
        <w:t>Post-FEC BER=1e-6: avg ΔSNR ≈ 3.006 dB (min=2.977, max=3.021)</w:t>
      </w:r>
    </w:p>
    <w:p>
      <w:r>
        <w:t>Post-FEC BER=1e-12: avg ΔSNR ≈ 3.647 dB (min=3.491, max=3.956)</w:t>
      </w:r>
    </w:p>
    <w:p>
      <w:r>
        <w:t>At post-FEC BER ≈ 1e-12, ILC3_0c_gp requires approximately 12 dB SNR across channels a/b/c, while PAM4 requires roughly 15.5–16 dB. This corresponds to a post-FEC SNR gain of approximately 3.5 dB, consistent with the pre-FEC ~3 dB gain observed around BER ≈ 1e-3.</w:t>
      </w:r>
    </w:p>
    <w:p>
      <w:pPr>
        <w:pStyle w:val="Heading1"/>
      </w:pPr>
      <w:r>
        <w:t>6. Link Budget Interpretation</w:t>
      </w:r>
    </w:p>
    <w:p>
      <w:r>
        <w:t>- The ~3 dB SNR gain can be interpreted as:</w:t>
        <w:br/>
        <w:t xml:space="preserve">  • For a fixed target BER (e.g., post-FEC 1e-12), ILC3_0c_gp can operate at roughly half the transmit power compared to PAM4.</w:t>
        <w:br/>
        <w:t xml:space="preserve">  • For a fixed transmit power, ILC3_0c_gp provides approximately 3 dB additional link margin.</w:t>
        <w:br/>
        <w:t>- This holds across different ISI severities (channels a/b/c), indicating that the guard-phase gain is robust to channel shape when FFE-only equalization is used.</w:t>
      </w:r>
    </w:p>
    <w:p>
      <w:pPr>
        <w:pStyle w:val="Heading1"/>
      </w:pPr>
      <w:r>
        <w:t>7. IPCore Design Baseline</w:t>
      </w:r>
    </w:p>
    <w:p>
      <w:r>
        <w:t>The RTL ILC3 IPCore is intended to implement the same algorithmic path used in the Q18–Q20 simulations:</w:t>
        <w:br/>
        <w:t>- Same symbol mapping and guard-phase processing as in ILC3_0c_gp baseband model.</w:t>
        <w:br/>
        <w:t>- Same FFE-only equalization structure at the receiver (or a hardware-efficient approximation).</w:t>
        <w:br/>
        <w:t>- Identical channel assumptions (5-tap ISI, AWGN with equivalent SNR definition).</w:t>
        <w:br/>
        <w:t>The tables above therefore serve directly as the initial link budget and product-level specification for the IPCore-based PHY.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