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DEGORA_CROSS_PLATFORM. RNA-seq and microarray integration benchmark.</w:t>
      </w:r>
    </w:p>
    <w:p>
      <w:r>
        <w:t>A, Gold-panel recall for RNA-seq-only and RNA-seq+microarray DEGORA rankings in IFN, ER-stress, and hypoxia topics. B, Top-percent ranks for locked marker genes before and after microarray addition; points below the diagonal moved upward in the mixed analysis. C, Median source-unit support and evidence reliability for locked markers. D, Microarray samples added from GSE71634, GSE19519, GSE3045, and GSE22282.</w:t>
      </w:r>
    </w:p>
    <w:sectPr/>
  </w:body>
</w:document>
</file>