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0E455">
      <w:pPr>
        <w:pStyle w:val="2"/>
        <w:jc w:val="center"/>
        <w:rPr>
          <w:rFonts w:hint="default" w:ascii="Times New Roman" w:hAnsi="Times New Roman" w:eastAsia="宋体" w:cs="Times New Roman"/>
          <w:sz w:val="24"/>
          <w:szCs w:val="24"/>
        </w:rPr>
      </w:pPr>
      <w:bookmarkStart w:id="0" w:name="基于布鲁姆分类法与双空间协同对齐的大模型驱动认知诊断框架"/>
      <w:r>
        <w:rPr>
          <w:rFonts w:hint="default" w:ascii="Times New Roman" w:hAnsi="Times New Roman" w:eastAsia="宋体" w:cs="Times New Roman"/>
          <w:sz w:val="24"/>
          <w:szCs w:val="24"/>
        </w:rPr>
        <w:t>基于布鲁姆分类法与双空间协同对齐的大模型驱动认知诊断框架</w:t>
      </w:r>
    </w:p>
    <w:p w14:paraId="7F4E4E4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25" o:spt="1" style="height:1.5pt;width:0pt;" coordsize="21600,21600" o:hr="t" o:hrstd="t" o:hralign="center">
            <v:path/>
            <v:fill focussize="0,0"/>
            <v:stroke/>
            <v:imagedata o:title=""/>
            <o:lock v:ext="edit"/>
            <w10:wrap type="none"/>
            <w10:anchorlock/>
          </v:rect>
        </w:pict>
      </w:r>
    </w:p>
    <w:p w14:paraId="55A5D79C">
      <w:pPr>
        <w:pStyle w:val="4"/>
        <w:jc w:val="center"/>
        <w:rPr>
          <w:rFonts w:hint="default" w:ascii="Times New Roman" w:hAnsi="Times New Roman" w:eastAsia="宋体" w:cs="Times New Roman"/>
          <w:sz w:val="24"/>
          <w:szCs w:val="24"/>
        </w:rPr>
      </w:pPr>
      <w:bookmarkStart w:id="1" w:name="摘要"/>
      <w:r>
        <w:rPr>
          <w:rFonts w:hint="default" w:ascii="Times New Roman" w:hAnsi="Times New Roman" w:eastAsia="宋体" w:cs="Times New Roman"/>
          <w:sz w:val="24"/>
          <w:szCs w:val="24"/>
        </w:rPr>
        <w:t>摘要</w:t>
      </w:r>
    </w:p>
    <w:p w14:paraId="61D75BEF">
      <w:pPr>
        <w:pStyle w:val="26"/>
        <w:rPr>
          <w:rFonts w:hint="default" w:ascii="Times New Roman" w:hAnsi="Times New Roman" w:eastAsia="宋体" w:cs="Times New Roman"/>
          <w:b w:val="0"/>
          <w:bCs w:val="0"/>
          <w:color w:val="FF0000"/>
          <w:sz w:val="24"/>
          <w:szCs w:val="24"/>
        </w:rPr>
      </w:pPr>
      <w:r>
        <w:rPr>
          <w:rFonts w:hint="default" w:ascii="Times New Roman" w:hAnsi="Times New Roman" w:eastAsia="宋体" w:cs="Times New Roman"/>
          <w:b w:val="0"/>
          <w:bCs w:val="0"/>
          <w:color w:val="FF0000"/>
          <w:sz w:val="24"/>
          <w:szCs w:val="24"/>
        </w:rPr>
        <w:t>随着互联网和智能教育系统的发展，认知诊断的重要性日益得到认可。认知诊断模型（Cognitive Diagnosis Models, CDMs）旨在通过学习者对一系列练习的作答反应来刻画其认知状态。传统 CDM 往往</w:t>
      </w:r>
      <w:r>
        <w:rPr>
          <w:rFonts w:hint="eastAsia" w:ascii="Times New Roman" w:hAnsi="Times New Roman" w:eastAsia="宋体" w:cs="Times New Roman"/>
          <w:b w:val="0"/>
          <w:bCs w:val="0"/>
          <w:color w:val="FF0000"/>
          <w:sz w:val="24"/>
          <w:szCs w:val="24"/>
          <w:lang w:val="en-US" w:eastAsia="zh-CN"/>
        </w:rPr>
        <w:t>只处理数值型的作答记录，缺乏处理文本信息的能力</w:t>
      </w:r>
      <w:r>
        <w:rPr>
          <w:rFonts w:hint="default" w:ascii="Times New Roman" w:hAnsi="Times New Roman" w:eastAsia="宋体" w:cs="Times New Roman"/>
          <w:b w:val="0"/>
          <w:bCs w:val="0"/>
          <w:color w:val="FF0000"/>
          <w:sz w:val="24"/>
          <w:szCs w:val="24"/>
        </w:rPr>
        <w:t>。大型语言模型（Large Language Models, LLMs）的最新进展为向 CDM 注入丰富的</w:t>
      </w:r>
      <w:r>
        <w:rPr>
          <w:rFonts w:hint="eastAsia" w:ascii="Times New Roman" w:hAnsi="Times New Roman" w:eastAsia="宋体" w:cs="Times New Roman"/>
          <w:b w:val="0"/>
          <w:bCs w:val="0"/>
          <w:color w:val="FF0000"/>
          <w:sz w:val="24"/>
          <w:szCs w:val="24"/>
          <w:lang w:val="en-US" w:eastAsia="zh-CN"/>
        </w:rPr>
        <w:t>文本</w:t>
      </w:r>
      <w:r>
        <w:rPr>
          <w:rFonts w:hint="default" w:ascii="Times New Roman" w:hAnsi="Times New Roman" w:eastAsia="宋体" w:cs="Times New Roman"/>
          <w:b w:val="0"/>
          <w:bCs w:val="0"/>
          <w:color w:val="FF0000"/>
          <w:sz w:val="24"/>
          <w:szCs w:val="24"/>
        </w:rPr>
        <w:t>信息提供了有希望的途径。</w:t>
      </w:r>
      <w:r>
        <w:rPr>
          <w:rFonts w:hint="default" w:ascii="Times New Roman" w:hAnsi="Times New Roman" w:eastAsia="宋体" w:cs="Times New Roman"/>
          <w:b w:val="0"/>
          <w:bCs w:val="0"/>
          <w:color w:val="FF0000"/>
          <w:sz w:val="24"/>
          <w:szCs w:val="24"/>
          <w:lang w:val="en-US" w:eastAsia="zh-CN"/>
        </w:rPr>
        <w:t>然而，实现 LLMs 与 CDMs 的深度融合仍面临两</w:t>
      </w:r>
      <w:r>
        <w:rPr>
          <w:rFonts w:hint="eastAsia" w:ascii="Times New Roman" w:hAnsi="Times New Roman" w:eastAsia="宋体" w:cs="Times New Roman"/>
          <w:b w:val="0"/>
          <w:bCs w:val="0"/>
          <w:color w:val="FF0000"/>
          <w:sz w:val="24"/>
          <w:szCs w:val="24"/>
          <w:lang w:val="en-US" w:eastAsia="zh-CN"/>
        </w:rPr>
        <w:t>个问题</w:t>
      </w:r>
      <w:r>
        <w:rPr>
          <w:rFonts w:hint="default" w:ascii="Times New Roman" w:hAnsi="Times New Roman" w:eastAsia="宋体" w:cs="Times New Roman"/>
          <w:b w:val="0"/>
          <w:bCs w:val="0"/>
          <w:color w:val="FF0000"/>
          <w:sz w:val="24"/>
          <w:szCs w:val="24"/>
          <w:lang w:val="en-US" w:eastAsia="zh-CN"/>
        </w:rPr>
        <w:t>：</w:t>
      </w:r>
      <w:r>
        <w:rPr>
          <w:rFonts w:hint="eastAsia" w:ascii="Times New Roman" w:hAnsi="Times New Roman" w:eastAsia="宋体" w:cs="Times New Roman"/>
          <w:b w:val="0"/>
          <w:bCs w:val="0"/>
          <w:color w:val="FF0000"/>
          <w:sz w:val="24"/>
          <w:szCs w:val="24"/>
          <w:lang w:val="en-US" w:eastAsia="zh-CN"/>
        </w:rPr>
        <w:t>(1)通过LLMs生成的诊断文本缺乏教育学的理论标准，具有严重的模糊性和随机性，(2)</w:t>
      </w:r>
      <w:r>
        <w:rPr>
          <w:rFonts w:hint="default" w:ascii="Times New Roman" w:hAnsi="Times New Roman" w:eastAsia="宋体" w:cs="Times New Roman"/>
          <w:b w:val="0"/>
          <w:bCs w:val="0"/>
          <w:color w:val="FF0000"/>
          <w:sz w:val="24"/>
          <w:szCs w:val="24"/>
          <w:lang w:val="en-US" w:eastAsia="zh-CN"/>
        </w:rPr>
        <w:t>LLMs 基于文本语义空间进行推理，而 CDMs 则聚焦于从学生作答行为中提取行为特征</w:t>
      </w:r>
      <w:r>
        <w:rPr>
          <w:rFonts w:hint="eastAsia" w:ascii="Times New Roman" w:hAnsi="Times New Roman" w:eastAsia="宋体" w:cs="Times New Roman"/>
          <w:b w:val="0"/>
          <w:bCs w:val="0"/>
          <w:color w:val="FF0000"/>
          <w:sz w:val="24"/>
          <w:szCs w:val="24"/>
          <w:lang w:val="en-US" w:eastAsia="zh-CN"/>
        </w:rPr>
        <w:t>，</w:t>
      </w:r>
      <w:r>
        <w:rPr>
          <w:rFonts w:hint="default" w:ascii="Times New Roman" w:hAnsi="Times New Roman" w:eastAsia="宋体" w:cs="Times New Roman"/>
          <w:b w:val="0"/>
          <w:bCs w:val="0"/>
          <w:color w:val="FF0000"/>
          <w:sz w:val="24"/>
          <w:szCs w:val="24"/>
          <w:lang w:val="en-US" w:eastAsia="zh-CN"/>
        </w:rPr>
        <w:t>这种语义空间与行为空间的</w:t>
      </w:r>
      <w:r>
        <w:rPr>
          <w:rFonts w:hint="eastAsia" w:ascii="Times New Roman" w:hAnsi="Times New Roman" w:eastAsia="宋体" w:cs="Times New Roman"/>
          <w:b w:val="0"/>
          <w:bCs w:val="0"/>
          <w:color w:val="FF0000"/>
          <w:sz w:val="24"/>
          <w:szCs w:val="24"/>
          <w:lang w:val="en-US" w:eastAsia="zh-CN"/>
        </w:rPr>
        <w:t>差距</w:t>
      </w:r>
      <w:r>
        <w:rPr>
          <w:rFonts w:hint="default" w:ascii="Times New Roman" w:hAnsi="Times New Roman" w:eastAsia="宋体" w:cs="Times New Roman"/>
          <w:b w:val="0"/>
          <w:bCs w:val="0"/>
          <w:color w:val="FF0000"/>
          <w:sz w:val="24"/>
          <w:szCs w:val="24"/>
          <w:lang w:val="en-US" w:eastAsia="zh-CN"/>
        </w:rPr>
        <w:t>阻碍</w:t>
      </w:r>
      <w:r>
        <w:rPr>
          <w:rFonts w:hint="eastAsia" w:ascii="Times New Roman" w:hAnsi="Times New Roman" w:eastAsia="宋体" w:cs="Times New Roman"/>
          <w:b w:val="0"/>
          <w:bCs w:val="0"/>
          <w:color w:val="FF0000"/>
          <w:sz w:val="24"/>
          <w:szCs w:val="24"/>
          <w:lang w:val="en-US" w:eastAsia="zh-CN"/>
        </w:rPr>
        <w:t>了</w:t>
      </w:r>
      <w:r>
        <w:rPr>
          <w:rFonts w:hint="default" w:ascii="Times New Roman" w:hAnsi="Times New Roman" w:eastAsia="宋体" w:cs="Times New Roman"/>
          <w:b w:val="0"/>
          <w:bCs w:val="0"/>
          <w:color w:val="FF0000"/>
          <w:sz w:val="24"/>
          <w:szCs w:val="24"/>
          <w:lang w:val="en-US" w:eastAsia="zh-CN"/>
        </w:rPr>
        <w:t>两类模型知识有效融合。</w:t>
      </w:r>
      <w:r>
        <w:rPr>
          <w:rFonts w:hint="default" w:ascii="Times New Roman" w:hAnsi="Times New Roman" w:eastAsia="宋体" w:cs="Times New Roman"/>
          <w:b w:val="0"/>
          <w:bCs w:val="0"/>
          <w:color w:val="FF0000"/>
          <w:sz w:val="24"/>
          <w:szCs w:val="24"/>
        </w:rPr>
        <w:t>为解决这些问题，本研究提出了一种模型无关的 LLM 增强认知诊断框架。该框架</w:t>
      </w:r>
      <w:r>
        <w:rPr>
          <w:rFonts w:hint="default" w:ascii="Times New Roman" w:hAnsi="Times New Roman" w:eastAsia="宋体" w:cs="Times New Roman"/>
          <w:b w:val="0"/>
          <w:bCs w:val="0"/>
          <w:color w:val="FF0000"/>
          <w:sz w:val="24"/>
          <w:szCs w:val="24"/>
          <w:lang w:val="en-US" w:eastAsia="zh-CN"/>
        </w:rPr>
        <w:t>设计了基于布鲁姆教育目标分类法的 LLM 诊断模块，通过</w:t>
      </w:r>
      <w:r>
        <w:rPr>
          <w:rFonts w:hint="eastAsia" w:ascii="Times New Roman" w:hAnsi="Times New Roman" w:eastAsia="宋体" w:cs="Times New Roman"/>
          <w:b w:val="0"/>
          <w:bCs w:val="0"/>
          <w:color w:val="FF0000"/>
          <w:sz w:val="24"/>
          <w:szCs w:val="24"/>
          <w:lang w:val="en-US" w:eastAsia="zh-CN"/>
        </w:rPr>
        <w:t>设计指令收集学生-练习</w:t>
      </w:r>
      <w:r>
        <w:rPr>
          <w:rFonts w:hint="default" w:ascii="Times New Roman" w:hAnsi="Times New Roman" w:eastAsia="宋体" w:cs="Times New Roman"/>
          <w:b w:val="0"/>
          <w:bCs w:val="0"/>
          <w:color w:val="FF0000"/>
          <w:sz w:val="24"/>
          <w:szCs w:val="24"/>
          <w:lang w:val="en-US" w:eastAsia="zh-CN"/>
        </w:rPr>
        <w:t>协作信息</w:t>
      </w:r>
      <w:r>
        <w:rPr>
          <w:rFonts w:hint="eastAsia" w:ascii="Times New Roman" w:hAnsi="Times New Roman" w:eastAsia="宋体" w:cs="Times New Roman"/>
          <w:b w:val="0"/>
          <w:bCs w:val="0"/>
          <w:color w:val="FF0000"/>
          <w:sz w:val="24"/>
          <w:szCs w:val="24"/>
          <w:lang w:val="en-US" w:eastAsia="zh-CN"/>
        </w:rPr>
        <w:t>，并一步</w:t>
      </w:r>
      <w:r>
        <w:rPr>
          <w:rFonts w:hint="default" w:ascii="Times New Roman" w:hAnsi="Times New Roman" w:eastAsia="宋体" w:cs="Times New Roman"/>
          <w:b w:val="0"/>
          <w:bCs w:val="0"/>
          <w:color w:val="FF0000"/>
          <w:sz w:val="24"/>
          <w:szCs w:val="24"/>
          <w:lang w:val="en-US" w:eastAsia="zh-CN"/>
        </w:rPr>
        <w:t>引导 LLM 生成结构化诊断报告</w:t>
      </w:r>
      <w:r>
        <w:rPr>
          <w:rFonts w:hint="eastAsia" w:ascii="Times New Roman" w:hAnsi="Times New Roman" w:eastAsia="宋体" w:cs="Times New Roman"/>
          <w:b w:val="0"/>
          <w:bCs w:val="0"/>
          <w:color w:val="FF0000"/>
          <w:sz w:val="24"/>
          <w:szCs w:val="24"/>
          <w:lang w:val="en-US" w:eastAsia="zh-CN"/>
        </w:rPr>
        <w:t>；并且，该框架</w:t>
      </w:r>
      <w:r>
        <w:rPr>
          <w:rFonts w:hint="default" w:ascii="Times New Roman" w:hAnsi="Times New Roman" w:eastAsia="宋体" w:cs="Times New Roman"/>
          <w:b w:val="0"/>
          <w:bCs w:val="0"/>
          <w:color w:val="FF0000"/>
          <w:sz w:val="24"/>
          <w:szCs w:val="24"/>
        </w:rPr>
        <w:t>提出一种</w:t>
      </w:r>
      <w:r>
        <w:rPr>
          <w:rFonts w:hint="eastAsia" w:ascii="Times New Roman" w:hAnsi="Times New Roman" w:eastAsia="宋体" w:cs="Times New Roman"/>
          <w:b w:val="0"/>
          <w:bCs w:val="0"/>
          <w:color w:val="FF0000"/>
          <w:sz w:val="24"/>
          <w:szCs w:val="24"/>
          <w:lang w:val="en-US" w:eastAsia="zh-CN"/>
        </w:rPr>
        <w:t>语义-行为</w:t>
      </w:r>
      <w:r>
        <w:rPr>
          <w:rFonts w:hint="default" w:ascii="Times New Roman" w:hAnsi="Times New Roman" w:eastAsia="宋体" w:cs="Times New Roman"/>
          <w:b w:val="0"/>
          <w:bCs w:val="0"/>
          <w:color w:val="FF0000"/>
          <w:sz w:val="24"/>
          <w:szCs w:val="24"/>
        </w:rPr>
        <w:t>双空间协同对齐</w:t>
      </w:r>
      <w:r>
        <w:rPr>
          <w:rFonts w:hint="eastAsia" w:ascii="Times New Roman" w:hAnsi="Times New Roman" w:eastAsia="宋体" w:cs="Times New Roman"/>
          <w:b w:val="0"/>
          <w:bCs w:val="0"/>
          <w:color w:val="FF0000"/>
          <w:sz w:val="24"/>
          <w:szCs w:val="24"/>
          <w:lang w:val="en-US" w:eastAsia="zh-CN"/>
        </w:rPr>
        <w:t>(DSCA)机制</w:t>
      </w:r>
      <w:r>
        <w:rPr>
          <w:rFonts w:hint="default" w:ascii="Times New Roman" w:hAnsi="Times New Roman" w:eastAsia="宋体" w:cs="Times New Roman"/>
          <w:b w:val="0"/>
          <w:bCs w:val="0"/>
          <w:color w:val="FF0000"/>
          <w:sz w:val="24"/>
          <w:szCs w:val="24"/>
        </w:rPr>
        <w:t>，通过双向投影机制实现语义空间与行为空间的相互映射与一致性约束</w:t>
      </w:r>
      <w:r>
        <w:rPr>
          <w:rFonts w:hint="eastAsia" w:ascii="Times New Roman" w:hAnsi="Times New Roman" w:eastAsia="宋体" w:cs="Times New Roman"/>
          <w:b w:val="0"/>
          <w:bCs w:val="0"/>
          <w:color w:val="FF0000"/>
          <w:sz w:val="24"/>
          <w:szCs w:val="24"/>
          <w:lang w:eastAsia="zh-CN"/>
        </w:rPr>
        <w:t>。</w:t>
      </w:r>
      <w:r>
        <w:rPr>
          <w:rFonts w:hint="eastAsia" w:ascii="Times New Roman" w:hAnsi="Times New Roman" w:eastAsia="宋体" w:cs="Times New Roman"/>
          <w:b w:val="0"/>
          <w:bCs w:val="0"/>
          <w:color w:val="FF0000"/>
          <w:sz w:val="24"/>
          <w:szCs w:val="24"/>
          <w:lang w:val="en-US" w:eastAsia="zh-CN"/>
        </w:rPr>
        <w:t>最终，本研究</w:t>
      </w:r>
      <w:r>
        <w:rPr>
          <w:rFonts w:hint="default" w:ascii="Times New Roman" w:hAnsi="Times New Roman" w:eastAsia="宋体" w:cs="Times New Roman"/>
          <w:b w:val="0"/>
          <w:bCs w:val="0"/>
          <w:color w:val="FF0000"/>
          <w:sz w:val="24"/>
          <w:szCs w:val="24"/>
        </w:rPr>
        <w:t>在</w:t>
      </w:r>
      <w:r>
        <w:rPr>
          <w:rFonts w:hint="eastAsia" w:ascii="Times New Roman" w:hAnsi="Times New Roman" w:eastAsia="宋体" w:cs="Times New Roman"/>
          <w:b w:val="0"/>
          <w:bCs w:val="0"/>
          <w:color w:val="FF0000"/>
          <w:sz w:val="24"/>
          <w:szCs w:val="24"/>
          <w:lang w:val="en-US" w:eastAsia="zh-CN"/>
        </w:rPr>
        <w:t>认知诊断领域的</w:t>
      </w:r>
      <w:r>
        <w:rPr>
          <w:rFonts w:hint="default" w:ascii="Times New Roman" w:hAnsi="Times New Roman" w:eastAsia="宋体" w:cs="Times New Roman"/>
          <w:b w:val="0"/>
          <w:bCs w:val="0"/>
          <w:color w:val="FF0000"/>
          <w:sz w:val="24"/>
          <w:szCs w:val="24"/>
        </w:rPr>
        <w:t>三个公开数据集上，对 NCD、RCD</w:t>
      </w:r>
      <w:r>
        <w:rPr>
          <w:rFonts w:hint="eastAsia" w:ascii="Times New Roman" w:hAnsi="Times New Roman" w:eastAsia="宋体" w:cs="Times New Roman"/>
          <w:b w:val="0"/>
          <w:bCs w:val="0"/>
          <w:color w:val="FF0000"/>
          <w:sz w:val="24"/>
          <w:szCs w:val="24"/>
          <w:lang w:val="en-US" w:eastAsia="zh-CN"/>
        </w:rPr>
        <w:t>等</w:t>
      </w:r>
      <w:r>
        <w:rPr>
          <w:rFonts w:hint="default" w:ascii="Times New Roman" w:hAnsi="Times New Roman" w:eastAsia="宋体" w:cs="Times New Roman"/>
          <w:b w:val="0"/>
          <w:bCs w:val="0"/>
          <w:color w:val="FF0000"/>
          <w:sz w:val="24"/>
          <w:szCs w:val="24"/>
        </w:rPr>
        <w:t>五种认知诊断模型进行了系统性实验</w:t>
      </w:r>
      <w:r>
        <w:rPr>
          <w:rFonts w:hint="eastAsia" w:ascii="Times New Roman" w:hAnsi="Times New Roman" w:eastAsia="宋体" w:cs="Times New Roman"/>
          <w:b w:val="0"/>
          <w:bCs w:val="0"/>
          <w:color w:val="FF0000"/>
          <w:sz w:val="24"/>
          <w:szCs w:val="24"/>
          <w:lang w:eastAsia="zh-CN"/>
        </w:rPr>
        <w:t>。</w:t>
      </w:r>
      <w:r>
        <w:rPr>
          <w:rFonts w:hint="eastAsia" w:ascii="Times New Roman" w:hAnsi="Times New Roman" w:eastAsia="宋体" w:cs="Times New Roman"/>
          <w:b w:val="0"/>
          <w:bCs w:val="0"/>
          <w:color w:val="FF0000"/>
          <w:sz w:val="24"/>
          <w:szCs w:val="24"/>
          <w:lang w:val="en-US" w:eastAsia="zh-CN"/>
        </w:rPr>
        <w:t>实验结果表明，我们</w:t>
      </w:r>
      <w:r>
        <w:rPr>
          <w:rFonts w:hint="default" w:ascii="Times New Roman" w:hAnsi="Times New Roman" w:eastAsia="宋体" w:cs="Times New Roman"/>
          <w:b w:val="0"/>
          <w:bCs w:val="0"/>
          <w:color w:val="FF0000"/>
          <w:sz w:val="24"/>
          <w:szCs w:val="24"/>
        </w:rPr>
        <w:t>所提</w:t>
      </w:r>
      <w:r>
        <w:rPr>
          <w:rFonts w:hint="eastAsia" w:ascii="Times New Roman" w:hAnsi="Times New Roman" w:eastAsia="宋体" w:cs="Times New Roman"/>
          <w:b w:val="0"/>
          <w:bCs w:val="0"/>
          <w:color w:val="FF0000"/>
          <w:sz w:val="24"/>
          <w:szCs w:val="24"/>
          <w:lang w:val="en-US" w:eastAsia="zh-CN"/>
        </w:rPr>
        <w:t>出的</w:t>
      </w:r>
      <w:r>
        <w:rPr>
          <w:rFonts w:hint="default" w:ascii="Times New Roman" w:hAnsi="Times New Roman" w:eastAsia="宋体" w:cs="Times New Roman"/>
          <w:b w:val="0"/>
          <w:bCs w:val="0"/>
          <w:color w:val="FF0000"/>
          <w:sz w:val="24"/>
          <w:szCs w:val="24"/>
        </w:rPr>
        <w:t>框架</w:t>
      </w:r>
      <w:r>
        <w:rPr>
          <w:rFonts w:hint="eastAsia" w:ascii="Times New Roman" w:hAnsi="Times New Roman" w:eastAsia="宋体" w:cs="Times New Roman"/>
          <w:b w:val="0"/>
          <w:bCs w:val="0"/>
          <w:color w:val="FF0000"/>
          <w:sz w:val="24"/>
          <w:szCs w:val="24"/>
          <w:lang w:val="en-US" w:eastAsia="zh-CN"/>
        </w:rPr>
        <w:t>有效提高了CDMs</w:t>
      </w:r>
      <w:r>
        <w:rPr>
          <w:rFonts w:hint="default" w:ascii="Times New Roman" w:hAnsi="Times New Roman" w:eastAsia="宋体" w:cs="Times New Roman"/>
          <w:b w:val="0"/>
          <w:bCs w:val="0"/>
          <w:color w:val="FF0000"/>
          <w:sz w:val="24"/>
          <w:szCs w:val="24"/>
        </w:rPr>
        <w:t>的</w:t>
      </w:r>
      <w:r>
        <w:rPr>
          <w:rFonts w:hint="eastAsia" w:ascii="Times New Roman" w:hAnsi="Times New Roman" w:eastAsia="宋体" w:cs="Times New Roman"/>
          <w:b w:val="0"/>
          <w:bCs w:val="0"/>
          <w:color w:val="FF0000"/>
          <w:sz w:val="24"/>
          <w:szCs w:val="24"/>
          <w:lang w:val="en-US" w:eastAsia="zh-CN"/>
        </w:rPr>
        <w:t>诊断性能(</w:t>
      </w:r>
      <w:r>
        <w:rPr>
          <w:rFonts w:hint="default" w:ascii="Times New Roman" w:hAnsi="Times New Roman" w:eastAsia="宋体" w:cs="Times New Roman"/>
          <w:b w:val="0"/>
          <w:bCs w:val="0"/>
          <w:color w:val="FF0000"/>
          <w:lang w:val="en-US" w:eastAsia="zh-CN"/>
        </w:rPr>
        <w:t>平均 AUC 提升为 4.5%</w:t>
      </w:r>
      <w:r>
        <w:rPr>
          <w:rFonts w:hint="eastAsia" w:ascii="Times New Roman" w:hAnsi="Times New Roman" w:eastAsia="宋体" w:cs="Times New Roman"/>
          <w:b w:val="0"/>
          <w:bCs w:val="0"/>
          <w:color w:val="FF0000"/>
          <w:sz w:val="24"/>
          <w:szCs w:val="24"/>
          <w:lang w:val="en-US" w:eastAsia="zh-CN"/>
        </w:rPr>
        <w:t>)，且具备较好的</w:t>
      </w:r>
      <w:r>
        <w:rPr>
          <w:rFonts w:hint="default" w:ascii="Times New Roman" w:hAnsi="Times New Roman" w:eastAsia="宋体" w:cs="Times New Roman"/>
          <w:b w:val="0"/>
          <w:bCs w:val="0"/>
          <w:color w:val="FF0000"/>
          <w:sz w:val="24"/>
          <w:szCs w:val="24"/>
        </w:rPr>
        <w:t>模型无关性</w:t>
      </w:r>
      <w:r>
        <w:rPr>
          <w:rFonts w:hint="eastAsia" w:ascii="Times New Roman" w:hAnsi="Times New Roman" w:eastAsia="宋体" w:cs="Times New Roman"/>
          <w:b w:val="0"/>
          <w:bCs w:val="0"/>
          <w:color w:val="FF0000"/>
          <w:sz w:val="24"/>
          <w:szCs w:val="24"/>
          <w:lang w:eastAsia="zh-CN"/>
        </w:rPr>
        <w:t>。</w:t>
      </w:r>
      <w:r>
        <w:rPr>
          <w:rFonts w:hint="eastAsia" w:ascii="Times New Roman" w:hAnsi="Times New Roman" w:eastAsia="宋体" w:cs="Times New Roman"/>
          <w:b w:val="0"/>
          <w:bCs w:val="0"/>
          <w:color w:val="FF0000"/>
          <w:sz w:val="24"/>
          <w:szCs w:val="24"/>
          <w:lang w:val="en-US" w:eastAsia="zh-CN"/>
        </w:rPr>
        <w:t>此外，本研究基于</w:t>
      </w:r>
      <w:r>
        <w:rPr>
          <w:rFonts w:hint="default" w:ascii="Times New Roman" w:hAnsi="Times New Roman" w:eastAsia="宋体" w:cs="Times New Roman"/>
          <w:b w:val="0"/>
          <w:bCs w:val="0"/>
          <w:color w:val="FF0000"/>
          <w:sz w:val="24"/>
          <w:szCs w:val="24"/>
        </w:rPr>
        <w:t>Gemma3:27B、Qwen3:30B</w:t>
      </w:r>
      <w:r>
        <w:rPr>
          <w:rFonts w:hint="eastAsia" w:ascii="Times New Roman" w:hAnsi="Times New Roman" w:eastAsia="宋体" w:cs="Times New Roman"/>
          <w:b w:val="0"/>
          <w:bCs w:val="0"/>
          <w:color w:val="FF0000"/>
          <w:sz w:val="24"/>
          <w:szCs w:val="24"/>
          <w:lang w:val="en-US" w:eastAsia="zh-CN"/>
        </w:rPr>
        <w:t>和</w:t>
      </w:r>
      <w:r>
        <w:rPr>
          <w:rFonts w:hint="default" w:ascii="Times New Roman" w:hAnsi="Times New Roman" w:eastAsia="宋体" w:cs="Times New Roman"/>
          <w:b w:val="0"/>
          <w:bCs w:val="0"/>
          <w:color w:val="FF0000"/>
          <w:sz w:val="24"/>
          <w:szCs w:val="24"/>
        </w:rPr>
        <w:t>GLM-4 三</w:t>
      </w:r>
      <w:r>
        <w:rPr>
          <w:rFonts w:hint="eastAsia" w:ascii="Times New Roman" w:hAnsi="Times New Roman" w:eastAsia="宋体" w:cs="Times New Roman"/>
          <w:b w:val="0"/>
          <w:bCs w:val="0"/>
          <w:color w:val="FF0000"/>
          <w:sz w:val="24"/>
          <w:szCs w:val="24"/>
          <w:lang w:val="en-US" w:eastAsia="zh-CN"/>
        </w:rPr>
        <w:t>个</w:t>
      </w:r>
      <w:r>
        <w:rPr>
          <w:rFonts w:hint="default" w:ascii="Times New Roman" w:hAnsi="Times New Roman" w:eastAsia="宋体" w:cs="Times New Roman"/>
          <w:b w:val="0"/>
          <w:bCs w:val="0"/>
          <w:color w:val="FF0000"/>
          <w:sz w:val="24"/>
          <w:szCs w:val="24"/>
        </w:rPr>
        <w:t>大语言模型</w:t>
      </w:r>
      <w:r>
        <w:rPr>
          <w:rFonts w:hint="eastAsia" w:ascii="Times New Roman" w:hAnsi="Times New Roman" w:eastAsia="宋体" w:cs="Times New Roman"/>
          <w:b w:val="0"/>
          <w:bCs w:val="0"/>
          <w:color w:val="FF0000"/>
          <w:sz w:val="24"/>
          <w:szCs w:val="24"/>
          <w:lang w:val="en-US" w:eastAsia="zh-CN"/>
        </w:rPr>
        <w:t>进行对比</w:t>
      </w:r>
      <w:r>
        <w:rPr>
          <w:rFonts w:hint="default" w:ascii="Times New Roman" w:hAnsi="Times New Roman" w:eastAsia="宋体" w:cs="Times New Roman"/>
          <w:b w:val="0"/>
          <w:bCs w:val="0"/>
          <w:color w:val="FF0000"/>
          <w:sz w:val="24"/>
          <w:szCs w:val="24"/>
        </w:rPr>
        <w:t>，</w:t>
      </w:r>
      <w:r>
        <w:rPr>
          <w:rFonts w:hint="eastAsia" w:ascii="Times New Roman" w:hAnsi="Times New Roman" w:eastAsia="宋体" w:cs="Times New Roman"/>
          <w:b w:val="0"/>
          <w:bCs w:val="0"/>
          <w:color w:val="FF0000"/>
          <w:sz w:val="24"/>
          <w:szCs w:val="24"/>
          <w:lang w:val="en-US" w:eastAsia="zh-CN"/>
        </w:rPr>
        <w:t>验证了它们各自在诊断文本生成场景下的性能表现以及它们对提升传统认知诊断模型诊断性能的贡献程度。</w:t>
      </w:r>
    </w:p>
    <w:p w14:paraId="653B1944">
      <w:pPr>
        <w:pStyle w:val="3"/>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关键词</w:t>
      </w:r>
      <w:r>
        <w:rPr>
          <w:rFonts w:hint="default" w:ascii="Times New Roman" w:hAnsi="Times New Roman" w:eastAsia="宋体" w:cs="Times New Roman"/>
          <w:color w:val="FF0000"/>
          <w:sz w:val="24"/>
          <w:szCs w:val="24"/>
        </w:rPr>
        <w:t>：智能教育系统；大型语言模型；认知诊断模型；</w:t>
      </w:r>
      <w:r>
        <w:rPr>
          <w:rFonts w:hint="default" w:ascii="Times New Roman" w:hAnsi="Times New Roman" w:eastAsia="宋体" w:cs="Times New Roman"/>
          <w:b/>
          <w:bCs/>
          <w:color w:val="FF0000"/>
          <w:sz w:val="24"/>
          <w:szCs w:val="24"/>
        </w:rPr>
        <w:t>布鲁姆分类法</w:t>
      </w:r>
      <w:r>
        <w:rPr>
          <w:rFonts w:hint="default" w:ascii="Times New Roman" w:hAnsi="Times New Roman" w:eastAsia="宋体" w:cs="Times New Roman"/>
          <w:color w:val="FF0000"/>
          <w:sz w:val="24"/>
          <w:szCs w:val="24"/>
        </w:rPr>
        <w:t>；双空间协同对齐</w:t>
      </w:r>
    </w:p>
    <w:p w14:paraId="0E0CABF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26" o:spt="1" style="height:1.5pt;width:0pt;" coordsize="21600,21600" o:hr="t" o:hrstd="t" o:hralign="center">
            <v:path/>
            <v:fill focussize="0,0"/>
            <v:stroke/>
            <v:imagedata o:title=""/>
            <o:lock v:ext="edit"/>
            <w10:wrap type="none"/>
            <w10:anchorlock/>
          </v:rect>
        </w:pict>
      </w:r>
    </w:p>
    <w:bookmarkEnd w:id="1"/>
    <w:p w14:paraId="3397F97C">
      <w:pPr>
        <w:pStyle w:val="4"/>
        <w:rPr>
          <w:rFonts w:hint="default" w:ascii="Times New Roman" w:hAnsi="Times New Roman" w:eastAsia="宋体" w:cs="Times New Roman"/>
          <w:sz w:val="24"/>
          <w:szCs w:val="24"/>
        </w:rPr>
      </w:pPr>
      <w:bookmarkStart w:id="2" w:name="引言"/>
      <w:r>
        <w:rPr>
          <w:rFonts w:hint="default" w:ascii="Times New Roman" w:hAnsi="Times New Roman" w:eastAsia="宋体" w:cs="Times New Roman"/>
          <w:sz w:val="24"/>
          <w:szCs w:val="24"/>
        </w:rPr>
        <w:t>1 引言</w:t>
      </w:r>
    </w:p>
    <w:p w14:paraId="745AEE8E">
      <w:pPr>
        <w:pStyle w:val="26"/>
        <w:rPr>
          <w:rFonts w:hint="default" w:ascii="Times New Roman" w:hAnsi="Times New Roman" w:eastAsia="宋体" w:cs="Times New Roman"/>
          <w:b w:val="0"/>
          <w:bCs w:val="0"/>
          <w:color w:val="FF0000"/>
          <w:sz w:val="24"/>
          <w:szCs w:val="24"/>
        </w:rPr>
      </w:pPr>
      <w:r>
        <w:rPr>
          <w:rFonts w:hint="default" w:ascii="Times New Roman" w:hAnsi="Times New Roman" w:eastAsia="宋体" w:cs="Times New Roman"/>
          <w:b w:val="0"/>
          <w:bCs w:val="0"/>
          <w:color w:val="FF0000"/>
          <w:sz w:val="24"/>
          <w:szCs w:val="24"/>
          <w:lang w:val="en-US" w:eastAsia="zh-CN"/>
        </w:rPr>
        <w:t>在线智能教育系统的蓬勃发展，推动自动化学习评估算法与模型成为教育技术领域的核心研究热点。认知诊断作为智能教育平台的基础支撑模块，通过分析学生在</w:t>
      </w:r>
      <w:r>
        <w:rPr>
          <w:rFonts w:hint="eastAsia" w:ascii="Times New Roman" w:hAnsi="Times New Roman" w:eastAsia="宋体" w:cs="Times New Roman"/>
          <w:b w:val="0"/>
          <w:bCs w:val="0"/>
          <w:color w:val="FF0000"/>
          <w:sz w:val="24"/>
          <w:szCs w:val="24"/>
          <w:lang w:val="en-US" w:eastAsia="zh-CN"/>
        </w:rPr>
        <w:t>练习</w:t>
      </w:r>
      <w:r>
        <w:rPr>
          <w:rFonts w:hint="default" w:ascii="Times New Roman" w:hAnsi="Times New Roman" w:eastAsia="宋体" w:cs="Times New Roman"/>
          <w:b w:val="0"/>
          <w:bCs w:val="0"/>
          <w:color w:val="FF0000"/>
          <w:sz w:val="24"/>
          <w:szCs w:val="24"/>
          <w:lang w:val="en-US" w:eastAsia="zh-CN"/>
        </w:rPr>
        <w:t>上的作答反应模式，精准推断其知识掌握状态与认知熟练度。其输出的细粒度诊断结果，是支撑自适应学习推荐、计算机化自适应测试等关键教育应用的核心依据（Bi et al., 2020; Huang et al., 2019; Zhuang et al., 2022）。因此，提升认知诊断的准确性与可靠性，是保障智能教育系统整体效能的关键前提。</w:t>
      </w:r>
    </w:p>
    <w:p w14:paraId="31B8DB75">
      <w:pPr>
        <w:pStyle w:val="26"/>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 xml:space="preserve">传统认知诊断模型（Cognitive Diagnosis Models, CDMs）根植于心理测量学理论，依赖基于心理测量学与教育学原理手工构建的交互函数建模学生 - </w:t>
      </w:r>
      <w:r>
        <w:rPr>
          <w:rFonts w:hint="eastAsia" w:ascii="Times New Roman" w:hAnsi="Times New Roman" w:eastAsia="宋体" w:cs="Times New Roman"/>
          <w:b w:val="0"/>
          <w:bCs w:val="0"/>
          <w:color w:val="FF0000"/>
          <w:sz w:val="24"/>
          <w:szCs w:val="24"/>
          <w:lang w:val="en-US" w:eastAsia="zh-CN"/>
        </w:rPr>
        <w:t>练习</w:t>
      </w:r>
      <w:r>
        <w:rPr>
          <w:rFonts w:hint="default" w:ascii="Times New Roman" w:hAnsi="Times New Roman" w:eastAsia="宋体" w:cs="Times New Roman"/>
          <w:b w:val="0"/>
          <w:bCs w:val="0"/>
          <w:color w:val="FF0000"/>
          <w:sz w:val="24"/>
          <w:szCs w:val="24"/>
          <w:lang w:val="en-US" w:eastAsia="zh-CN"/>
        </w:rPr>
        <w:t xml:space="preserve">关系。近年来深度学习技术的突破催生了新一代深度认知诊断模型，这类模型通过神经网络自动提取学生 - </w:t>
      </w:r>
      <w:r>
        <w:rPr>
          <w:rFonts w:hint="eastAsia" w:ascii="Times New Roman" w:hAnsi="Times New Roman" w:eastAsia="宋体" w:cs="Times New Roman"/>
          <w:b w:val="0"/>
          <w:bCs w:val="0"/>
          <w:color w:val="FF0000"/>
          <w:sz w:val="24"/>
          <w:szCs w:val="24"/>
          <w:lang w:val="en-US" w:eastAsia="zh-CN"/>
        </w:rPr>
        <w:t>练习</w:t>
      </w:r>
      <w:r>
        <w:rPr>
          <w:rFonts w:hint="default" w:ascii="Times New Roman" w:hAnsi="Times New Roman" w:eastAsia="宋体" w:cs="Times New Roman"/>
          <w:b w:val="0"/>
          <w:bCs w:val="0"/>
          <w:color w:val="FF0000"/>
          <w:sz w:val="24"/>
          <w:szCs w:val="24"/>
          <w:lang w:val="en-US" w:eastAsia="zh-CN"/>
        </w:rPr>
        <w:t>交互中的协同过滤信息，显著提升了常规场景下的诊断性能（Gao et al., 2021; Wang et al., 2020）。然而，现有</w:t>
      </w:r>
      <w:r>
        <w:rPr>
          <w:rFonts w:hint="eastAsia" w:ascii="Times New Roman" w:hAnsi="Times New Roman" w:eastAsia="宋体" w:cs="Times New Roman"/>
          <w:b w:val="0"/>
          <w:bCs w:val="0"/>
          <w:color w:val="FF0000"/>
          <w:sz w:val="24"/>
          <w:szCs w:val="24"/>
          <w:lang w:val="en-US" w:eastAsia="zh-CN"/>
        </w:rPr>
        <w:t>的</w:t>
      </w:r>
      <w:r>
        <w:rPr>
          <w:rFonts w:hint="default" w:ascii="Times New Roman" w:hAnsi="Times New Roman" w:eastAsia="宋体" w:cs="Times New Roman"/>
          <w:b w:val="0"/>
          <w:bCs w:val="0"/>
          <w:color w:val="FF0000"/>
          <w:sz w:val="24"/>
          <w:szCs w:val="24"/>
          <w:lang w:val="en-US" w:eastAsia="zh-CN"/>
        </w:rPr>
        <w:t xml:space="preserve"> CDMs </w:t>
      </w:r>
      <w:r>
        <w:rPr>
          <w:rFonts w:hint="eastAsia" w:ascii="Times New Roman" w:hAnsi="Times New Roman" w:eastAsia="宋体" w:cs="Times New Roman"/>
          <w:b w:val="0"/>
          <w:bCs w:val="0"/>
          <w:color w:val="FF0000"/>
          <w:sz w:val="24"/>
          <w:szCs w:val="24"/>
          <w:lang w:val="en-US" w:eastAsia="zh-CN"/>
        </w:rPr>
        <w:t>只擅长处理数值数据，</w:t>
      </w:r>
      <w:r>
        <w:rPr>
          <w:rFonts w:hint="default" w:ascii="Times New Roman" w:hAnsi="Times New Roman" w:eastAsia="宋体" w:cs="Times New Roman"/>
          <w:b w:val="0"/>
          <w:bCs w:val="0"/>
          <w:color w:val="FF0000"/>
          <w:sz w:val="24"/>
          <w:szCs w:val="24"/>
          <w:lang w:val="en-US" w:eastAsia="zh-CN"/>
        </w:rPr>
        <w:t>缺乏</w:t>
      </w:r>
      <w:r>
        <w:rPr>
          <w:rFonts w:hint="eastAsia" w:ascii="Times New Roman" w:hAnsi="Times New Roman" w:eastAsia="宋体" w:cs="Times New Roman"/>
          <w:b w:val="0"/>
          <w:bCs w:val="0"/>
          <w:color w:val="FF0000"/>
          <w:sz w:val="24"/>
          <w:szCs w:val="24"/>
          <w:lang w:val="en-US" w:eastAsia="zh-CN"/>
        </w:rPr>
        <w:t>对作答日志中蕴含的文本</w:t>
      </w:r>
      <w:r>
        <w:rPr>
          <w:rFonts w:hint="default" w:ascii="Times New Roman" w:hAnsi="Times New Roman" w:eastAsia="宋体" w:cs="Times New Roman"/>
          <w:b w:val="0"/>
          <w:bCs w:val="0"/>
          <w:color w:val="FF0000"/>
          <w:sz w:val="24"/>
          <w:szCs w:val="24"/>
          <w:lang w:val="en-US" w:eastAsia="zh-CN"/>
        </w:rPr>
        <w:t>信息</w:t>
      </w:r>
      <w:r>
        <w:rPr>
          <w:rFonts w:hint="eastAsia" w:ascii="Times New Roman" w:hAnsi="Times New Roman" w:eastAsia="宋体" w:cs="Times New Roman"/>
          <w:b w:val="0"/>
          <w:bCs w:val="0"/>
          <w:color w:val="FF0000"/>
          <w:sz w:val="24"/>
          <w:szCs w:val="24"/>
          <w:lang w:val="en-US" w:eastAsia="zh-CN"/>
        </w:rPr>
        <w:t>的处理能力</w:t>
      </w:r>
      <w:r>
        <w:rPr>
          <w:rFonts w:hint="default" w:ascii="Times New Roman" w:hAnsi="Times New Roman" w:eastAsia="宋体" w:cs="Times New Roman"/>
          <w:b w:val="0"/>
          <w:bCs w:val="0"/>
          <w:color w:val="FF0000"/>
          <w:sz w:val="24"/>
          <w:szCs w:val="24"/>
          <w:lang w:val="en-US" w:eastAsia="zh-CN"/>
        </w:rPr>
        <w:t>。</w:t>
      </w:r>
    </w:p>
    <w:p w14:paraId="3267956C">
      <w:pPr>
        <w:pStyle w:val="26"/>
        <w:rPr>
          <w:rFonts w:hint="default" w:ascii="Times New Roman" w:hAnsi="Times New Roman" w:eastAsia="宋体" w:cs="Times New Roman"/>
          <w:b w:val="0"/>
          <w:bCs w:val="0"/>
          <w:color w:val="FF0000"/>
          <w:sz w:val="24"/>
          <w:szCs w:val="24"/>
        </w:rPr>
      </w:pPr>
      <w:r>
        <w:rPr>
          <w:rFonts w:hint="default" w:ascii="Times New Roman" w:hAnsi="Times New Roman" w:eastAsia="宋体" w:cs="Times New Roman"/>
          <w:b w:val="0"/>
          <w:bCs w:val="0"/>
          <w:color w:val="FF0000"/>
          <w:sz w:val="24"/>
          <w:szCs w:val="24"/>
          <w:lang w:val="en-US" w:eastAsia="zh-CN"/>
        </w:rPr>
        <w:t xml:space="preserve">大型语言模型（Large Language Models, LLMs）在逻辑推理与文本理解方面展现出的卓越能力，已在众多领域得到广泛验证（Abbasiantaeb et al., 2024; Wang et al., 2024a; Xu et al., 2024; Zhang et al., 2024a; Zhu et al., 2024）。LLMs 预训练过程中编码的海量通用知识与学科领域知识，为破解现有 CDMs </w:t>
      </w:r>
      <w:r>
        <w:rPr>
          <w:rFonts w:hint="eastAsia" w:ascii="Times New Roman" w:hAnsi="Times New Roman" w:eastAsia="宋体" w:cs="Times New Roman"/>
          <w:b w:val="0"/>
          <w:bCs w:val="0"/>
          <w:color w:val="FF0000"/>
          <w:sz w:val="24"/>
          <w:szCs w:val="24"/>
          <w:lang w:val="en-US" w:eastAsia="zh-CN"/>
        </w:rPr>
        <w:t>的</w:t>
      </w:r>
      <w:r>
        <w:rPr>
          <w:rFonts w:hint="default" w:ascii="Times New Roman" w:hAnsi="Times New Roman" w:eastAsia="宋体" w:cs="Times New Roman"/>
          <w:b w:val="0"/>
          <w:bCs w:val="0"/>
          <w:color w:val="FF0000"/>
          <w:sz w:val="24"/>
          <w:szCs w:val="24"/>
          <w:lang w:val="en-US" w:eastAsia="zh-CN"/>
        </w:rPr>
        <w:t>困境提供了全新范式。具体而言，LLMs 能够基于</w:t>
      </w:r>
      <w:r>
        <w:rPr>
          <w:rFonts w:hint="eastAsia" w:ascii="Times New Roman" w:hAnsi="Times New Roman" w:eastAsia="宋体" w:cs="Times New Roman"/>
          <w:b w:val="0"/>
          <w:bCs w:val="0"/>
          <w:color w:val="FF0000"/>
          <w:sz w:val="24"/>
          <w:szCs w:val="24"/>
          <w:lang w:val="en-US" w:eastAsia="zh-CN"/>
        </w:rPr>
        <w:t>作答日志</w:t>
      </w:r>
      <w:r>
        <w:rPr>
          <w:rFonts w:hint="default" w:ascii="Times New Roman" w:hAnsi="Times New Roman" w:eastAsia="宋体" w:cs="Times New Roman"/>
          <w:b w:val="0"/>
          <w:bCs w:val="0"/>
          <w:color w:val="FF0000"/>
          <w:sz w:val="24"/>
          <w:szCs w:val="24"/>
          <w:lang w:val="en-US" w:eastAsia="zh-CN"/>
        </w:rPr>
        <w:t>对学习行为与</w:t>
      </w:r>
      <w:r>
        <w:rPr>
          <w:rFonts w:hint="eastAsia" w:ascii="Times New Roman" w:hAnsi="Times New Roman" w:eastAsia="宋体" w:cs="Times New Roman"/>
          <w:b w:val="0"/>
          <w:bCs w:val="0"/>
          <w:color w:val="FF0000"/>
          <w:sz w:val="24"/>
          <w:szCs w:val="24"/>
          <w:lang w:val="en-US" w:eastAsia="zh-CN"/>
        </w:rPr>
        <w:t>练习</w:t>
      </w:r>
      <w:r>
        <w:rPr>
          <w:rFonts w:hint="default" w:ascii="Times New Roman" w:hAnsi="Times New Roman" w:eastAsia="宋体" w:cs="Times New Roman"/>
          <w:b w:val="0"/>
          <w:bCs w:val="0"/>
          <w:color w:val="FF0000"/>
          <w:sz w:val="24"/>
          <w:szCs w:val="24"/>
          <w:lang w:val="en-US" w:eastAsia="zh-CN"/>
        </w:rPr>
        <w:t>属性形成</w:t>
      </w:r>
      <w:r>
        <w:rPr>
          <w:rFonts w:hint="eastAsia" w:ascii="Times New Roman" w:hAnsi="Times New Roman" w:eastAsia="宋体" w:cs="Times New Roman"/>
          <w:b w:val="0"/>
          <w:bCs w:val="0"/>
          <w:color w:val="FF0000"/>
          <w:sz w:val="24"/>
          <w:szCs w:val="24"/>
          <w:lang w:val="en-US" w:eastAsia="zh-CN"/>
        </w:rPr>
        <w:t>可解释</w:t>
      </w:r>
      <w:r>
        <w:rPr>
          <w:rFonts w:hint="default" w:ascii="Times New Roman" w:hAnsi="Times New Roman" w:eastAsia="宋体" w:cs="Times New Roman"/>
          <w:b w:val="0"/>
          <w:bCs w:val="0"/>
          <w:color w:val="FF0000"/>
          <w:sz w:val="24"/>
          <w:szCs w:val="24"/>
          <w:lang w:val="en-US" w:eastAsia="zh-CN"/>
        </w:rPr>
        <w:t>的认知</w:t>
      </w:r>
      <w:r>
        <w:rPr>
          <w:rFonts w:hint="eastAsia" w:ascii="Times New Roman" w:hAnsi="Times New Roman" w:eastAsia="宋体" w:cs="Times New Roman"/>
          <w:b w:val="0"/>
          <w:bCs w:val="0"/>
          <w:color w:val="FF0000"/>
          <w:sz w:val="24"/>
          <w:szCs w:val="24"/>
          <w:lang w:val="en-US" w:eastAsia="zh-CN"/>
        </w:rPr>
        <w:t>理解，并对作答日志中的文本进行解析来丰富认知诊断的结果。</w:t>
      </w:r>
      <w:r>
        <w:rPr>
          <w:rFonts w:hint="default" w:ascii="Times New Roman" w:hAnsi="Times New Roman" w:eastAsia="宋体" w:cs="Times New Roman"/>
          <w:b w:val="0"/>
          <w:bCs w:val="0"/>
          <w:color w:val="FF0000"/>
          <w:sz w:val="24"/>
          <w:szCs w:val="24"/>
          <w:lang w:val="en-US" w:eastAsia="zh-CN"/>
        </w:rPr>
        <w:t>基于此，本研究探索将 LLMs 与传统 CDMs 有效融合，以全面提升认知诊断的性能。</w:t>
      </w:r>
    </w:p>
    <w:p w14:paraId="4AAA639C">
      <w:pPr>
        <w:pStyle w:val="26"/>
        <w:rPr>
          <w:rFonts w:hint="default" w:ascii="Times New Roman" w:hAnsi="Times New Roman" w:eastAsia="宋体" w:cs="Times New Roman"/>
          <w:b w:val="0"/>
          <w:bCs w:val="0"/>
          <w:color w:val="FF0000"/>
          <w:sz w:val="24"/>
          <w:szCs w:val="24"/>
        </w:rPr>
      </w:pPr>
      <w:r>
        <w:rPr>
          <w:rFonts w:hint="default" w:ascii="Times New Roman" w:hAnsi="Times New Roman" w:eastAsia="宋体" w:cs="Times New Roman"/>
          <w:b w:val="0"/>
          <w:bCs w:val="0"/>
          <w:color w:val="FF0000"/>
          <w:sz w:val="24"/>
          <w:szCs w:val="24"/>
          <w:lang w:val="en-US" w:eastAsia="zh-CN"/>
        </w:rPr>
        <w:t>然而，实现 LLMs 与 CDMs 的深度融合仍面临两</w:t>
      </w:r>
      <w:r>
        <w:rPr>
          <w:rFonts w:hint="eastAsia" w:ascii="Times New Roman" w:hAnsi="Times New Roman" w:eastAsia="宋体" w:cs="Times New Roman"/>
          <w:b w:val="0"/>
          <w:bCs w:val="0"/>
          <w:color w:val="FF0000"/>
          <w:sz w:val="24"/>
          <w:szCs w:val="24"/>
          <w:lang w:val="en-US" w:eastAsia="zh-CN"/>
        </w:rPr>
        <w:t>个问题</w:t>
      </w:r>
      <w:r>
        <w:rPr>
          <w:rFonts w:hint="default" w:ascii="Times New Roman" w:hAnsi="Times New Roman" w:eastAsia="宋体" w:cs="Times New Roman"/>
          <w:b w:val="0"/>
          <w:bCs w:val="0"/>
          <w:color w:val="FF0000"/>
          <w:sz w:val="24"/>
          <w:szCs w:val="24"/>
          <w:lang w:val="en-US" w:eastAsia="zh-CN"/>
        </w:rPr>
        <w:t>：其一，</w:t>
      </w:r>
      <w:r>
        <w:rPr>
          <w:rFonts w:hint="eastAsia" w:ascii="Times New Roman" w:hAnsi="Times New Roman" w:eastAsia="宋体" w:cs="Times New Roman"/>
          <w:b w:val="0"/>
          <w:bCs w:val="0"/>
          <w:color w:val="FF0000"/>
          <w:sz w:val="24"/>
          <w:szCs w:val="24"/>
          <w:lang w:val="en-US" w:eastAsia="zh-CN"/>
        </w:rPr>
        <w:t>以LLMs为基础生成的诊断文本缺乏教育学的理论标准，这导致生成的文本数据具有严重的模糊性和随机性；</w:t>
      </w:r>
      <w:r>
        <w:rPr>
          <w:rFonts w:hint="default" w:ascii="Times New Roman" w:hAnsi="Times New Roman" w:eastAsia="宋体" w:cs="Times New Roman"/>
          <w:b w:val="0"/>
          <w:bCs w:val="0"/>
          <w:color w:val="FF0000"/>
          <w:sz w:val="24"/>
          <w:szCs w:val="24"/>
          <w:lang w:val="en-US" w:eastAsia="zh-CN"/>
        </w:rPr>
        <w:t>其二，LLMs 与 CDMs 工作在本质异构的表示空间 ——LLMs 基于文本语义空间进行推理，而 CDMs 则聚焦于从学生作答行为中提取行为特征</w:t>
      </w:r>
      <w:r>
        <w:rPr>
          <w:rFonts w:hint="eastAsia" w:ascii="Times New Roman" w:hAnsi="Times New Roman" w:eastAsia="宋体" w:cs="Times New Roman"/>
          <w:b w:val="0"/>
          <w:bCs w:val="0"/>
          <w:color w:val="FF0000"/>
          <w:sz w:val="24"/>
          <w:szCs w:val="24"/>
          <w:lang w:val="en-US" w:eastAsia="zh-CN"/>
        </w:rPr>
        <w:t>，</w:t>
      </w:r>
      <w:r>
        <w:rPr>
          <w:rFonts w:hint="default" w:ascii="Times New Roman" w:hAnsi="Times New Roman" w:eastAsia="宋体" w:cs="Times New Roman"/>
          <w:b w:val="0"/>
          <w:bCs w:val="0"/>
          <w:color w:val="FF0000"/>
          <w:sz w:val="24"/>
          <w:szCs w:val="24"/>
          <w:lang w:val="en-US" w:eastAsia="zh-CN"/>
        </w:rPr>
        <w:t>这种语义空间与行为空间的</w:t>
      </w:r>
      <w:r>
        <w:rPr>
          <w:rFonts w:hint="eastAsia" w:ascii="Times New Roman" w:hAnsi="Times New Roman" w:eastAsia="宋体" w:cs="Times New Roman"/>
          <w:b w:val="0"/>
          <w:bCs w:val="0"/>
          <w:color w:val="FF0000"/>
          <w:sz w:val="24"/>
          <w:szCs w:val="24"/>
          <w:lang w:val="en-US" w:eastAsia="zh-CN"/>
        </w:rPr>
        <w:t>差距</w:t>
      </w:r>
      <w:r>
        <w:rPr>
          <w:rFonts w:hint="default" w:ascii="Times New Roman" w:hAnsi="Times New Roman" w:eastAsia="宋体" w:cs="Times New Roman"/>
          <w:b w:val="0"/>
          <w:bCs w:val="0"/>
          <w:color w:val="FF0000"/>
          <w:sz w:val="24"/>
          <w:szCs w:val="24"/>
          <w:lang w:val="en-US" w:eastAsia="zh-CN"/>
        </w:rPr>
        <w:t>阻碍</w:t>
      </w:r>
      <w:r>
        <w:rPr>
          <w:rFonts w:hint="eastAsia" w:ascii="Times New Roman" w:hAnsi="Times New Roman" w:eastAsia="宋体" w:cs="Times New Roman"/>
          <w:b w:val="0"/>
          <w:bCs w:val="0"/>
          <w:color w:val="FF0000"/>
          <w:sz w:val="24"/>
          <w:szCs w:val="24"/>
          <w:lang w:val="en-US" w:eastAsia="zh-CN"/>
        </w:rPr>
        <w:t>了</w:t>
      </w:r>
      <w:r>
        <w:rPr>
          <w:rFonts w:hint="default" w:ascii="Times New Roman" w:hAnsi="Times New Roman" w:eastAsia="宋体" w:cs="Times New Roman"/>
          <w:b w:val="0"/>
          <w:bCs w:val="0"/>
          <w:color w:val="FF0000"/>
          <w:sz w:val="24"/>
          <w:szCs w:val="24"/>
          <w:lang w:val="en-US" w:eastAsia="zh-CN"/>
        </w:rPr>
        <w:t>两类模型知识有效融合。</w:t>
      </w:r>
    </w:p>
    <w:p w14:paraId="21991FC9">
      <w:pPr>
        <w:pStyle w:val="26"/>
        <w:rPr>
          <w:rFonts w:hint="default" w:ascii="Times New Roman" w:hAnsi="Times New Roman" w:eastAsia="宋体" w:cs="Times New Roman"/>
          <w:b w:val="0"/>
          <w:bCs w:val="0"/>
          <w:color w:val="FF0000"/>
          <w:sz w:val="24"/>
          <w:szCs w:val="24"/>
        </w:rPr>
      </w:pPr>
      <w:r>
        <w:rPr>
          <w:rFonts w:hint="default" w:ascii="Times New Roman" w:hAnsi="Times New Roman" w:eastAsia="宋体" w:cs="Times New Roman"/>
          <w:b w:val="0"/>
          <w:bCs w:val="0"/>
          <w:color w:val="FF0000"/>
          <w:sz w:val="24"/>
          <w:szCs w:val="24"/>
          <w:lang w:val="en-US" w:eastAsia="zh-CN"/>
        </w:rPr>
        <w:t>针对上述挑战，本文提出一种模型无关的 LLM 增强认知诊断通用框架。该框架通过两阶段知识融合机制，系统性地弥合 LLM 语义空间与 CDM 行为空间之间的差距：第一阶段，结合布鲁姆教育目标分类法（Bloom's Taxonomy）设计结构化指令体系，引导 LLM 生成认知层次清晰、可解释性强的文本诊断报告，为模型注入教育学先验知识；第二阶段，提出双空间协同对齐模块（Dual-Space Collaborative Alignment, DSCA），通过融合对比学习与重建学习的统一目标函数，实现语义空间与行为空间的双向映射与协同优化。本文的主要贡献概括如下：</w:t>
      </w:r>
    </w:p>
    <w:p w14:paraId="27DFB4DC">
      <w:pPr>
        <w:pStyle w:val="26"/>
        <w:numPr>
          <w:ilvl w:val="0"/>
          <w:numId w:val="1"/>
        </w:numPr>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本研究</w:t>
      </w:r>
      <w:r>
        <w:rPr>
          <w:rFonts w:hint="default" w:ascii="Times New Roman" w:hAnsi="Times New Roman" w:eastAsia="宋体" w:cs="Times New Roman"/>
          <w:b w:val="0"/>
          <w:bCs w:val="0"/>
          <w:color w:val="FF0000"/>
          <w:sz w:val="24"/>
          <w:szCs w:val="24"/>
          <w:lang w:val="en-US" w:eastAsia="zh-CN"/>
        </w:rPr>
        <w:t>设计了基于布鲁姆教育目标分类法的 LLM 诊断模块，通过</w:t>
      </w:r>
      <w:r>
        <w:rPr>
          <w:rFonts w:hint="eastAsia" w:ascii="Times New Roman" w:hAnsi="Times New Roman" w:eastAsia="宋体" w:cs="Times New Roman"/>
          <w:b w:val="0"/>
          <w:bCs w:val="0"/>
          <w:color w:val="FF0000"/>
          <w:sz w:val="24"/>
          <w:szCs w:val="24"/>
          <w:lang w:val="en-US" w:eastAsia="zh-CN"/>
        </w:rPr>
        <w:t>设计指令收集学生-练习</w:t>
      </w:r>
      <w:r>
        <w:rPr>
          <w:rFonts w:hint="default" w:ascii="Times New Roman" w:hAnsi="Times New Roman" w:eastAsia="宋体" w:cs="Times New Roman"/>
          <w:b w:val="0"/>
          <w:bCs w:val="0"/>
          <w:color w:val="FF0000"/>
          <w:sz w:val="24"/>
          <w:szCs w:val="24"/>
          <w:lang w:val="en-US" w:eastAsia="zh-CN"/>
        </w:rPr>
        <w:t>协作信息</w:t>
      </w:r>
      <w:r>
        <w:rPr>
          <w:rFonts w:hint="eastAsia" w:ascii="Times New Roman" w:hAnsi="Times New Roman" w:eastAsia="宋体" w:cs="Times New Roman"/>
          <w:b w:val="0"/>
          <w:bCs w:val="0"/>
          <w:color w:val="FF0000"/>
          <w:sz w:val="24"/>
          <w:szCs w:val="24"/>
          <w:lang w:val="en-US" w:eastAsia="zh-CN"/>
        </w:rPr>
        <w:t>，并一步</w:t>
      </w:r>
      <w:r>
        <w:rPr>
          <w:rFonts w:hint="default" w:ascii="Times New Roman" w:hAnsi="Times New Roman" w:eastAsia="宋体" w:cs="Times New Roman"/>
          <w:b w:val="0"/>
          <w:bCs w:val="0"/>
          <w:color w:val="FF0000"/>
          <w:sz w:val="24"/>
          <w:szCs w:val="24"/>
          <w:lang w:val="en-US" w:eastAsia="zh-CN"/>
        </w:rPr>
        <w:t>引导 LLM 生成认知层次分明且可解释性强的结构化诊断报告。</w:t>
      </w:r>
    </w:p>
    <w:p w14:paraId="0B775FB3">
      <w:pPr>
        <w:pStyle w:val="26"/>
        <w:numPr>
          <w:ilvl w:val="0"/>
          <w:numId w:val="1"/>
        </w:numPr>
        <w:rPr>
          <w:rFonts w:hint="default" w:ascii="Times New Roman" w:hAnsi="Times New Roman" w:eastAsia="宋体" w:cs="Times New Roman"/>
          <w:b w:val="0"/>
          <w:bCs w:val="0"/>
          <w:color w:val="FF0000"/>
          <w:sz w:val="24"/>
          <w:szCs w:val="24"/>
        </w:rPr>
      </w:pPr>
      <w:r>
        <w:rPr>
          <w:rFonts w:hint="eastAsia" w:ascii="Times New Roman" w:hAnsi="Times New Roman" w:eastAsia="宋体" w:cs="Times New Roman"/>
          <w:b w:val="0"/>
          <w:bCs w:val="0"/>
          <w:color w:val="FF0000"/>
          <w:sz w:val="24"/>
          <w:szCs w:val="24"/>
          <w:lang w:val="en-US" w:eastAsia="zh-CN"/>
        </w:rPr>
        <w:t>本研究</w:t>
      </w:r>
      <w:r>
        <w:rPr>
          <w:rFonts w:hint="default" w:ascii="Times New Roman" w:hAnsi="Times New Roman" w:eastAsia="宋体" w:cs="Times New Roman"/>
          <w:b w:val="0"/>
          <w:bCs w:val="0"/>
          <w:color w:val="FF0000"/>
          <w:sz w:val="24"/>
          <w:szCs w:val="24"/>
        </w:rPr>
        <w:t>提出一种</w:t>
      </w:r>
      <w:r>
        <w:rPr>
          <w:rFonts w:hint="eastAsia" w:ascii="Times New Roman" w:hAnsi="Times New Roman" w:eastAsia="宋体" w:cs="Times New Roman"/>
          <w:b w:val="0"/>
          <w:bCs w:val="0"/>
          <w:color w:val="FF0000"/>
          <w:sz w:val="24"/>
          <w:szCs w:val="24"/>
          <w:lang w:val="en-US" w:eastAsia="zh-CN"/>
        </w:rPr>
        <w:t>语义-行为</w:t>
      </w:r>
      <w:r>
        <w:rPr>
          <w:rFonts w:hint="default" w:ascii="Times New Roman" w:hAnsi="Times New Roman" w:eastAsia="宋体" w:cs="Times New Roman"/>
          <w:b w:val="0"/>
          <w:bCs w:val="0"/>
          <w:color w:val="FF0000"/>
          <w:sz w:val="24"/>
          <w:szCs w:val="24"/>
        </w:rPr>
        <w:t>双空间协同对齐</w:t>
      </w:r>
      <w:r>
        <w:rPr>
          <w:rFonts w:hint="eastAsia" w:ascii="Times New Roman" w:hAnsi="Times New Roman" w:eastAsia="宋体" w:cs="Times New Roman"/>
          <w:b w:val="0"/>
          <w:bCs w:val="0"/>
          <w:color w:val="FF0000"/>
          <w:sz w:val="24"/>
          <w:szCs w:val="24"/>
          <w:lang w:val="en-US" w:eastAsia="zh-CN"/>
        </w:rPr>
        <w:t>机制</w:t>
      </w:r>
      <w:r>
        <w:rPr>
          <w:rFonts w:hint="default" w:ascii="Times New Roman" w:hAnsi="Times New Roman" w:eastAsia="宋体" w:cs="Times New Roman"/>
          <w:b w:val="0"/>
          <w:bCs w:val="0"/>
          <w:color w:val="FF0000"/>
          <w:sz w:val="24"/>
          <w:szCs w:val="24"/>
        </w:rPr>
        <w:t>，通过双向投影机制实现语义空间与行为空间的相互映射与一致性约束，相较于传统单方向对齐策略，显著提升了特征融合的鲁棒性与诊断性能。</w:t>
      </w:r>
    </w:p>
    <w:p w14:paraId="1FBCABEF">
      <w:pPr>
        <w:pStyle w:val="26"/>
        <w:numPr>
          <w:ilvl w:val="0"/>
          <w:numId w:val="1"/>
        </w:numPr>
        <w:rPr>
          <w:rFonts w:hint="default" w:ascii="Times New Roman" w:hAnsi="Times New Roman" w:eastAsia="宋体" w:cs="Times New Roman"/>
          <w:b w:val="0"/>
          <w:bCs w:val="0"/>
          <w:color w:val="FF0000"/>
          <w:sz w:val="24"/>
          <w:szCs w:val="24"/>
        </w:rPr>
      </w:pPr>
      <w:r>
        <w:rPr>
          <w:rFonts w:hint="eastAsia" w:ascii="Times New Roman" w:hAnsi="Times New Roman" w:eastAsia="宋体" w:cs="Times New Roman"/>
          <w:b w:val="0"/>
          <w:bCs w:val="0"/>
          <w:color w:val="FF0000"/>
          <w:sz w:val="24"/>
          <w:szCs w:val="24"/>
          <w:lang w:val="en-US" w:eastAsia="zh-CN"/>
        </w:rPr>
        <w:t>本研究</w:t>
      </w:r>
      <w:r>
        <w:rPr>
          <w:rFonts w:hint="default" w:ascii="Times New Roman" w:hAnsi="Times New Roman" w:eastAsia="宋体" w:cs="Times New Roman"/>
          <w:b w:val="0"/>
          <w:bCs w:val="0"/>
          <w:color w:val="FF0000"/>
          <w:sz w:val="24"/>
          <w:szCs w:val="24"/>
        </w:rPr>
        <w:t>在 ASSIST</w:t>
      </w:r>
      <w:r>
        <w:rPr>
          <w:rFonts w:hint="eastAsia" w:ascii="Times New Roman" w:hAnsi="Times New Roman" w:eastAsia="宋体" w:cs="Times New Roman"/>
          <w:b w:val="0"/>
          <w:bCs w:val="0"/>
          <w:color w:val="FF0000"/>
          <w:sz w:val="24"/>
          <w:szCs w:val="24"/>
          <w:lang w:val="en-US" w:eastAsia="zh-CN"/>
        </w:rPr>
        <w:t>ments</w:t>
      </w:r>
      <w:r>
        <w:rPr>
          <w:rFonts w:hint="default" w:ascii="Times New Roman" w:hAnsi="Times New Roman" w:eastAsia="宋体" w:cs="Times New Roman"/>
          <w:b w:val="0"/>
          <w:bCs w:val="0"/>
          <w:color w:val="FF0000"/>
          <w:sz w:val="24"/>
          <w:szCs w:val="24"/>
        </w:rPr>
        <w:t>、Junyi  及 NIPS</w:t>
      </w:r>
      <w:r>
        <w:rPr>
          <w:rFonts w:hint="eastAsia" w:ascii="Times New Roman" w:hAnsi="Times New Roman" w:eastAsia="宋体" w:cs="Times New Roman"/>
          <w:b w:val="0"/>
          <w:bCs w:val="0"/>
          <w:color w:val="FF0000"/>
          <w:sz w:val="24"/>
          <w:szCs w:val="24"/>
          <w:lang w:val="en-US" w:eastAsia="zh-CN"/>
        </w:rPr>
        <w:t>-</w:t>
      </w:r>
      <w:r>
        <w:rPr>
          <w:rFonts w:hint="default" w:ascii="Times New Roman" w:hAnsi="Times New Roman" w:eastAsia="宋体" w:cs="Times New Roman"/>
          <w:b w:val="0"/>
          <w:bCs w:val="0"/>
          <w:color w:val="FF0000"/>
          <w:sz w:val="24"/>
          <w:szCs w:val="24"/>
        </w:rPr>
        <w:t>2020 三个公开数据集上，对 NCD、RCD、GCD、SCD、RDGT 五种认知诊断模型进行了系统性实验，验证了所提框架的模型无关性与泛化能力；同时，通过本地部署 GLM-4、Gemma3:27B、Qwen3:30B 三款主流</w:t>
      </w:r>
      <w:r>
        <w:rPr>
          <w:rFonts w:hint="eastAsia" w:ascii="Times New Roman" w:hAnsi="Times New Roman" w:eastAsia="宋体" w:cs="Times New Roman"/>
          <w:b w:val="0"/>
          <w:bCs w:val="0"/>
          <w:color w:val="FF0000"/>
          <w:sz w:val="24"/>
          <w:szCs w:val="24"/>
          <w:lang w:val="en-US" w:eastAsia="zh-CN"/>
        </w:rPr>
        <w:t>的</w:t>
      </w:r>
      <w:r>
        <w:rPr>
          <w:rFonts w:hint="default" w:ascii="Times New Roman" w:hAnsi="Times New Roman" w:eastAsia="宋体" w:cs="Times New Roman"/>
          <w:b w:val="0"/>
          <w:bCs w:val="0"/>
          <w:color w:val="FF0000"/>
          <w:sz w:val="24"/>
          <w:szCs w:val="24"/>
        </w:rPr>
        <w:t>大语言模型，证明了</w:t>
      </w:r>
      <w:r>
        <w:rPr>
          <w:rFonts w:hint="eastAsia" w:ascii="Times New Roman" w:hAnsi="Times New Roman" w:eastAsia="宋体" w:cs="Times New Roman"/>
          <w:b w:val="0"/>
          <w:bCs w:val="0"/>
          <w:color w:val="FF0000"/>
          <w:sz w:val="24"/>
          <w:szCs w:val="24"/>
          <w:lang w:val="en-US" w:eastAsia="zh-CN"/>
        </w:rPr>
        <w:t>该</w:t>
      </w:r>
      <w:r>
        <w:rPr>
          <w:rFonts w:hint="default" w:ascii="Times New Roman" w:hAnsi="Times New Roman" w:eastAsia="宋体" w:cs="Times New Roman"/>
          <w:b w:val="0"/>
          <w:bCs w:val="0"/>
          <w:color w:val="FF0000"/>
          <w:sz w:val="24"/>
          <w:szCs w:val="24"/>
        </w:rPr>
        <w:t>框架在私有化部署场景下的可行性，</w:t>
      </w:r>
      <w:r>
        <w:rPr>
          <w:rFonts w:hint="eastAsia" w:ascii="Times New Roman" w:hAnsi="Times New Roman" w:eastAsia="宋体" w:cs="Times New Roman"/>
          <w:b w:val="0"/>
          <w:bCs w:val="0"/>
          <w:color w:val="FF0000"/>
          <w:sz w:val="24"/>
          <w:szCs w:val="24"/>
          <w:lang w:val="en-US" w:eastAsia="zh-CN"/>
        </w:rPr>
        <w:t>并评估了它们各自在诊断文本生成场景下的性能表现以及它们对提升传统认知诊断模型诊断性能的贡献程度。</w:t>
      </w:r>
    </w:p>
    <w:p w14:paraId="7490328A">
      <w:pPr>
        <w:pStyle w:val="27"/>
        <w:numPr>
          <w:ilvl w:val="0"/>
          <w:numId w:val="0"/>
        </w:numPr>
        <w:spacing w:before="36" w:after="36"/>
        <w:rPr>
          <w:rFonts w:hint="eastAsia" w:ascii="Times New Roman" w:hAnsi="Times New Roman" w:eastAsia="宋体" w:cs="Times New Roman"/>
          <w:b w:val="0"/>
          <w:bCs w:val="0"/>
          <w:color w:val="FF0000"/>
          <w:sz w:val="24"/>
          <w:szCs w:val="24"/>
          <w:lang w:val="en-US" w:eastAsia="zh-CN"/>
        </w:rPr>
      </w:pPr>
    </w:p>
    <w:p w14:paraId="386E4C83">
      <w:pPr>
        <w:pStyle w:val="27"/>
        <w:numPr>
          <w:ilvl w:val="0"/>
          <w:numId w:val="0"/>
        </w:numPr>
        <w:spacing w:before="36" w:after="36"/>
        <w:rPr>
          <w:rFonts w:hint="eastAsia" w:ascii="Times New Roman" w:hAnsi="Times New Roman" w:eastAsia="宋体" w:cs="Times New Roman"/>
          <w:b w:val="0"/>
          <w:bCs w:val="0"/>
          <w:color w:val="FF0000"/>
          <w:sz w:val="24"/>
          <w:szCs w:val="24"/>
          <w:lang w:val="en-US" w:eastAsia="zh-CN"/>
        </w:rPr>
      </w:pPr>
    </w:p>
    <w:p w14:paraId="52C34FEF">
      <w:pPr>
        <w:pStyle w:val="27"/>
        <w:numPr>
          <w:ilvl w:val="0"/>
          <w:numId w:val="0"/>
        </w:numPr>
        <w:spacing w:before="36" w:after="36"/>
        <w:rPr>
          <w:rFonts w:hint="eastAsia" w:ascii="Times New Roman" w:hAnsi="Times New Roman" w:eastAsia="宋体" w:cs="Times New Roman"/>
          <w:b w:val="0"/>
          <w:bCs w:val="0"/>
          <w:color w:val="FF0000"/>
          <w:sz w:val="24"/>
          <w:szCs w:val="24"/>
          <w:lang w:val="en-US" w:eastAsia="zh-CN"/>
        </w:rPr>
      </w:pPr>
    </w:p>
    <w:p w14:paraId="4023052D">
      <w:pPr>
        <w:pStyle w:val="27"/>
        <w:numPr>
          <w:ilvl w:val="0"/>
          <w:numId w:val="0"/>
        </w:numPr>
        <w:spacing w:before="36" w:after="36"/>
        <w:rPr>
          <w:rFonts w:hint="eastAsia" w:ascii="Times New Roman" w:hAnsi="Times New Roman" w:eastAsia="宋体" w:cs="Times New Roman"/>
          <w:b w:val="0"/>
          <w:bCs w:val="0"/>
          <w:color w:val="FF0000"/>
          <w:sz w:val="24"/>
          <w:szCs w:val="24"/>
          <w:lang w:val="en-US" w:eastAsia="zh-CN"/>
        </w:rPr>
      </w:pPr>
    </w:p>
    <w:p w14:paraId="7C849423">
      <w:pPr>
        <w:pStyle w:val="27"/>
        <w:numPr>
          <w:ilvl w:val="0"/>
          <w:numId w:val="0"/>
        </w:numPr>
        <w:spacing w:before="36" w:after="36"/>
        <w:rPr>
          <w:rFonts w:hint="eastAsia" w:ascii="Times New Roman" w:hAnsi="Times New Roman" w:eastAsia="宋体" w:cs="Times New Roman"/>
          <w:b w:val="0"/>
          <w:bCs w:val="0"/>
          <w:color w:val="FF0000"/>
          <w:sz w:val="24"/>
          <w:szCs w:val="24"/>
          <w:lang w:val="en-US" w:eastAsia="zh-CN"/>
        </w:rPr>
      </w:pPr>
    </w:p>
    <w:p w14:paraId="256E0B1C">
      <w:pPr>
        <w:pStyle w:val="27"/>
        <w:numPr>
          <w:ilvl w:val="0"/>
          <w:numId w:val="0"/>
        </w:numPr>
        <w:spacing w:before="36" w:after="36"/>
        <w:rPr>
          <w:rFonts w:hint="eastAsia" w:ascii="Times New Roman" w:hAnsi="Times New Roman" w:eastAsia="宋体" w:cs="Times New Roman"/>
          <w:b w:val="0"/>
          <w:bCs w:val="0"/>
          <w:color w:val="FF0000"/>
          <w:sz w:val="24"/>
          <w:szCs w:val="24"/>
          <w:lang w:val="en-US" w:eastAsia="zh-CN"/>
        </w:rPr>
      </w:pPr>
    </w:p>
    <w:p w14:paraId="62FE6C6B">
      <w:pPr>
        <w:pStyle w:val="27"/>
        <w:numPr>
          <w:ilvl w:val="0"/>
          <w:numId w:val="0"/>
        </w:numPr>
        <w:spacing w:before="36" w:after="36"/>
        <w:rPr>
          <w:rFonts w:hint="default" w:ascii="Times New Roman" w:hAnsi="Times New Roman" w:eastAsia="宋体" w:cs="Times New Roman"/>
          <w:b w:val="0"/>
          <w:bCs w:val="0"/>
          <w:color w:val="FF0000"/>
          <w:sz w:val="24"/>
          <w:szCs w:val="24"/>
          <w:lang w:val="en-US" w:eastAsia="zh-CN"/>
        </w:rPr>
      </w:pPr>
    </w:p>
    <w:p w14:paraId="616B27A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27" o:spt="1" style="height:1.5pt;width:0pt;" coordsize="21600,21600" o:hr="t" o:hrstd="t" o:hralign="center">
            <v:path/>
            <v:fill focussize="0,0"/>
            <v:stroke/>
            <v:imagedata o:title=""/>
            <o:lock v:ext="edit"/>
            <w10:wrap type="none"/>
            <w10:anchorlock/>
          </v:rect>
        </w:pict>
      </w:r>
    </w:p>
    <w:bookmarkEnd w:id="2"/>
    <w:p w14:paraId="2C3D7DC9">
      <w:pPr>
        <w:pStyle w:val="4"/>
        <w:rPr>
          <w:rFonts w:hint="default" w:ascii="Times New Roman" w:hAnsi="Times New Roman" w:eastAsia="宋体" w:cs="Times New Roman"/>
          <w:color w:val="FF0000"/>
          <w:sz w:val="24"/>
          <w:szCs w:val="24"/>
        </w:rPr>
      </w:pPr>
      <w:bookmarkStart w:id="3" w:name="相关工作"/>
      <w:r>
        <w:rPr>
          <w:rFonts w:hint="default" w:ascii="Times New Roman" w:hAnsi="Times New Roman" w:eastAsia="宋体" w:cs="Times New Roman"/>
          <w:color w:val="FF0000"/>
          <w:sz w:val="24"/>
          <w:szCs w:val="24"/>
        </w:rPr>
        <w:t>2 相关工作</w:t>
      </w:r>
    </w:p>
    <w:p w14:paraId="27523400">
      <w:pPr>
        <w:pStyle w:val="4"/>
        <w:rPr>
          <w:rFonts w:hint="default" w:ascii="Times New Roman" w:hAnsi="Times New Roman" w:eastAsia="宋体" w:cs="Times New Roman"/>
          <w:color w:val="FF0000"/>
          <w:sz w:val="24"/>
          <w:szCs w:val="24"/>
        </w:rPr>
      </w:pPr>
      <w:bookmarkStart w:id="4" w:name="认知诊断模型的发展与局限"/>
      <w:r>
        <w:rPr>
          <w:rFonts w:hint="default" w:ascii="Times New Roman" w:hAnsi="Times New Roman" w:eastAsia="宋体" w:cs="Times New Roman"/>
          <w:color w:val="FF0000"/>
          <w:sz w:val="24"/>
          <w:szCs w:val="24"/>
        </w:rPr>
        <w:t>2.1 传统与神经认知诊断模型</w:t>
      </w:r>
    </w:p>
    <w:p w14:paraId="03A18DC2">
      <w:pPr>
        <w:pStyle w:val="18"/>
        <w:keepNext w:val="0"/>
        <w:keepLines w:val="0"/>
        <w:widowControl/>
        <w:suppressLineNumbers w:val="0"/>
        <w:ind w:firstLine="480" w:firstLineChars="200"/>
        <w:rPr>
          <w:rFonts w:hint="default" w:ascii="Times New Roman" w:hAnsi="Times New Roman" w:eastAsia="宋体" w:cs="Times New Roman"/>
          <w:b w:val="0"/>
          <w:bCs w:val="0"/>
          <w:color w:val="FF0000"/>
          <w:kern w:val="0"/>
          <w:sz w:val="24"/>
          <w:szCs w:val="24"/>
          <w:lang w:val="en-US" w:eastAsia="zh-CN" w:bidi="ar-SA"/>
        </w:rPr>
      </w:pPr>
      <w:r>
        <w:rPr>
          <w:rFonts w:hint="default" w:ascii="Times New Roman" w:hAnsi="Times New Roman" w:eastAsia="宋体" w:cs="Times New Roman"/>
          <w:b w:val="0"/>
          <w:bCs w:val="0"/>
          <w:color w:val="FF0000"/>
          <w:kern w:val="0"/>
          <w:sz w:val="24"/>
          <w:szCs w:val="24"/>
          <w:lang w:val="en-US" w:eastAsia="zh-CN" w:bidi="ar-SA"/>
        </w:rPr>
        <w:t>认知诊断（Cognitive Diagnosis）是智能教育系统的核心，旨在根据学习者的历史作答数据推断其对特定知识概念（Knowledge Concepts）的掌握程度。传统的认知诊断主要基于教育测量学理论。DINA模型（Deterministic Inputs, Noisy "And" gate）通过确定性交互逻辑与失误/猜测参数来刻画离散的认知状态。IRT模型（Item Response Theory）则通过逻辑斯谛函数建立学生能力与题目难度之间的连续映射。尽管这些模型具有极高的可解释性，但其参数化形式过于简练，难以捕捉学生与试题之间复杂的非线性交互特征，且高度依赖专家标注的Q矩阵。</w:t>
      </w:r>
    </w:p>
    <w:p w14:paraId="4EA877DE">
      <w:pPr>
        <w:pStyle w:val="18"/>
        <w:keepNext w:val="0"/>
        <w:keepLines w:val="0"/>
        <w:widowControl/>
        <w:suppressLineNumbers w:val="0"/>
        <w:ind w:firstLine="480" w:firstLineChars="200"/>
        <w:rPr>
          <w:rFonts w:hint="default" w:ascii="Times New Roman" w:hAnsi="Times New Roman" w:eastAsia="宋体" w:cs="Times New Roman"/>
          <w:b w:val="0"/>
          <w:bCs w:val="0"/>
          <w:color w:val="FF0000"/>
          <w:kern w:val="0"/>
          <w:sz w:val="24"/>
          <w:szCs w:val="24"/>
          <w:lang w:val="en-US" w:eastAsia="zh-CN" w:bidi="ar-SA"/>
        </w:rPr>
      </w:pPr>
      <w:r>
        <w:rPr>
          <w:rFonts w:hint="default" w:ascii="Times New Roman" w:hAnsi="Times New Roman" w:eastAsia="宋体" w:cs="Times New Roman"/>
          <w:b w:val="0"/>
          <w:bCs w:val="0"/>
          <w:color w:val="FF0000"/>
          <w:kern w:val="0"/>
          <w:sz w:val="24"/>
          <w:szCs w:val="24"/>
          <w:lang w:val="en-US" w:eastAsia="zh-CN" w:bidi="ar-SA"/>
        </w:rPr>
        <w:t>随着深度学习的发展，Wang等人 (2020) 开创性地提出了</w:t>
      </w:r>
      <w:r>
        <w:rPr>
          <w:rFonts w:hint="default" w:ascii="Times New Roman" w:hAnsi="Times New Roman" w:eastAsia="宋体" w:cs="Times New Roman"/>
          <w:color w:val="FF0000"/>
          <w:sz w:val="24"/>
          <w:szCs w:val="24"/>
        </w:rPr>
        <w:t>神经认知诊断（Neural Cognitive Diagnosis, NCD）</w:t>
      </w:r>
      <w:r>
        <w:rPr>
          <w:rFonts w:hint="default" w:ascii="Times New Roman" w:hAnsi="Times New Roman" w:eastAsia="宋体" w:cs="Times New Roman"/>
          <w:b w:val="0"/>
          <w:bCs w:val="0"/>
          <w:color w:val="FF0000"/>
          <w:kern w:val="0"/>
          <w:sz w:val="24"/>
          <w:szCs w:val="24"/>
          <w:lang w:val="en-US" w:eastAsia="zh-CN" w:bidi="ar-SA"/>
        </w:rPr>
        <w:t>，首次利用多层感知机（MLP）模拟交互函数，克服了传统模型线性假设的局限，</w:t>
      </w:r>
      <w:r>
        <w:rPr>
          <w:rFonts w:hint="default" w:ascii="Times New Roman" w:hAnsi="Times New Roman" w:eastAsia="宋体" w:cs="Times New Roman"/>
          <w:color w:val="FF0000"/>
          <w:sz w:val="24"/>
          <w:szCs w:val="24"/>
        </w:rPr>
        <w:t>实现了对学生 - 练习交互的更细粒度建模</w:t>
      </w:r>
      <w:r>
        <w:rPr>
          <w:rFonts w:hint="default" w:ascii="Times New Roman" w:hAnsi="Times New Roman" w:eastAsia="宋体" w:cs="Times New Roman"/>
          <w:b w:val="0"/>
          <w:bCs w:val="0"/>
          <w:color w:val="FF0000"/>
          <w:kern w:val="0"/>
          <w:sz w:val="24"/>
          <w:szCs w:val="24"/>
          <w:lang w:val="en-US" w:eastAsia="zh-CN" w:bidi="ar-SA"/>
        </w:rPr>
        <w:t>。此后，研究者引入了图神经网络（GNN）以建模教育数据中的拓扑关系。Gao等人 (2021) 提出的</w:t>
      </w:r>
      <w:r>
        <w:rPr>
          <w:rFonts w:hint="default" w:ascii="Times New Roman" w:hAnsi="Times New Roman" w:eastAsia="宋体" w:cs="Times New Roman"/>
          <w:color w:val="FF0000"/>
          <w:sz w:val="24"/>
          <w:szCs w:val="24"/>
        </w:rPr>
        <w:t>关系图驱动的认知诊断（Relation map-driven Cognitive Diagnosis, RCD）</w:t>
      </w:r>
      <w:r>
        <w:rPr>
          <w:rFonts w:hint="default" w:ascii="Times New Roman" w:hAnsi="Times New Roman" w:eastAsia="宋体" w:cs="Times New Roman"/>
          <w:b w:val="0"/>
          <w:bCs w:val="0"/>
          <w:color w:val="FF0000"/>
          <w:kern w:val="0"/>
          <w:sz w:val="24"/>
          <w:szCs w:val="24"/>
          <w:lang w:val="en-US" w:eastAsia="zh-CN" w:bidi="ar-SA"/>
        </w:rPr>
        <w:t>通过构建“学生-练习-知识点”的多部图，利用关系演化信息增强了表征能力。Su 等人(2022)提出了基于图的认知诊断模型（Graph-based Cognitive Diagnosis Model</w:t>
      </w:r>
      <w:r>
        <w:rPr>
          <w:rFonts w:hint="default" w:ascii="Times New Roman" w:hAnsi="Times New Roman" w:eastAsia="宋体" w:cs="Times New Roman"/>
          <w:color w:val="FF0000"/>
          <w:sz w:val="24"/>
          <w:szCs w:val="24"/>
        </w:rPr>
        <w:t xml:space="preserve">, </w:t>
      </w:r>
      <w:r>
        <w:rPr>
          <w:rFonts w:hint="default" w:ascii="Times New Roman" w:hAnsi="Times New Roman" w:eastAsia="宋体" w:cs="Times New Roman"/>
          <w:b w:val="0"/>
          <w:bCs w:val="0"/>
          <w:color w:val="FF0000"/>
          <w:kern w:val="0"/>
          <w:sz w:val="24"/>
          <w:szCs w:val="24"/>
          <w:lang w:val="en-US" w:eastAsia="zh-CN" w:bidi="ar-SA"/>
        </w:rPr>
        <w:t>GCD），首次构建了包含学生、题目、知识点三类节点的异质认知图，将认知诊断任务转化为图上边类型预测问题，通过设计性能相关传播层区分答对与答错作答结果对学生认知状态的差异化影响，并结合注意力知识聚合层自动加权聚合邻居节点信息，有效挖掘了隐藏的高阶认知关系。</w:t>
      </w:r>
      <w:r>
        <w:rPr>
          <w:rFonts w:hint="default" w:ascii="Times New Roman" w:hAnsi="Times New Roman" w:eastAsia="宋体" w:cs="Times New Roman"/>
          <w:color w:val="FF0000"/>
          <w:sz w:val="24"/>
          <w:szCs w:val="24"/>
        </w:rPr>
        <w:t>Wang 等人</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2023</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提出了</w:t>
      </w:r>
      <w:r>
        <w:rPr>
          <w:rFonts w:hint="default" w:ascii="Times New Roman" w:hAnsi="Times New Roman" w:eastAsia="宋体" w:cs="Times New Roman"/>
          <w:color w:val="FF0000"/>
          <w:sz w:val="24"/>
          <w:szCs w:val="24"/>
        </w:rPr>
        <w:t>自监督认知诊断模型（Self-supervised Cognitive Diagnosis Model, SCD）</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该模型在 GCDM 等图基认知诊断框架的基础上，引入自监督对比学习机制，通过设计基于重要性的图视图生成规则，保留对学生认知状态影响更大的作答边，最大化同一节点在不同稀疏视图下的表示一致性，迫使模型更关注长尾学生的特征学习。</w:t>
      </w:r>
      <w:r>
        <w:rPr>
          <w:rFonts w:hint="default" w:ascii="Times New Roman" w:hAnsi="Times New Roman" w:eastAsia="宋体" w:cs="Times New Roman"/>
          <w:b w:val="0"/>
          <w:bCs w:val="0"/>
          <w:color w:val="FF0000"/>
          <w:kern w:val="0"/>
          <w:sz w:val="24"/>
          <w:szCs w:val="24"/>
          <w:lang w:val="en-US" w:eastAsia="zh-CN" w:bidi="ar-SA"/>
        </w:rPr>
        <w:t>Yu等人 (2024) 提出的</w:t>
      </w:r>
      <w:r>
        <w:rPr>
          <w:rFonts w:hint="default" w:ascii="Times New Roman" w:hAnsi="Times New Roman" w:eastAsia="宋体" w:cs="Times New Roman"/>
          <w:color w:val="FF0000"/>
          <w:sz w:val="24"/>
          <w:szCs w:val="24"/>
        </w:rPr>
        <w:t>关系引导的双侧图变换器（Relation-Guided Dual-side Graph Transformer, RDGT）</w:t>
      </w:r>
      <w:r>
        <w:rPr>
          <w:rFonts w:hint="eastAsia" w:ascii="Times New Roman" w:hAnsi="Times New Roman" w:eastAsia="宋体" w:cs="Times New Roman"/>
          <w:color w:val="FF0000"/>
          <w:sz w:val="24"/>
          <w:szCs w:val="24"/>
          <w:lang w:eastAsia="zh-CN"/>
        </w:rPr>
        <w:t>，</w:t>
      </w:r>
      <w:r>
        <w:rPr>
          <w:rFonts w:ascii="宋体" w:hAnsi="宋体" w:eastAsia="宋体" w:cs="宋体"/>
          <w:color w:val="FF0000"/>
          <w:sz w:val="24"/>
          <w:szCs w:val="24"/>
        </w:rPr>
        <w:t>创新性地构建了学生侧和练习侧的双边关系图，通过关系引导的图 Transformer 显式挖掘组内学生间的潜在协作影响和练习间的特征相关性，并引入组间信息增强机制缓解数据稀疏问题。</w:t>
      </w:r>
      <w:r>
        <w:rPr>
          <w:rFonts w:hint="default" w:ascii="Times New Roman" w:hAnsi="Times New Roman" w:eastAsia="宋体" w:cs="Times New Roman"/>
          <w:b w:val="0"/>
          <w:bCs w:val="0"/>
          <w:color w:val="FF0000"/>
          <w:kern w:val="0"/>
          <w:sz w:val="24"/>
          <w:szCs w:val="24"/>
          <w:lang w:val="en-US" w:eastAsia="zh-CN" w:bidi="ar-SA"/>
        </w:rPr>
        <w:t>然而，这些模型本质上是“数据驱动”的，往往忽略了试题本身的文本语义信息</w:t>
      </w:r>
      <w:r>
        <w:rPr>
          <w:rFonts w:hint="eastAsia" w:ascii="Times New Roman" w:hAnsi="Times New Roman" w:eastAsia="宋体" w:cs="Times New Roman"/>
          <w:b w:val="0"/>
          <w:bCs w:val="0"/>
          <w:color w:val="FF0000"/>
          <w:kern w:val="0"/>
          <w:sz w:val="24"/>
          <w:szCs w:val="24"/>
          <w:lang w:val="en-US" w:eastAsia="zh-CN" w:bidi="ar-SA"/>
        </w:rPr>
        <w:t>，且</w:t>
      </w:r>
      <w:r>
        <w:rPr>
          <w:rFonts w:hint="default" w:ascii="Times New Roman" w:hAnsi="Times New Roman" w:eastAsia="宋体" w:cs="Times New Roman"/>
          <w:color w:val="FF0000"/>
          <w:sz w:val="24"/>
          <w:szCs w:val="24"/>
        </w:rPr>
        <w:t>传统 CDM 输出的诊断结果多为数值化的掌握度概率，缺乏可解释性的文本描述，难以直接指导教学干预。</w:t>
      </w:r>
    </w:p>
    <w:p w14:paraId="42AAB3FB">
      <w:pPr>
        <w:pStyle w:val="4"/>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color w:val="FF0000"/>
          <w:sz w:val="24"/>
          <w:szCs w:val="24"/>
          <w:lang w:val="en-US" w:eastAsia="zh-CN"/>
        </w:rPr>
        <w:t xml:space="preserve">2.2 LLM </w:t>
      </w:r>
      <w:r>
        <w:rPr>
          <w:rFonts w:hint="eastAsia" w:ascii="Times New Roman" w:hAnsi="Times New Roman" w:eastAsia="宋体" w:cs="Times New Roman"/>
          <w:color w:val="FF0000"/>
          <w:sz w:val="24"/>
          <w:szCs w:val="24"/>
          <w:lang w:val="en-US" w:eastAsia="zh-CN"/>
        </w:rPr>
        <w:t>增强认知诊断</w:t>
      </w:r>
    </w:p>
    <w:p w14:paraId="6AECD5BD">
      <w:pPr>
        <w:pStyle w:val="18"/>
        <w:keepNext w:val="0"/>
        <w:keepLines w:val="0"/>
        <w:widowControl/>
        <w:suppressLineNumbers w:val="0"/>
        <w:rPr>
          <w:rFonts w:hint="default" w:ascii="Times New Roman" w:hAnsi="Times New Roman" w:eastAsia="宋体" w:cs="Times New Roman"/>
          <w:b w:val="0"/>
          <w:bCs w:val="0"/>
          <w:color w:val="FF0000"/>
          <w:kern w:val="0"/>
          <w:sz w:val="24"/>
          <w:szCs w:val="24"/>
          <w:lang w:val="en-US" w:eastAsia="zh-CN" w:bidi="ar-SA"/>
        </w:rPr>
      </w:pPr>
      <w:r>
        <w:rPr>
          <w:rFonts w:hint="default" w:ascii="Times New Roman" w:hAnsi="Times New Roman" w:eastAsia="宋体" w:cs="Times New Roman"/>
          <w:b w:val="0"/>
          <w:bCs w:val="0"/>
          <w:color w:val="FF0000"/>
          <w:kern w:val="0"/>
          <w:sz w:val="24"/>
          <w:szCs w:val="24"/>
          <w:lang w:val="en-US" w:eastAsia="zh-CN" w:bidi="ar-SA"/>
        </w:rPr>
        <w:t>大语言模型（LLMs）在理解自然语言和逻辑推理方面展现出的卓越能力，为认知诊断提供了丰富的先验知识储备。</w:t>
      </w:r>
    </w:p>
    <w:p w14:paraId="02A20384">
      <w:pPr>
        <w:pStyle w:val="18"/>
        <w:keepNext w:val="0"/>
        <w:keepLines w:val="0"/>
        <w:widowControl/>
        <w:suppressLineNumbers w:val="0"/>
        <w:rPr>
          <w:rFonts w:hint="default" w:ascii="Times New Roman" w:hAnsi="Times New Roman" w:eastAsia="宋体" w:cs="Times New Roman"/>
          <w:b w:val="0"/>
          <w:bCs w:val="0"/>
          <w:color w:val="FF0000"/>
          <w:kern w:val="0"/>
          <w:sz w:val="24"/>
          <w:szCs w:val="24"/>
          <w:lang w:val="en-US" w:eastAsia="zh-CN" w:bidi="ar-SA"/>
        </w:rPr>
      </w:pPr>
      <w:r>
        <w:rPr>
          <w:rFonts w:hint="default" w:ascii="Times New Roman" w:hAnsi="Times New Roman" w:eastAsia="宋体" w:cs="Times New Roman"/>
          <w:b w:val="0"/>
          <w:bCs w:val="0"/>
          <w:color w:val="FF0000"/>
          <w:kern w:val="0"/>
          <w:sz w:val="24"/>
          <w:szCs w:val="24"/>
          <w:lang w:val="en-US" w:eastAsia="zh-CN" w:bidi="ar-SA"/>
        </w:rPr>
        <w:t>目前 LLMs 已广泛应用于题目生成、自动批改和虚拟导师。Xu等人 (2024) 提出的 EduAgent 通过构建生成式学生代理，模拟了复杂的学习行为路径。在认知诊断场景下，Dong等人 (2025a) 提出的 KCD 框架证明了 LLM 提取的语义特征可以作为强大的正则化项，增强传统 CDM 对题目深层意图的理解。</w:t>
      </w:r>
    </w:p>
    <w:p w14:paraId="5D956F10">
      <w:pPr>
        <w:pStyle w:val="18"/>
        <w:keepNext w:val="0"/>
        <w:keepLines w:val="0"/>
        <w:widowControl/>
        <w:suppressLineNumbers w:val="0"/>
        <w:rPr>
          <w:rFonts w:hint="default" w:ascii="Times New Roman" w:hAnsi="Times New Roman" w:eastAsia="宋体" w:cs="Times New Roman"/>
          <w:b w:val="0"/>
          <w:bCs w:val="0"/>
          <w:color w:val="FF0000"/>
          <w:kern w:val="0"/>
          <w:sz w:val="24"/>
          <w:szCs w:val="24"/>
          <w:lang w:val="en-US" w:eastAsia="zh-CN" w:bidi="ar-SA"/>
        </w:rPr>
      </w:pPr>
      <w:r>
        <w:rPr>
          <w:rFonts w:hint="default" w:ascii="Times New Roman" w:hAnsi="Times New Roman" w:eastAsia="宋体" w:cs="Times New Roman"/>
          <w:b w:val="0"/>
          <w:bCs w:val="0"/>
          <w:color w:val="FF0000"/>
          <w:kern w:val="0"/>
          <w:sz w:val="24"/>
          <w:szCs w:val="24"/>
          <w:lang w:val="en-US" w:eastAsia="zh-CN" w:bidi="ar-SA"/>
        </w:rPr>
        <w:t xml:space="preserve"> 为解决 LLM 诊断的随机性问题，研究者开始引入分类法理论进行指令微调（Instruction Tuning）或提示工程（Prompt Engineering）。Dong等人 (2025b) 探索了基于 SOLO分类法 的诊断框架，利用思维结构的复杂程度（从单点到关联抽象）来约束 LLM 的诊断逻辑。与之相比，布鲁姆分类法（Bloom's Taxonomy） 更加关注认知目标的维度（记忆、理解、应用、分析、评价、创造）</w:t>
      </w:r>
      <w:r>
        <w:rPr>
          <w:rFonts w:hint="eastAsia" w:ascii="Times New Roman" w:hAnsi="Times New Roman" w:eastAsia="宋体" w:cs="Times New Roman"/>
          <w:b w:val="0"/>
          <w:bCs w:val="0"/>
          <w:color w:val="FF0000"/>
          <w:kern w:val="0"/>
          <w:sz w:val="24"/>
          <w:szCs w:val="24"/>
          <w:lang w:val="en-US" w:eastAsia="zh-CN" w:bidi="ar-SA"/>
        </w:rPr>
        <w:t>，</w:t>
      </w:r>
      <w:r>
        <w:rPr>
          <w:rFonts w:hint="default" w:ascii="Times New Roman" w:hAnsi="Times New Roman" w:eastAsia="宋体" w:cs="Times New Roman"/>
          <w:b w:val="0"/>
          <w:bCs w:val="0"/>
          <w:color w:val="FF0000"/>
          <w:kern w:val="0"/>
          <w:sz w:val="24"/>
          <w:szCs w:val="24"/>
          <w:lang w:val="en-US" w:eastAsia="zh-CN" w:bidi="ar-SA"/>
        </w:rPr>
        <w:t>能够提供更精细的认知能级刻画，帮助模型区分学习者是在单纯“记忆”知识还是在灵活“应用”知识。</w:t>
      </w:r>
    </w:p>
    <w:p w14:paraId="07A99C3E">
      <w:pPr>
        <w:pStyle w:val="4"/>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color w:val="FF0000"/>
          <w:sz w:val="24"/>
          <w:szCs w:val="24"/>
          <w:lang w:val="en-US" w:eastAsia="zh-CN"/>
        </w:rPr>
        <w:t>2.3 语义与行为空间的对齐</w:t>
      </w:r>
    </w:p>
    <w:p w14:paraId="45E96440">
      <w:pPr>
        <w:pStyle w:val="18"/>
        <w:keepNext w:val="0"/>
        <w:keepLines w:val="0"/>
        <w:widowControl/>
        <w:suppressLineNumbers w:val="0"/>
        <w:rPr>
          <w:rFonts w:hint="default" w:ascii="Times New Roman" w:hAnsi="Times New Roman" w:eastAsia="宋体" w:cs="Times New Roman"/>
          <w:b w:val="0"/>
          <w:bCs w:val="0"/>
          <w:color w:val="FF0000"/>
          <w:kern w:val="0"/>
          <w:sz w:val="24"/>
          <w:szCs w:val="24"/>
          <w:lang w:val="en-US" w:eastAsia="zh-CN" w:bidi="ar-SA"/>
        </w:rPr>
      </w:pPr>
      <w:r>
        <w:rPr>
          <w:rFonts w:hint="default" w:ascii="Times New Roman" w:hAnsi="Times New Roman" w:eastAsia="宋体" w:cs="Times New Roman"/>
          <w:b w:val="0"/>
          <w:bCs w:val="0"/>
          <w:color w:val="FF0000"/>
          <w:kern w:val="0"/>
          <w:sz w:val="24"/>
          <w:szCs w:val="24"/>
          <w:lang w:val="en-US" w:eastAsia="zh-CN" w:bidi="ar-SA"/>
        </w:rPr>
        <w:t>如何将 LLM 生成的语义表示（Semantic Space）与 CDM 提取的行为特征（Behavioral Space）进行有效融合，是当前</w:t>
      </w:r>
      <w:r>
        <w:rPr>
          <w:rFonts w:hint="eastAsia" w:ascii="Times New Roman" w:hAnsi="Times New Roman" w:eastAsia="宋体" w:cs="Times New Roman"/>
          <w:b w:val="0"/>
          <w:bCs w:val="0"/>
          <w:color w:val="FF0000"/>
          <w:kern w:val="0"/>
          <w:sz w:val="24"/>
          <w:szCs w:val="24"/>
          <w:lang w:val="en-US" w:eastAsia="zh-CN" w:bidi="ar-SA"/>
        </w:rPr>
        <w:t>LLM增强传统认知诊断模型</w:t>
      </w:r>
      <w:r>
        <w:rPr>
          <w:rFonts w:hint="default" w:ascii="Times New Roman" w:hAnsi="Times New Roman" w:eastAsia="宋体" w:cs="Times New Roman"/>
          <w:b w:val="0"/>
          <w:bCs w:val="0"/>
          <w:color w:val="FF0000"/>
          <w:kern w:val="0"/>
          <w:sz w:val="24"/>
          <w:szCs w:val="24"/>
          <w:lang w:val="en-US" w:eastAsia="zh-CN" w:bidi="ar-SA"/>
        </w:rPr>
        <w:t>的难点</w:t>
      </w:r>
      <w:r>
        <w:rPr>
          <w:rFonts w:hint="eastAsia" w:ascii="Times New Roman" w:hAnsi="Times New Roman" w:eastAsia="宋体" w:cs="Times New Roman"/>
          <w:b w:val="0"/>
          <w:bCs w:val="0"/>
          <w:color w:val="FF0000"/>
          <w:kern w:val="0"/>
          <w:sz w:val="24"/>
          <w:szCs w:val="24"/>
          <w:lang w:val="en-US" w:eastAsia="zh-CN" w:bidi="ar-SA"/>
        </w:rPr>
        <w:t>。</w:t>
      </w:r>
      <w:r>
        <w:rPr>
          <w:rFonts w:hint="default" w:ascii="Times New Roman" w:hAnsi="Times New Roman" w:eastAsia="宋体" w:cs="Times New Roman"/>
          <w:b w:val="0"/>
          <w:bCs w:val="0"/>
          <w:color w:val="FF0000"/>
          <w:kern w:val="0"/>
          <w:sz w:val="24"/>
          <w:szCs w:val="24"/>
          <w:lang w:val="en-US" w:eastAsia="zh-CN" w:bidi="ar-SA"/>
        </w:rPr>
        <w:t xml:space="preserve">语义空间通常基于大规模语料库的统计分布，而行为空间则聚焦于作答反应的交互模式。由于两者分布差异显著（即 Modality Gap），直接进行特征拼接（Feature Concatenation）往往会导致模型对某一方面信息的过度拟合。例如，Sheng等人 (2023) 的实验表明，简单的拼接方法在缺乏显式引导时，难以实现跨模态信息的互补。为了克服上述挑战，对比学习（Contrastive Learning）和重建机制被引入特征对齐任务中。Zhang等人 (2024) 在 KDD 上探讨了基于路径的对齐方法以保证诊断公平性。而 Dong等人 (2025a) 的 KCD 框架则初步尝试了将 LLM 输出映射至潜空间。 </w:t>
      </w:r>
    </w:p>
    <w:p w14:paraId="719C7A2C">
      <w:pPr>
        <w:pStyle w:val="3"/>
        <w:ind w:firstLine="480" w:firstLineChars="200"/>
        <w:rPr>
          <w:rFonts w:hint="eastAsia" w:ascii="Times New Roman" w:hAnsi="Times New Roman" w:eastAsia="宋体" w:cs="Times New Roman"/>
          <w:color w:val="FF0000"/>
          <w:sz w:val="24"/>
          <w:szCs w:val="24"/>
          <w:lang w:eastAsia="zh-CN"/>
        </w:rPr>
      </w:pPr>
      <w:r>
        <w:rPr>
          <w:rFonts w:hint="default" w:ascii="Times New Roman" w:hAnsi="Times New Roman" w:eastAsia="宋体" w:cs="Times New Roman"/>
          <w:color w:val="FF0000"/>
          <w:sz w:val="24"/>
          <w:szCs w:val="24"/>
        </w:rPr>
        <w:t>本研究</w:t>
      </w:r>
      <w:r>
        <w:rPr>
          <w:rFonts w:hint="eastAsia" w:ascii="Times New Roman" w:hAnsi="Times New Roman" w:eastAsia="宋体" w:cs="Times New Roman"/>
          <w:color w:val="FF0000"/>
          <w:sz w:val="24"/>
          <w:szCs w:val="24"/>
          <w:lang w:val="en-US" w:eastAsia="zh-CN"/>
        </w:rPr>
        <w:t>在前人工作基础上</w:t>
      </w:r>
      <w:r>
        <w:rPr>
          <w:rFonts w:hint="default"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使用Bloom分类法引导</w:t>
      </w:r>
      <w:r>
        <w:rPr>
          <w:rFonts w:hint="default" w:ascii="Times New Roman" w:hAnsi="Times New Roman" w:eastAsia="宋体" w:cs="Times New Roman"/>
          <w:color w:val="FF0000"/>
          <w:sz w:val="24"/>
          <w:szCs w:val="24"/>
        </w:rPr>
        <w:t xml:space="preserve"> LLM 生成</w:t>
      </w:r>
      <w:r>
        <w:rPr>
          <w:rFonts w:hint="eastAsia" w:ascii="Times New Roman" w:hAnsi="Times New Roman" w:eastAsia="宋体" w:cs="Times New Roman"/>
          <w:color w:val="FF0000"/>
          <w:sz w:val="24"/>
          <w:szCs w:val="24"/>
          <w:lang w:val="en-US" w:eastAsia="zh-CN"/>
        </w:rPr>
        <w:t>有层次特征的</w:t>
      </w:r>
      <w:r>
        <w:rPr>
          <w:rFonts w:hint="default" w:ascii="Times New Roman" w:hAnsi="Times New Roman" w:eastAsia="宋体" w:cs="Times New Roman"/>
          <w:color w:val="FF0000"/>
          <w:sz w:val="24"/>
          <w:szCs w:val="24"/>
        </w:rPr>
        <w:t>诊断信息，</w:t>
      </w:r>
      <w:r>
        <w:rPr>
          <w:rFonts w:hint="eastAsia" w:ascii="Times New Roman" w:hAnsi="Times New Roman" w:eastAsia="宋体" w:cs="Times New Roman"/>
          <w:color w:val="FF0000"/>
          <w:sz w:val="24"/>
          <w:szCs w:val="24"/>
          <w:lang w:val="en-US" w:eastAsia="zh-CN"/>
        </w:rPr>
        <w:t>并</w:t>
      </w:r>
      <w:r>
        <w:rPr>
          <w:rFonts w:hint="default" w:ascii="Times New Roman" w:hAnsi="Times New Roman" w:eastAsia="宋体" w:cs="Times New Roman"/>
          <w:color w:val="FF0000"/>
          <w:sz w:val="24"/>
          <w:szCs w:val="24"/>
        </w:rPr>
        <w:t>提出了一</w:t>
      </w:r>
      <w:r>
        <w:rPr>
          <w:rFonts w:hint="eastAsia" w:ascii="Times New Roman" w:hAnsi="Times New Roman" w:eastAsia="宋体" w:cs="Times New Roman"/>
          <w:color w:val="FF0000"/>
          <w:sz w:val="24"/>
          <w:szCs w:val="24"/>
          <w:lang w:val="en-US" w:eastAsia="zh-CN"/>
        </w:rPr>
        <w:t>种</w:t>
      </w:r>
      <w:r>
        <w:rPr>
          <w:rFonts w:hint="default" w:ascii="Times New Roman" w:hAnsi="Times New Roman" w:eastAsia="宋体" w:cs="Times New Roman"/>
          <w:color w:val="FF0000"/>
          <w:sz w:val="24"/>
          <w:szCs w:val="24"/>
        </w:rPr>
        <w:t>的</w:t>
      </w:r>
      <w:r>
        <w:rPr>
          <w:rFonts w:hint="eastAsia" w:ascii="Times New Roman" w:hAnsi="Times New Roman" w:eastAsia="宋体" w:cs="Times New Roman"/>
          <w:color w:val="FF0000"/>
          <w:sz w:val="24"/>
          <w:szCs w:val="24"/>
          <w:lang w:val="en-US" w:eastAsia="zh-CN"/>
        </w:rPr>
        <w:t>语义-行为</w:t>
      </w:r>
      <w:r>
        <w:rPr>
          <w:rFonts w:hint="default" w:ascii="Times New Roman" w:hAnsi="Times New Roman" w:eastAsia="宋体" w:cs="Times New Roman"/>
          <w:color w:val="FF0000"/>
          <w:sz w:val="24"/>
          <w:szCs w:val="24"/>
        </w:rPr>
        <w:t>双空间协同对齐机制，将 LLM 的语义</w:t>
      </w:r>
      <w:r>
        <w:rPr>
          <w:rFonts w:hint="eastAsia" w:ascii="Times New Roman" w:hAnsi="Times New Roman" w:eastAsia="宋体" w:cs="Times New Roman"/>
          <w:color w:val="FF0000"/>
          <w:sz w:val="24"/>
          <w:szCs w:val="24"/>
          <w:lang w:val="en-US" w:eastAsia="zh-CN"/>
        </w:rPr>
        <w:t>特征表示和</w:t>
      </w:r>
      <w:r>
        <w:rPr>
          <w:rFonts w:hint="default" w:ascii="Times New Roman" w:hAnsi="Times New Roman" w:eastAsia="宋体" w:cs="Times New Roman"/>
          <w:color w:val="FF0000"/>
          <w:sz w:val="24"/>
          <w:szCs w:val="24"/>
        </w:rPr>
        <w:t>传统 CDM</w:t>
      </w:r>
      <w:r>
        <w:rPr>
          <w:rFonts w:hint="eastAsia" w:ascii="Times New Roman" w:hAnsi="Times New Roman" w:eastAsia="宋体" w:cs="Times New Roman"/>
          <w:color w:val="FF0000"/>
          <w:sz w:val="24"/>
          <w:szCs w:val="24"/>
          <w:lang w:val="en-US" w:eastAsia="zh-CN"/>
        </w:rPr>
        <w:t>的行为特征表示进行双向对齐。</w:t>
      </w:r>
      <w:bookmarkEnd w:id="4"/>
      <w:bookmarkStart w:id="5" w:name="大型语言模型增强的认知诊断"/>
      <w:r>
        <w:rPr>
          <w:rFonts w:hint="default" w:ascii="Times New Roman" w:hAnsi="Times New Roman" w:eastAsia="宋体" w:cs="Times New Roman"/>
          <w:color w:val="FF0000"/>
          <w:sz w:val="24"/>
          <w:szCs w:val="24"/>
        </w:rPr>
        <w:t>据我们所知，目前尚未有工作将布鲁姆分类法引导的结构化诊断与双空间协同对齐机制相结合用于认知诊断任务</w:t>
      </w:r>
      <w:r>
        <w:rPr>
          <w:rFonts w:hint="eastAsia" w:ascii="Times New Roman" w:hAnsi="Times New Roman" w:eastAsia="宋体" w:cs="Times New Roman"/>
          <w:color w:val="FF0000"/>
          <w:sz w:val="24"/>
          <w:szCs w:val="24"/>
          <w:lang w:eastAsia="zh-CN"/>
        </w:rPr>
        <w:t>。</w:t>
      </w:r>
    </w:p>
    <w:p w14:paraId="12DCA42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28" o:spt="1" style="height:1.5pt;width:0pt;" coordsize="21600,21600" o:hr="t" o:hrstd="t" o:hralign="center">
            <v:path/>
            <v:fill focussize="0,0"/>
            <v:stroke/>
            <v:imagedata o:title=""/>
            <o:lock v:ext="edit"/>
            <w10:wrap type="none"/>
            <w10:anchorlock/>
          </v:rect>
        </w:pict>
      </w:r>
    </w:p>
    <w:bookmarkEnd w:id="3"/>
    <w:bookmarkEnd w:id="5"/>
    <w:p w14:paraId="77F08A9A">
      <w:pPr>
        <w:pStyle w:val="4"/>
        <w:rPr>
          <w:rFonts w:hint="default" w:ascii="Times New Roman" w:hAnsi="Times New Roman" w:eastAsia="宋体" w:cs="Times New Roman"/>
          <w:sz w:val="24"/>
          <w:szCs w:val="24"/>
        </w:rPr>
      </w:pPr>
      <w:bookmarkStart w:id="6" w:name="方法论"/>
      <w:r>
        <w:rPr>
          <w:rFonts w:hint="default" w:ascii="Times New Roman" w:hAnsi="Times New Roman" w:eastAsia="宋体" w:cs="Times New Roman"/>
          <w:sz w:val="24"/>
          <w:szCs w:val="24"/>
        </w:rPr>
        <w:t>3 方法论</w:t>
      </w:r>
    </w:p>
    <w:p w14:paraId="509CC4CD">
      <w:pPr>
        <w:pStyle w:val="5"/>
        <w:rPr>
          <w:rFonts w:hint="default" w:ascii="Times New Roman" w:hAnsi="Times New Roman" w:eastAsia="宋体" w:cs="Times New Roman"/>
          <w:sz w:val="24"/>
          <w:szCs w:val="24"/>
        </w:rPr>
      </w:pPr>
      <w:bookmarkStart w:id="7" w:name="任务定义"/>
      <w:r>
        <w:rPr>
          <w:rFonts w:hint="default" w:ascii="Times New Roman" w:hAnsi="Times New Roman" w:eastAsia="宋体" w:cs="Times New Roman"/>
          <w:sz w:val="24"/>
          <w:szCs w:val="24"/>
        </w:rPr>
        <w:t>3.1 任务定义</w:t>
      </w:r>
    </w:p>
    <w:p w14:paraId="60CB61EF">
      <w:pPr>
        <w:pStyle w:val="26"/>
        <w:rPr>
          <w:rFonts w:hint="default"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lang w:val="en-US" w:eastAsia="zh-CN"/>
        </w:rPr>
        <w:t>为了更好地表述问题</w:t>
      </w:r>
      <w:r>
        <w:rPr>
          <w:rFonts w:hint="default"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我们定义</w:t>
      </w:r>
      <w:r>
        <w:rPr>
          <w:rFonts w:hint="default" w:ascii="Times New Roman" w:hAnsi="Times New Roman" w:eastAsia="宋体" w:cs="Times New Roman"/>
          <w:color w:val="FF0000"/>
          <w:sz w:val="24"/>
          <w:szCs w:val="24"/>
        </w:rPr>
        <w:t xml:space="preserve"> </w:t>
      </w:r>
      <m:oMath>
        <m:r>
          <m:rPr>
            <m:nor/>
          </m:rPr>
          <w:rPr>
            <w:rFonts w:hint="default" w:ascii="Times New Roman" w:hAnsi="Times New Roman" w:eastAsia="宋体" w:cs="Times New Roman"/>
            <w:i/>
            <w:color w:val="FF0000"/>
            <w:sz w:val="24"/>
            <w:szCs w:val="24"/>
          </w:rPr>
          <m:t>S</m:t>
        </m:r>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1</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2</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m:t>
            </m:r>
            <m:r>
              <m:rPr>
                <m:nor/>
              </m:rPr>
              <w:rPr>
                <w:rFonts w:hint="default" w:ascii="Times New Roman" w:hAnsi="Times New Roman" w:eastAsia="宋体" w:cs="Times New Roman"/>
                <w:i/>
                <w:color w:val="FF0000"/>
                <w:sz w:val="24"/>
                <w:szCs w:val="24"/>
              </w:rPr>
              <m:t>S</m:t>
            </m:r>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oMath>
      <w:r>
        <w:rPr>
          <w:rFonts w:hint="default" w:ascii="Times New Roman" w:hAnsi="Times New Roman" w:eastAsia="宋体" w:cs="Times New Roman"/>
          <w:color w:val="FF0000"/>
          <w:sz w:val="24"/>
          <w:szCs w:val="24"/>
        </w:rPr>
        <w:t>、</w:t>
      </w:r>
      <w:r>
        <w:rPr>
          <w:rFonts w:hint="eastAsia" w:ascii="Times New Roman" w:hAnsi="Times New Roman" w:eastAsia="宋体" w:cs="Times New Roman"/>
          <w:i/>
          <w:iCs/>
          <w:color w:val="FF0000"/>
          <w:sz w:val="24"/>
          <w:szCs w:val="24"/>
          <w:lang w:val="en-US" w:eastAsia="zh-CN"/>
        </w:rPr>
        <w:t>E</w:t>
      </w:r>
      <m:oMath>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1</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2</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m:t>
            </m:r>
            <m:r>
              <m:rPr>
                <m:nor/>
                <m:sty m:val="p"/>
                <m:scr m:val="script"/>
              </m:rPr>
              <w:rPr>
                <w:rFonts w:hint="default" w:ascii="Times New Roman" w:hAnsi="Times New Roman" w:eastAsia="MS Mincho" w:cs="MS Mincho"/>
                <w:b w:val="0"/>
                <w:i w:val="0"/>
                <w:color w:val="FF0000"/>
                <w:sz w:val="24"/>
                <w:szCs w:val="24"/>
              </w:rPr>
              <m:t>ℰ</m:t>
            </m:r>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oMath>
      <w:r>
        <w:rPr>
          <w:rFonts w:hint="default" w:ascii="Times New Roman" w:hAnsi="Times New Roman" w:eastAsia="宋体" w:cs="Times New Roman"/>
          <w:color w:val="FF0000"/>
          <w:sz w:val="24"/>
          <w:szCs w:val="24"/>
        </w:rPr>
        <w:t xml:space="preserve"> 和 </w:t>
      </w:r>
      <m:oMath>
        <m:r>
          <m:rPr>
            <m:nor/>
          </m:rPr>
          <w:rPr>
            <w:rFonts w:hint="default" w:ascii="Times New Roman" w:hAnsi="Times New Roman" w:eastAsia="宋体" w:cs="Times New Roman"/>
            <w:i/>
            <w:color w:val="FF0000"/>
            <w:sz w:val="24"/>
            <w:szCs w:val="24"/>
          </w:rPr>
          <m:t>K</m:t>
        </m:r>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k</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1</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k</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2</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k</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m:t>
            </m:r>
            <m:r>
              <m:rPr>
                <m:nor/>
              </m:rPr>
              <w:rPr>
                <w:rFonts w:hint="default" w:ascii="Times New Roman" w:hAnsi="Times New Roman" w:eastAsia="宋体" w:cs="Times New Roman"/>
                <w:i/>
                <w:color w:val="FF0000"/>
                <w:sz w:val="24"/>
                <w:szCs w:val="24"/>
              </w:rPr>
              <m:t>K</m:t>
            </m:r>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oMath>
      <w:r>
        <w:rPr>
          <w:rFonts w:hint="default" w:ascii="Times New Roman" w:hAnsi="Times New Roman" w:eastAsia="宋体" w:cs="Times New Roman"/>
          <w:color w:val="FF0000"/>
          <w:sz w:val="24"/>
          <w:szCs w:val="24"/>
        </w:rPr>
        <w:t xml:space="preserve"> 分别表示学生、练习和知识概念的集合。作答日志 </w:t>
      </w:r>
      <m:oMath>
        <m:r>
          <m:rPr>
            <m:nor/>
          </m:rPr>
          <w:rPr>
            <w:rFonts w:hint="default" w:ascii="Times New Roman" w:hAnsi="Times New Roman" w:eastAsia="宋体" w:cs="Times New Roman"/>
            <w:i/>
            <w:color w:val="FF0000"/>
            <w:sz w:val="24"/>
            <w:szCs w:val="24"/>
          </w:rPr>
          <m:t>R</m:t>
        </m:r>
      </m:oMath>
      <w:r>
        <w:rPr>
          <w:rFonts w:hint="default" w:ascii="Times New Roman" w:hAnsi="Times New Roman" w:eastAsia="宋体" w:cs="Times New Roman"/>
          <w:color w:val="FF0000"/>
          <w:sz w:val="24"/>
          <w:szCs w:val="24"/>
        </w:rPr>
        <w:t xml:space="preserve"> 表示为三元组 </w:t>
      </w:r>
      <m:oMath>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j</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k</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j</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r</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ij</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r>
          <m:rPr>
            <m:nor/>
          </m:rPr>
          <w:rPr>
            <w:rFonts w:hint="default" w:ascii="Times New Roman" w:hAnsi="Times New Roman" w:eastAsia="宋体" w:cs="Times New Roman"/>
            <w:i/>
            <w:color w:val="FF0000"/>
            <w:sz w:val="24"/>
            <w:szCs w:val="24"/>
          </w:rPr>
          <m:t>R</m:t>
        </m:r>
      </m:oMath>
      <w:r>
        <w:rPr>
          <w:rFonts w:hint="default" w:ascii="Times New Roman" w:hAnsi="Times New Roman" w:eastAsia="宋体" w:cs="Times New Roman"/>
          <w:color w:val="FF0000"/>
          <w:sz w:val="24"/>
          <w:szCs w:val="24"/>
        </w:rPr>
        <w:t xml:space="preserve"> 的集合，其中 </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r</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ij</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 xml:space="preserve"> 表示学生 </w:t>
      </w:r>
      <m:oMath>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oMath>
      <w:r>
        <w:rPr>
          <w:rFonts w:hint="default" w:ascii="Times New Roman" w:hAnsi="Times New Roman" w:eastAsia="宋体" w:cs="Times New Roman"/>
          <w:color w:val="FF0000"/>
          <w:sz w:val="24"/>
          <w:szCs w:val="24"/>
        </w:rPr>
        <w:t xml:space="preserve"> 是否正确回答了练习 </w:t>
      </w:r>
      <m:oMath>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j</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oMath>
      <w:r>
        <w:rPr>
          <w:rFonts w:hint="default" w:ascii="Times New Roman" w:hAnsi="Times New Roman" w:eastAsia="宋体" w:cs="Times New Roman"/>
          <w:color w:val="FF0000"/>
          <w:sz w:val="24"/>
          <w:szCs w:val="24"/>
        </w:rPr>
        <w:t>，</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k</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j</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r>
          <m:rPr>
            <m:nor/>
          </m:rPr>
          <w:rPr>
            <w:rFonts w:hint="default" w:ascii="Times New Roman" w:hAnsi="Times New Roman" w:eastAsia="宋体" w:cs="Times New Roman"/>
            <w:i/>
            <w:color w:val="FF0000"/>
            <w:sz w:val="24"/>
            <w:szCs w:val="24"/>
          </w:rPr>
          <m:t>K</m:t>
        </m:r>
      </m:oMath>
      <w:r>
        <w:rPr>
          <w:rFonts w:hint="default" w:ascii="Times New Roman" w:hAnsi="Times New Roman" w:eastAsia="宋体" w:cs="Times New Roman"/>
          <w:color w:val="FF0000"/>
          <w:sz w:val="24"/>
          <w:szCs w:val="24"/>
        </w:rPr>
        <w:t xml:space="preserve"> 表示与 </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j</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 xml:space="preserve"> 关联的知识概念子集。</w:t>
      </w:r>
      <m:oMath>
        <m:r>
          <m:rPr>
            <m:nor/>
          </m:rPr>
          <w:rPr>
            <w:rFonts w:hint="default" w:ascii="Times New Roman" w:hAnsi="Times New Roman" w:eastAsia="宋体" w:cs="Times New Roman"/>
            <w:i/>
            <w:color w:val="FF0000"/>
            <w:sz w:val="24"/>
            <w:szCs w:val="24"/>
          </w:rPr>
          <m:t>i</m:t>
        </m:r>
      </m:oMath>
      <w:r>
        <w:rPr>
          <w:rFonts w:hint="default" w:ascii="Times New Roman" w:hAnsi="Times New Roman" w:eastAsia="宋体" w:cs="Times New Roman"/>
          <w:color w:val="FF0000"/>
          <w:sz w:val="24"/>
          <w:szCs w:val="24"/>
        </w:rPr>
        <w:t xml:space="preserve"> 表示学生编号，</w:t>
      </w:r>
      <m:oMath>
        <m:r>
          <m:rPr>
            <m:nor/>
          </m:rPr>
          <w:rPr>
            <w:rFonts w:hint="default" w:ascii="Times New Roman" w:hAnsi="Times New Roman" w:eastAsia="宋体" w:cs="Times New Roman"/>
            <w:i/>
            <w:color w:val="FF0000"/>
            <w:sz w:val="24"/>
            <w:szCs w:val="24"/>
          </w:rPr>
          <m:t>j</m:t>
        </m:r>
      </m:oMath>
      <w:r>
        <w:rPr>
          <w:rFonts w:hint="default" w:ascii="Times New Roman" w:hAnsi="Times New Roman" w:eastAsia="宋体" w:cs="Times New Roman"/>
          <w:color w:val="FF0000"/>
          <w:sz w:val="24"/>
          <w:szCs w:val="24"/>
        </w:rPr>
        <w:t xml:space="preserve"> 表示练习或知识的编号。在某些数据集中，每个练习 </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j</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 xml:space="preserve"> 也可能附带作为属性的文本内容。认知诊断的核心目标是通过利用学生的作答日志 </w:t>
      </w:r>
      <m:oMath>
        <m:r>
          <m:rPr>
            <m:nor/>
          </m:rPr>
          <w:rPr>
            <w:rFonts w:hint="default" w:ascii="Times New Roman" w:hAnsi="Times New Roman" w:eastAsia="宋体" w:cs="Times New Roman"/>
            <w:i/>
            <w:color w:val="FF0000"/>
            <w:sz w:val="24"/>
            <w:szCs w:val="24"/>
          </w:rPr>
          <m:t>R</m:t>
        </m:r>
      </m:oMath>
      <w:r>
        <w:rPr>
          <w:rFonts w:hint="default" w:ascii="Times New Roman" w:hAnsi="Times New Roman" w:eastAsia="宋体" w:cs="Times New Roman"/>
          <w:color w:val="FF0000"/>
          <w:sz w:val="24"/>
          <w:szCs w:val="24"/>
        </w:rPr>
        <w:t xml:space="preserve"> 来预测他们在练习上的表现，从而评估学生对各种知识概念的掌握程度。</w:t>
      </w:r>
    </w:p>
    <w:bookmarkEnd w:id="7"/>
    <w:p w14:paraId="77F99DDC">
      <w:pPr>
        <w:pStyle w:val="5"/>
        <w:rPr>
          <w:rFonts w:hint="default" w:ascii="Times New Roman" w:hAnsi="Times New Roman" w:eastAsia="宋体" w:cs="Times New Roman"/>
          <w:sz w:val="24"/>
          <w:szCs w:val="24"/>
        </w:rPr>
      </w:pPr>
      <w:bookmarkStart w:id="8" w:name="框架概述"/>
      <w:r>
        <w:rPr>
          <w:rFonts w:hint="default" w:ascii="Times New Roman" w:hAnsi="Times New Roman" w:eastAsia="宋体" w:cs="Times New Roman"/>
          <w:sz w:val="24"/>
          <w:szCs w:val="24"/>
        </w:rPr>
        <w:t>3.2 框架概述</w:t>
      </w:r>
    </w:p>
    <w:p w14:paraId="163E3F71">
      <w:pPr>
        <w:pStyle w:val="26"/>
        <w:ind w:firstLine="480" w:firstLineChars="200"/>
        <w:rPr>
          <w:rFonts w:hint="eastAsia" w:eastAsia="宋体"/>
          <w:lang w:eastAsia="zh-CN"/>
        </w:rPr>
      </w:pPr>
      <w:r>
        <w:rPr>
          <w:rFonts w:hint="eastAsia" w:ascii="Times New Roman" w:hAnsi="Times New Roman" w:eastAsia="宋体" w:cs="Times New Roman"/>
          <w:color w:val="FF0000"/>
          <w:sz w:val="24"/>
          <w:szCs w:val="24"/>
          <w:lang w:val="en-US" w:eastAsia="zh-CN"/>
        </w:rPr>
        <w:t>如图2所示，本研究提出的框架主要包含两个部分：LLM文本诊断生成模块(图2左)和语义-行为</w:t>
      </w:r>
      <w:r>
        <w:rPr>
          <w:rFonts w:hint="default" w:ascii="Times New Roman" w:hAnsi="Times New Roman" w:eastAsia="宋体" w:cs="Times New Roman"/>
          <w:color w:val="FF0000"/>
          <w:sz w:val="24"/>
          <w:szCs w:val="24"/>
        </w:rPr>
        <w:t>双空间协同对齐</w:t>
      </w:r>
      <w:r>
        <w:rPr>
          <w:rFonts w:hint="eastAsia" w:ascii="Times New Roman" w:hAnsi="Times New Roman" w:eastAsia="宋体" w:cs="Times New Roman"/>
          <w:color w:val="FF0000"/>
          <w:sz w:val="24"/>
          <w:szCs w:val="24"/>
          <w:lang w:val="en-US" w:eastAsia="zh-CN"/>
        </w:rPr>
        <w:t>模块(图2右)。该框架的具体工作流程如下：(1)利用大语言模型从</w:t>
      </w:r>
      <w:r>
        <w:rPr>
          <w:rFonts w:hint="default" w:ascii="Times New Roman" w:hAnsi="Times New Roman" w:eastAsia="宋体" w:cs="Times New Roman"/>
          <w:color w:val="FF0000"/>
          <w:sz w:val="24"/>
          <w:szCs w:val="24"/>
        </w:rPr>
        <w:t>作答日志中提取相关协作信息</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lang w:val="en-US" w:eastAsia="zh-CN"/>
        </w:rPr>
        <w:t>(2)基于布鲁姆分类法，</w:t>
      </w:r>
      <w:r>
        <w:rPr>
          <w:rFonts w:hint="default" w:ascii="Times New Roman" w:hAnsi="Times New Roman" w:eastAsia="宋体" w:cs="Times New Roman"/>
          <w:color w:val="FF0000"/>
          <w:sz w:val="24"/>
          <w:szCs w:val="24"/>
        </w:rPr>
        <w:t>利用</w:t>
      </w:r>
      <w:r>
        <w:rPr>
          <w:rFonts w:hint="eastAsia" w:ascii="Times New Roman" w:hAnsi="Times New Roman" w:eastAsia="宋体" w:cs="Times New Roman"/>
          <w:color w:val="FF0000"/>
          <w:sz w:val="24"/>
          <w:szCs w:val="24"/>
          <w:lang w:val="en-US" w:eastAsia="zh-CN"/>
        </w:rPr>
        <w:t>大语言模型和</w:t>
      </w:r>
      <w:r>
        <w:rPr>
          <w:rFonts w:hint="default" w:ascii="Times New Roman" w:hAnsi="Times New Roman" w:eastAsia="宋体" w:cs="Times New Roman"/>
          <w:color w:val="FF0000"/>
          <w:sz w:val="24"/>
          <w:szCs w:val="24"/>
        </w:rPr>
        <w:t>新收集的协作信息</w:t>
      </w:r>
      <w:r>
        <w:rPr>
          <w:rFonts w:hint="eastAsia" w:ascii="Times New Roman" w:hAnsi="Times New Roman" w:eastAsia="宋体" w:cs="Times New Roman"/>
          <w:color w:val="FF0000"/>
          <w:sz w:val="24"/>
          <w:szCs w:val="24"/>
          <w:lang w:val="en-US" w:eastAsia="zh-CN"/>
        </w:rPr>
        <w:t>从语义空间层面</w:t>
      </w:r>
      <w:r>
        <w:rPr>
          <w:rFonts w:hint="default" w:ascii="Times New Roman" w:hAnsi="Times New Roman" w:eastAsia="宋体" w:cs="Times New Roman"/>
          <w:color w:val="FF0000"/>
          <w:sz w:val="24"/>
          <w:szCs w:val="24"/>
        </w:rPr>
        <w:t>来</w:t>
      </w:r>
      <w:r>
        <w:rPr>
          <w:rFonts w:hint="eastAsia" w:ascii="Times New Roman" w:hAnsi="Times New Roman" w:eastAsia="宋体" w:cs="Times New Roman"/>
          <w:color w:val="FF0000"/>
          <w:sz w:val="24"/>
          <w:szCs w:val="24"/>
          <w:lang w:val="en-US" w:eastAsia="zh-CN"/>
        </w:rPr>
        <w:t>诊断</w:t>
      </w:r>
      <w:r>
        <w:rPr>
          <w:rFonts w:hint="default" w:ascii="Times New Roman" w:hAnsi="Times New Roman" w:eastAsia="宋体" w:cs="Times New Roman"/>
          <w:color w:val="FF0000"/>
          <w:sz w:val="24"/>
          <w:szCs w:val="24"/>
        </w:rPr>
        <w:t>学生的认知状态和练习的属性</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lang w:val="en-US" w:eastAsia="zh-CN"/>
        </w:rPr>
        <w:t>(3)基于作答日志和CDM从行为空间层面进行传统的神经认知诊断；(4)将通过LLM得到的语义信息和通过CDM得到的行为信息进行语义-行为</w:t>
      </w:r>
      <w:r>
        <w:rPr>
          <w:rFonts w:hint="default" w:ascii="Times New Roman" w:hAnsi="Times New Roman" w:eastAsia="宋体" w:cs="Times New Roman"/>
          <w:color w:val="FF0000"/>
          <w:sz w:val="24"/>
          <w:szCs w:val="24"/>
        </w:rPr>
        <w:t>双空间协同对齐</w:t>
      </w:r>
      <w:r>
        <w:rPr>
          <w:rFonts w:hint="eastAsia"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弥合 LLM 语义空间与 CDM 行为空间之间的</w:t>
      </w:r>
      <w:r>
        <w:rPr>
          <w:rFonts w:hint="eastAsia" w:ascii="Times New Roman" w:hAnsi="Times New Roman" w:eastAsia="宋体" w:cs="Times New Roman"/>
          <w:color w:val="FF0000"/>
          <w:sz w:val="24"/>
          <w:szCs w:val="24"/>
          <w:lang w:val="en-US" w:eastAsia="zh-CN"/>
        </w:rPr>
        <w:t>异构问题，最终</w:t>
      </w:r>
      <w:r>
        <w:rPr>
          <w:rFonts w:hint="default" w:ascii="Times New Roman" w:hAnsi="Times New Roman" w:eastAsia="宋体" w:cs="Times New Roman"/>
          <w:color w:val="FF0000"/>
          <w:sz w:val="24"/>
          <w:szCs w:val="24"/>
        </w:rPr>
        <w:t>实现更准确、更鲁棒的认知诊断性能。</w:t>
      </w:r>
    </w:p>
    <w:p w14:paraId="38299AE5">
      <w:pPr>
        <w:pStyle w:val="3"/>
        <w:jc w:val="center"/>
        <w:rPr>
          <w:rFonts w:hint="eastAsia" w:eastAsia="宋体"/>
          <w:lang w:eastAsia="zh-CN"/>
        </w:rPr>
      </w:pPr>
      <w:r>
        <w:rPr>
          <w:rFonts w:hint="eastAsia" w:eastAsia="宋体"/>
          <w:lang w:eastAsia="zh-CN"/>
        </w:rPr>
        <w:drawing>
          <wp:inline distT="0" distB="0" distL="114300" distR="114300">
            <wp:extent cx="4259580" cy="3086100"/>
            <wp:effectExtent l="0" t="0" r="0" b="0"/>
            <wp:docPr id="5" name="图片 5" descr="prompt模板_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rompt模板_05(3)"/>
                    <pic:cNvPicPr>
                      <a:picLocks noChangeAspect="1"/>
                    </pic:cNvPicPr>
                  </pic:nvPicPr>
                  <pic:blipFill>
                    <a:blip r:embed="rId5"/>
                    <a:srcRect r="22361"/>
                    <a:stretch>
                      <a:fillRect/>
                    </a:stretch>
                  </pic:blipFill>
                  <pic:spPr>
                    <a:xfrm>
                      <a:off x="0" y="0"/>
                      <a:ext cx="4259580" cy="3086100"/>
                    </a:xfrm>
                    <a:prstGeom prst="rect">
                      <a:avLst/>
                    </a:prstGeom>
                  </pic:spPr>
                </pic:pic>
              </a:graphicData>
            </a:graphic>
          </wp:inline>
        </w:drawing>
      </w:r>
    </w:p>
    <w:p w14:paraId="0EFCB1D8">
      <w:pPr>
        <w:pStyle w:val="3"/>
        <w:jc w:val="center"/>
        <w:rPr>
          <w:rFonts w:hint="default" w:ascii="Times New Roman" w:hAnsi="Times New Roman" w:eastAsia="宋体" w:cs="Times New Roman"/>
          <w:sz w:val="21"/>
          <w:szCs w:val="21"/>
          <w:lang w:val="en-US" w:eastAsia="zh-CN" w:bidi="ar-SA"/>
        </w:rPr>
      </w:pPr>
      <w:r>
        <w:rPr>
          <w:rFonts w:hint="eastAsia" w:ascii="Times New Roman" w:hAnsi="Times New Roman" w:eastAsia="宋体" w:cs="Times New Roman"/>
          <w:sz w:val="21"/>
          <w:szCs w:val="21"/>
          <w:lang w:val="en-US" w:eastAsia="zh-CN" w:bidi="ar-SA"/>
        </w:rPr>
        <w:t>图2.基于布鲁姆分类法与双空间协同对齐的大模型驱动认知诊断框架的图示</w:t>
      </w:r>
    </w:p>
    <w:bookmarkEnd w:id="8"/>
    <w:p w14:paraId="3826C9C7">
      <w:pPr>
        <w:pStyle w:val="5"/>
        <w:rPr>
          <w:rFonts w:hint="default" w:ascii="Times New Roman" w:hAnsi="Times New Roman" w:eastAsia="宋体" w:cs="Times New Roman"/>
          <w:sz w:val="24"/>
          <w:szCs w:val="24"/>
        </w:rPr>
      </w:pPr>
      <w:bookmarkStart w:id="9" w:name="llm-诊断模块"/>
      <w:r>
        <w:rPr>
          <w:rFonts w:hint="default" w:ascii="Times New Roman" w:hAnsi="Times New Roman" w:eastAsia="宋体" w:cs="Times New Roman"/>
          <w:sz w:val="24"/>
          <w:szCs w:val="24"/>
        </w:rPr>
        <w:t xml:space="preserve">3.3 </w:t>
      </w:r>
      <w:r>
        <w:rPr>
          <w:rFonts w:hint="eastAsia" w:ascii="Times New Roman" w:hAnsi="Times New Roman" w:eastAsia="宋体" w:cs="Times New Roman"/>
          <w:sz w:val="24"/>
          <w:szCs w:val="24"/>
          <w:lang w:val="en-US" w:eastAsia="zh-CN"/>
        </w:rPr>
        <w:t>LLM文本诊断生成</w:t>
      </w:r>
    </w:p>
    <w:p w14:paraId="3E050593">
      <w:pPr>
        <w:pStyle w:val="3"/>
        <w:rPr>
          <w:rFonts w:hint="default"/>
          <w:color w:val="FF0000"/>
        </w:rPr>
      </w:pPr>
      <w:r>
        <w:rPr>
          <w:rFonts w:hint="eastAsia" w:ascii="宋体" w:hAnsi="宋体" w:eastAsia="宋体" w:cs="宋体"/>
          <w:color w:val="FF0000"/>
          <w:sz w:val="24"/>
          <w:szCs w:val="24"/>
          <w:lang w:val="en-US" w:eastAsia="zh-CN"/>
        </w:rPr>
        <w:t>LLM</w:t>
      </w:r>
      <w:r>
        <w:rPr>
          <w:rFonts w:ascii="宋体" w:hAnsi="宋体" w:eastAsia="宋体" w:cs="宋体"/>
          <w:color w:val="FF0000"/>
          <w:sz w:val="24"/>
          <w:szCs w:val="24"/>
        </w:rPr>
        <w:t>的输出质量可通过精心设计的自然语言指令得到显著提升。在当前的实践范式中，通常采用两类指令协同引导模型：系统指令（System Prompt, S）与输入指令（Input Prompt, I）。其中，系统指令用于明确界定模型需执行的核心任务，详细规范输入数据的格式要求与输出结果的预期标准；输入指令则承载具体的任务输入数据，例如学生的作答行为日志等原始信息。</w:t>
      </w:r>
    </w:p>
    <w:p w14:paraId="6EA05B68">
      <w:pPr>
        <w:pStyle w:val="6"/>
        <w:rPr>
          <w:rFonts w:hint="default" w:ascii="Times New Roman" w:hAnsi="Times New Roman" w:eastAsia="宋体" w:cs="Times New Roman"/>
          <w:sz w:val="24"/>
          <w:szCs w:val="24"/>
        </w:rPr>
      </w:pPr>
      <w:bookmarkStart w:id="10" w:name="协作信息收集"/>
      <w:r>
        <w:rPr>
          <w:rFonts w:hint="default" w:ascii="Times New Roman" w:hAnsi="Times New Roman" w:eastAsia="宋体" w:cs="Times New Roman"/>
          <w:sz w:val="24"/>
          <w:szCs w:val="24"/>
        </w:rPr>
        <w:t>3.3.1 协作信息收集</w:t>
      </w:r>
    </w:p>
    <w:p w14:paraId="2E21A3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color w:val="FF0000"/>
          <w:sz w:val="24"/>
          <w:szCs w:val="24"/>
        </w:rPr>
      </w:pPr>
      <w:r>
        <w:rPr>
          <w:rFonts w:ascii="宋体" w:hAnsi="宋体" w:eastAsia="宋体" w:cs="宋体"/>
          <w:color w:val="FF0000"/>
          <w:kern w:val="0"/>
          <w:sz w:val="24"/>
          <w:szCs w:val="24"/>
          <w:lang w:val="en-US" w:eastAsia="zh-CN" w:bidi="ar"/>
        </w:rPr>
        <w:t>本研究借鉴了经验丰富教师的评估策略，即通过整合学生个体表现与练习整体反馈来完善评估过程，为此设计了专门的协作信息收集阶段。该阶段的核心目标是从两个互补维度捕获协作信息：一方面通过考察每位学生在所有已完成练习上的表现，获取学生层面的协作信息；另一方面通过汇总所有参与特定练习的学生的整体表现，获取练习层面的协作信息。</w:t>
      </w:r>
    </w:p>
    <w:p w14:paraId="44F4ED0A">
      <w:pPr>
        <w:pStyle w:val="26"/>
        <w:rPr>
          <w:rFonts w:hint="default" w:ascii="Times New Roman" w:hAnsi="Times New Roman" w:eastAsia="宋体" w:cs="Times New Roman"/>
          <w:sz w:val="24"/>
          <w:szCs w:val="24"/>
        </w:rPr>
      </w:pPr>
      <w:r>
        <w:rPr>
          <w:rFonts w:ascii="宋体" w:hAnsi="宋体" w:eastAsia="宋体" w:cs="宋体"/>
          <w:color w:val="FF0000"/>
          <w:kern w:val="0"/>
          <w:sz w:val="24"/>
          <w:szCs w:val="24"/>
          <w:lang w:val="en-US" w:eastAsia="zh-CN" w:bidi="ar"/>
        </w:rPr>
        <w:t>具体来说，针对以学生为中心的诊断任务，系统指令</w:t>
      </w:r>
      <w:r>
        <w:rPr>
          <w:rFonts w:hint="default" w:ascii="Times New Roman" w:hAnsi="Times New Roman" w:eastAsia="宋体" w:cs="Times New Roman"/>
          <w:color w:val="FF0000"/>
          <w:sz w:val="24"/>
          <w:szCs w:val="24"/>
        </w:rPr>
        <w:t>（</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​规定了输入指令</w:t>
      </w:r>
      <w:r>
        <w:rPr>
          <w:rFonts w:hint="default" w:ascii="Times New Roman" w:hAnsi="Times New Roman" w:eastAsia="宋体" w:cs="Times New Roman"/>
          <w:color w:val="FF0000"/>
          <w:sz w:val="24"/>
          <w:szCs w:val="24"/>
        </w:rPr>
        <w:t>（</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的格式要求，并引导大语言模型生成文本形式的学生协作信息</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H</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sub>
        </m:sSub>
      </m:oMath>
      <w:r>
        <w:rPr>
          <w:rFonts w:ascii="宋体" w:hAnsi="宋体" w:eastAsia="宋体" w:cs="宋体"/>
          <w:color w:val="FF0000"/>
          <w:kern w:val="0"/>
          <w:sz w:val="24"/>
          <w:szCs w:val="24"/>
          <w:lang w:val="en-US" w:eastAsia="zh-CN" w:bidi="ar"/>
        </w:rPr>
        <w:t>​。输入指令</w:t>
      </w:r>
      <w:r>
        <w:rPr>
          <w:rFonts w:hint="default" w:ascii="Times New Roman" w:hAnsi="Times New Roman" w:eastAsia="宋体" w:cs="Times New Roman"/>
          <w:color w:val="FF0000"/>
          <w:sz w:val="24"/>
          <w:szCs w:val="24"/>
        </w:rPr>
        <w:t>（</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​的组成要素包括：</w:t>
      </w:r>
      <w:r>
        <w:rPr>
          <w:rFonts w:hint="default" w:ascii="Times New Roman" w:hAnsi="Times New Roman" w:eastAsia="宋体" w:cs="Times New Roman"/>
          <w:color w:val="FF0000"/>
          <w:sz w:val="24"/>
          <w:szCs w:val="24"/>
        </w:rPr>
        <w:t>练习内容（</w:t>
      </w:r>
      <m:oMath>
        <m:r>
          <m:rPr>
            <m:nor/>
          </m:rPr>
          <w:rPr>
            <w:rFonts w:hint="default" w:ascii="Times New Roman" w:hAnsi="Times New Roman" w:eastAsia="宋体" w:cs="Times New Roman"/>
            <w:i/>
            <w:color w:val="FF0000"/>
            <w:sz w:val="24"/>
            <w:szCs w:val="24"/>
          </w:rPr>
          <m:t>t</m:t>
        </m:r>
      </m:oMath>
      <w:r>
        <w:rPr>
          <w:rFonts w:hint="default" w:ascii="Times New Roman" w:hAnsi="Times New Roman" w:eastAsia="宋体" w:cs="Times New Roman"/>
          <w:color w:val="FF0000"/>
          <w:sz w:val="24"/>
          <w:szCs w:val="24"/>
        </w:rPr>
        <w:t>）、关联的知识概念（</w:t>
      </w:r>
      <m:oMath>
        <m:r>
          <m:rPr>
            <m:nor/>
          </m:rPr>
          <w:rPr>
            <w:rFonts w:hint="default" w:ascii="Times New Roman" w:hAnsi="Times New Roman" w:eastAsia="宋体" w:cs="Times New Roman"/>
            <w:i/>
            <w:color w:val="FF0000"/>
            <w:sz w:val="24"/>
            <w:szCs w:val="24"/>
          </w:rPr>
          <m:t>n</m:t>
        </m:r>
      </m:oMath>
      <w:r>
        <w:rPr>
          <w:rFonts w:hint="default" w:ascii="Times New Roman" w:hAnsi="Times New Roman" w:eastAsia="宋体" w:cs="Times New Roman"/>
          <w:color w:val="FF0000"/>
          <w:sz w:val="24"/>
          <w:szCs w:val="24"/>
        </w:rPr>
        <w:t>）以及该学生完成的所有练习（</w:t>
      </w:r>
      <m:oMath>
        <m:r>
          <m:rPr>
            <m:nor/>
          </m:rPr>
          <w:rPr>
            <w:rFonts w:hint="default" w:ascii="Times New Roman" w:hAnsi="Times New Roman" w:eastAsia="宋体" w:cs="Times New Roman"/>
            <w:i/>
            <w:color w:val="FF0000"/>
            <w:sz w:val="24"/>
            <w:szCs w:val="24"/>
          </w:rPr>
          <m:t>e</m:t>
        </m:r>
      </m:oMath>
      <w:r>
        <w:rPr>
          <w:rFonts w:hint="default" w:ascii="Times New Roman" w:hAnsi="Times New Roman" w:eastAsia="宋体" w:cs="Times New Roman"/>
          <w:color w:val="FF0000"/>
          <w:sz w:val="24"/>
          <w:szCs w:val="24"/>
        </w:rPr>
        <w:t>）的学生作答（</w:t>
      </w:r>
      <m:oMath>
        <m:r>
          <m:rPr>
            <m:nor/>
          </m:rPr>
          <w:rPr>
            <w:rFonts w:hint="default" w:ascii="Times New Roman" w:hAnsi="Times New Roman" w:eastAsia="宋体" w:cs="Times New Roman"/>
            <w:i/>
            <w:color w:val="FF0000"/>
            <w:sz w:val="24"/>
            <w:szCs w:val="24"/>
          </w:rPr>
          <m:t>r</m:t>
        </m:r>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w:t>
      </w:r>
      <w:r>
        <w:rPr>
          <w:rFonts w:hint="eastAsia" w:ascii="宋体" w:hAnsi="宋体" w:eastAsia="宋体" w:cs="宋体"/>
          <w:color w:val="FF0000"/>
          <w:kern w:val="0"/>
          <w:sz w:val="24"/>
          <w:szCs w:val="24"/>
          <w:lang w:val="en-US" w:eastAsia="zh-CN" w:bidi="ar"/>
        </w:rPr>
        <w:t>同样地</w:t>
      </w:r>
      <w:r>
        <w:rPr>
          <w:rFonts w:ascii="宋体" w:hAnsi="宋体" w:eastAsia="宋体" w:cs="宋体"/>
          <w:color w:val="FF0000"/>
          <w:kern w:val="0"/>
          <w:sz w:val="24"/>
          <w:szCs w:val="24"/>
          <w:lang w:val="en-US" w:eastAsia="zh-CN" w:bidi="ar"/>
        </w:rPr>
        <w:t>，针对以练习为中心的诊断任务，系统指令</w:t>
      </w:r>
      <w:r>
        <w:rPr>
          <w:rFonts w:hint="default" w:ascii="Times New Roman" w:hAnsi="Times New Roman" w:eastAsia="宋体" w:cs="Times New Roman"/>
          <w:color w:val="FF0000"/>
          <w:sz w:val="24"/>
          <w:szCs w:val="24"/>
        </w:rPr>
        <w:t>（</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规定了输入指令</w:t>
      </w:r>
      <w:r>
        <w:rPr>
          <w:rFonts w:hint="default" w:ascii="Times New Roman" w:hAnsi="Times New Roman" w:eastAsia="宋体" w:cs="Times New Roman"/>
          <w:color w:val="FF0000"/>
          <w:sz w:val="24"/>
          <w:szCs w:val="24"/>
        </w:rPr>
        <w:t>（</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的格式要求；按照相同的逻辑，</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sub>
        </m:sSub>
      </m:oMath>
      <w:r>
        <w:rPr>
          <w:rFonts w:hint="default" w:ascii="Times New Roman" w:hAnsi="Times New Roman" w:eastAsia="宋体" w:cs="Times New Roman"/>
          <w:color w:val="FF0000"/>
          <w:sz w:val="24"/>
          <w:szCs w:val="24"/>
        </w:rPr>
        <w:t xml:space="preserve"> </w:t>
      </w:r>
      <w:r>
        <w:rPr>
          <w:rFonts w:ascii="宋体" w:hAnsi="宋体" w:eastAsia="宋体" w:cs="宋体"/>
          <w:color w:val="FF0000"/>
          <w:kern w:val="0"/>
          <w:sz w:val="24"/>
          <w:szCs w:val="24"/>
          <w:lang w:val="en-US" w:eastAsia="zh-CN" w:bidi="ar"/>
        </w:rPr>
        <w:t>包含练习内容</w:t>
      </w:r>
      <w:r>
        <w:rPr>
          <w:rFonts w:hint="default" w:ascii="Times New Roman" w:hAnsi="Times New Roman" w:eastAsia="宋体" w:cs="Times New Roman"/>
          <w:color w:val="FF0000"/>
          <w:sz w:val="24"/>
          <w:szCs w:val="24"/>
        </w:rPr>
        <w:t>（</w:t>
      </w:r>
      <m:oMath>
        <m:r>
          <m:rPr>
            <m:nor/>
          </m:rPr>
          <w:rPr>
            <w:rFonts w:hint="default" w:ascii="Times New Roman" w:hAnsi="Times New Roman" w:eastAsia="宋体" w:cs="Times New Roman"/>
            <w:i/>
            <w:color w:val="FF0000"/>
            <w:sz w:val="24"/>
            <w:szCs w:val="24"/>
          </w:rPr>
          <m:t>t</m:t>
        </m:r>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、相关知识概念</w:t>
      </w:r>
      <w:r>
        <w:rPr>
          <w:rFonts w:hint="default" w:ascii="Times New Roman" w:hAnsi="Times New Roman" w:eastAsia="宋体" w:cs="Times New Roman"/>
          <w:color w:val="FF0000"/>
          <w:sz w:val="24"/>
          <w:szCs w:val="24"/>
        </w:rPr>
        <w:t>（</w:t>
      </w:r>
      <m:oMath>
        <m:r>
          <m:rPr>
            <m:nor/>
          </m:rPr>
          <w:rPr>
            <w:rFonts w:hint="default" w:ascii="Times New Roman" w:hAnsi="Times New Roman" w:eastAsia="宋体" w:cs="Times New Roman"/>
            <w:i/>
            <w:color w:val="FF0000"/>
            <w:sz w:val="24"/>
            <w:szCs w:val="24"/>
          </w:rPr>
          <m:t>n</m:t>
        </m:r>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以及所有尝试过该练习的学生集合</w:t>
      </w:r>
      <w:r>
        <w:rPr>
          <w:rFonts w:hint="default" w:ascii="Times New Roman" w:hAnsi="Times New Roman" w:eastAsia="宋体" w:cs="Times New Roman"/>
          <w:color w:val="FF0000"/>
          <w:sz w:val="24"/>
          <w:szCs w:val="24"/>
        </w:rPr>
        <w:t>（</w:t>
      </w:r>
      <m:oMath>
        <m:r>
          <m:rPr>
            <m:nor/>
          </m:rPr>
          <w:rPr>
            <w:rFonts w:hint="default" w:ascii="Times New Roman" w:hAnsi="Times New Roman" w:eastAsia="宋体" w:cs="Times New Roman"/>
            <w:i/>
            <w:color w:val="FF0000"/>
            <w:sz w:val="24"/>
            <w:szCs w:val="24"/>
          </w:rPr>
          <m:t>S</m:t>
        </m:r>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的作答结果</w:t>
      </w:r>
      <w:r>
        <w:rPr>
          <w:rFonts w:hint="default" w:ascii="Times New Roman" w:hAnsi="Times New Roman" w:eastAsia="宋体" w:cs="Times New Roman"/>
          <w:color w:val="FF0000"/>
          <w:sz w:val="24"/>
          <w:szCs w:val="24"/>
        </w:rPr>
        <w:t>（</w:t>
      </w:r>
      <m:oMath>
        <m:r>
          <m:rPr>
            <m:nor/>
          </m:rPr>
          <w:rPr>
            <w:rFonts w:hint="default" w:ascii="Times New Roman" w:hAnsi="Times New Roman" w:eastAsia="宋体" w:cs="Times New Roman"/>
            <w:i/>
            <w:color w:val="FF0000"/>
            <w:sz w:val="24"/>
            <w:szCs w:val="24"/>
          </w:rPr>
          <m:t>r</m:t>
        </m:r>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，最终生成练习协作信息</w:t>
      </w:r>
      <m:oMath>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H</m:t>
            </m:r>
            <m:ctrlPr>
              <w:rPr>
                <w:rFonts w:hint="default" w:ascii="Cambria Math" w:hAnsi="Cambria Math" w:eastAsia="宋体" w:cs="Times New Roman"/>
                <w:color w:val="FF0000"/>
                <w:sz w:val="24"/>
                <w:szCs w:val="24"/>
              </w:rPr>
            </m:ctrlPr>
          </m:e>
          <m:sub>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sub>
        </m:sSub>
      </m:oMath>
      <w:r>
        <w:rPr>
          <w:rFonts w:ascii="宋体" w:hAnsi="宋体" w:eastAsia="宋体" w:cs="宋体"/>
          <w:color w:val="FF0000"/>
          <w:kern w:val="0"/>
          <w:sz w:val="24"/>
          <w:szCs w:val="24"/>
          <w:lang w:val="en-US" w:eastAsia="zh-CN" w:bidi="ar"/>
        </w:rPr>
        <w:t>。</w:t>
      </w:r>
      <w:r>
        <w:rPr>
          <w:rFonts w:hint="eastAsia" w:ascii="Times New Roman" w:hAnsi="Times New Roman" w:eastAsia="宋体" w:cs="Times New Roman"/>
          <w:color w:val="FF0000"/>
          <w:sz w:val="24"/>
          <w:szCs w:val="24"/>
          <w:lang w:val="en-US" w:eastAsia="zh-CN"/>
        </w:rPr>
        <w:t>图</w:t>
      </w:r>
      <w:r>
        <w:rPr>
          <w:rFonts w:hint="default" w:ascii="Times New Roman" w:hAnsi="Times New Roman" w:eastAsia="宋体" w:cs="Times New Roman"/>
          <w:b/>
          <w:bCs/>
          <w:color w:val="FF0000"/>
          <w:sz w:val="24"/>
          <w:szCs w:val="24"/>
        </w:rPr>
        <w:t xml:space="preserve"> </w:t>
      </w:r>
      <w:r>
        <w:rPr>
          <w:rFonts w:hint="eastAsia" w:ascii="Times New Roman" w:hAnsi="Times New Roman" w:eastAsia="宋体" w:cs="Times New Roman"/>
          <w:b/>
          <w:bCs/>
          <w:color w:val="FF0000"/>
          <w:sz w:val="24"/>
          <w:szCs w:val="24"/>
          <w:lang w:val="en-US" w:eastAsia="zh-CN"/>
        </w:rPr>
        <w:t>3和图4</w:t>
      </w:r>
      <w:r>
        <w:rPr>
          <w:rFonts w:hint="eastAsia" w:ascii="Times New Roman" w:hAnsi="Times New Roman" w:eastAsia="宋体" w:cs="Times New Roman"/>
          <w:color w:val="FF0000"/>
          <w:sz w:val="24"/>
          <w:szCs w:val="24"/>
          <w:lang w:val="en-US" w:eastAsia="zh-CN"/>
        </w:rPr>
        <w:t>分别</w:t>
      </w:r>
      <w:r>
        <w:rPr>
          <w:rFonts w:hint="default" w:ascii="Times New Roman" w:hAnsi="Times New Roman" w:eastAsia="宋体" w:cs="Times New Roman"/>
          <w:color w:val="FF0000"/>
          <w:sz w:val="24"/>
          <w:szCs w:val="24"/>
        </w:rPr>
        <w:t>提供了</w:t>
      </w:r>
      <w:r>
        <w:rPr>
          <w:rFonts w:hint="eastAsia" w:ascii="Times New Roman" w:hAnsi="Times New Roman" w:eastAsia="宋体" w:cs="Times New Roman"/>
          <w:color w:val="FF0000"/>
          <w:sz w:val="24"/>
          <w:szCs w:val="24"/>
          <w:lang w:val="en-US" w:eastAsia="zh-CN"/>
        </w:rPr>
        <w:t>学生和练习</w:t>
      </w:r>
      <w:r>
        <w:rPr>
          <w:rFonts w:hint="default" w:ascii="Times New Roman" w:hAnsi="Times New Roman" w:eastAsia="宋体" w:cs="Times New Roman"/>
          <w:color w:val="FF0000"/>
          <w:sz w:val="24"/>
          <w:szCs w:val="24"/>
        </w:rPr>
        <w:t>协作信息收集阶段的</w:t>
      </w:r>
      <w:r>
        <w:rPr>
          <w:rFonts w:hint="eastAsia" w:ascii="Times New Roman" w:hAnsi="Times New Roman" w:eastAsia="宋体" w:cs="Times New Roman"/>
          <w:color w:val="FF0000"/>
          <w:sz w:val="24"/>
          <w:szCs w:val="24"/>
          <w:lang w:val="en-US" w:eastAsia="zh-CN"/>
        </w:rPr>
        <w:t>系统指令和输入指令的</w:t>
      </w:r>
      <w:r>
        <w:rPr>
          <w:rFonts w:hint="default" w:ascii="Times New Roman" w:hAnsi="Times New Roman" w:eastAsia="宋体" w:cs="Times New Roman"/>
          <w:color w:val="FF0000"/>
          <w:sz w:val="24"/>
          <w:szCs w:val="24"/>
        </w:rPr>
        <w:t>具体示例。</w:t>
      </w:r>
    </w:p>
    <w:p w14:paraId="69D7FABB">
      <w:pPr>
        <w:pStyle w:val="3"/>
        <w:jc w:val="center"/>
        <w:rPr>
          <w:rFonts w:hint="eastAsia" w:ascii="Times New Roman" w:hAnsi="Times New Roman" w:eastAsia="宋体" w:cs="Times New Roman"/>
          <w:sz w:val="21"/>
          <w:szCs w:val="21"/>
          <w:lang w:val="en-US" w:eastAsia="zh-CN" w:bidi="ar-SA"/>
        </w:rPr>
      </w:pPr>
      <w:r>
        <w:rPr>
          <w:rFonts w:hint="eastAsia" w:ascii="Times New Roman" w:hAnsi="Times New Roman" w:eastAsia="宋体" w:cs="Times New Roman"/>
          <w:sz w:val="21"/>
          <w:szCs w:val="21"/>
          <w:lang w:val="en-US" w:eastAsia="zh-CN" w:bidi="ar-SA"/>
        </w:rPr>
        <w:drawing>
          <wp:inline distT="0" distB="0" distL="114300" distR="114300">
            <wp:extent cx="5486400" cy="2264410"/>
            <wp:effectExtent l="0" t="0" r="0" b="0"/>
            <wp:docPr id="7" name="图片 7" descr="prompt模板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rompt模板_01"/>
                    <pic:cNvPicPr>
                      <a:picLocks noChangeAspect="1"/>
                    </pic:cNvPicPr>
                  </pic:nvPicPr>
                  <pic:blipFill>
                    <a:blip r:embed="rId6"/>
                    <a:srcRect t="5309" b="21317"/>
                    <a:stretch>
                      <a:fillRect/>
                    </a:stretch>
                  </pic:blipFill>
                  <pic:spPr>
                    <a:xfrm>
                      <a:off x="0" y="0"/>
                      <a:ext cx="5486400" cy="2264410"/>
                    </a:xfrm>
                    <a:prstGeom prst="rect">
                      <a:avLst/>
                    </a:prstGeom>
                    <a:ln>
                      <a:solidFill>
                        <a:schemeClr val="tx1"/>
                      </a:solidFill>
                    </a:ln>
                  </pic:spPr>
                </pic:pic>
              </a:graphicData>
            </a:graphic>
          </wp:inline>
        </w:drawing>
      </w:r>
    </w:p>
    <w:p w14:paraId="5B84519F">
      <w:pPr>
        <w:pStyle w:val="3"/>
        <w:jc w:val="center"/>
        <w:rPr>
          <w:rFonts w:hint="default" w:ascii="Times New Roman" w:hAnsi="Times New Roman" w:eastAsia="宋体" w:cs="Times New Roman"/>
          <w:sz w:val="21"/>
          <w:szCs w:val="21"/>
          <w:lang w:val="en-US" w:eastAsia="zh-CN" w:bidi="ar-SA"/>
        </w:rPr>
      </w:pPr>
      <w:r>
        <w:rPr>
          <w:rFonts w:hint="eastAsia" w:ascii="Times New Roman" w:hAnsi="Times New Roman" w:eastAsia="宋体" w:cs="Times New Roman"/>
          <w:sz w:val="21"/>
          <w:szCs w:val="21"/>
          <w:lang w:val="en-US" w:eastAsia="zh-CN" w:bidi="ar-SA"/>
        </w:rPr>
        <w:t>图</w:t>
      </w:r>
      <w:r>
        <w:rPr>
          <w:rFonts w:hint="default" w:ascii="Times New Roman" w:hAnsi="Times New Roman" w:eastAsia="宋体" w:cs="Times New Roman"/>
          <w:sz w:val="21"/>
          <w:szCs w:val="21"/>
          <w:lang w:val="en-US" w:eastAsia="zh-CN" w:bidi="ar-SA"/>
        </w:rPr>
        <w:t xml:space="preserve"> </w:t>
      </w:r>
      <w:r>
        <w:rPr>
          <w:rFonts w:hint="eastAsia" w:ascii="Times New Roman" w:hAnsi="Times New Roman" w:eastAsia="宋体" w:cs="Times New Roman"/>
          <w:sz w:val="21"/>
          <w:szCs w:val="21"/>
          <w:lang w:val="en-US" w:eastAsia="zh-CN" w:bidi="ar-SA"/>
        </w:rPr>
        <w:t>3</w:t>
      </w:r>
      <w:r>
        <w:rPr>
          <w:rFonts w:hint="default" w:ascii="Times New Roman" w:hAnsi="Times New Roman" w:eastAsia="宋体" w:cs="Times New Roman"/>
          <w:sz w:val="21"/>
          <w:szCs w:val="21"/>
          <w:lang w:val="en-US" w:eastAsia="zh-CN" w:bidi="ar-SA"/>
        </w:rPr>
        <w:t>：</w:t>
      </w:r>
      <w:r>
        <w:rPr>
          <w:rFonts w:hint="eastAsia" w:ascii="Times New Roman" w:hAnsi="Times New Roman" w:eastAsia="宋体" w:cs="Times New Roman"/>
          <w:sz w:val="21"/>
          <w:szCs w:val="21"/>
          <w:lang w:val="en-US" w:eastAsia="zh-CN" w:bidi="ar-SA"/>
        </w:rPr>
        <w:t>学生</w:t>
      </w:r>
      <w:r>
        <w:rPr>
          <w:rFonts w:hint="default" w:ascii="Times New Roman" w:hAnsi="Times New Roman" w:eastAsia="宋体" w:cs="Times New Roman"/>
          <w:sz w:val="21"/>
          <w:szCs w:val="21"/>
          <w:lang w:val="en-US" w:eastAsia="zh-CN" w:bidi="ar-SA"/>
        </w:rPr>
        <w:t xml:space="preserve">协作信息收集指令示例 </w:t>
      </w:r>
    </w:p>
    <w:p w14:paraId="5577E160">
      <w:pPr>
        <w:pStyle w:val="13"/>
        <w:ind w:left="0" w:leftChars="0" w:firstLine="0" w:firstLineChars="0"/>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486400" cy="2538095"/>
            <wp:effectExtent l="0" t="0" r="0" b="0"/>
            <wp:docPr id="8" name="图片 8" descr="prompt模板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ompt模板_02"/>
                    <pic:cNvPicPr>
                      <a:picLocks noChangeAspect="1"/>
                    </pic:cNvPicPr>
                  </pic:nvPicPr>
                  <pic:blipFill>
                    <a:blip r:embed="rId7"/>
                    <a:srcRect t="1584" b="16173"/>
                    <a:stretch>
                      <a:fillRect/>
                    </a:stretch>
                  </pic:blipFill>
                  <pic:spPr>
                    <a:xfrm>
                      <a:off x="0" y="0"/>
                      <a:ext cx="5486400" cy="2538095"/>
                    </a:xfrm>
                    <a:prstGeom prst="rect">
                      <a:avLst/>
                    </a:prstGeom>
                    <a:ln>
                      <a:solidFill>
                        <a:schemeClr val="tx1"/>
                      </a:solidFill>
                    </a:ln>
                  </pic:spPr>
                </pic:pic>
              </a:graphicData>
            </a:graphic>
          </wp:inline>
        </w:drawing>
      </w:r>
    </w:p>
    <w:p w14:paraId="4C836880">
      <w:pPr>
        <w:pStyle w:val="3"/>
        <w:jc w:val="center"/>
        <w:rPr>
          <w:rFonts w:hint="default" w:ascii="Times New Roman" w:hAnsi="Times New Roman" w:eastAsia="宋体" w:cs="Times New Roman"/>
          <w:b/>
          <w:bCs/>
          <w:sz w:val="24"/>
          <w:szCs w:val="24"/>
        </w:rPr>
      </w:pPr>
      <w:r>
        <w:rPr>
          <w:rFonts w:hint="eastAsia" w:ascii="Times New Roman" w:hAnsi="Times New Roman" w:eastAsia="宋体" w:cs="Times New Roman"/>
          <w:sz w:val="21"/>
          <w:szCs w:val="21"/>
          <w:lang w:val="en-US" w:eastAsia="zh-CN" w:bidi="ar-SA"/>
        </w:rPr>
        <w:t>图</w:t>
      </w:r>
      <w:r>
        <w:rPr>
          <w:rFonts w:hint="default" w:ascii="Times New Roman" w:hAnsi="Times New Roman" w:eastAsia="宋体" w:cs="Times New Roman"/>
          <w:sz w:val="21"/>
          <w:szCs w:val="21"/>
          <w:lang w:val="en-US" w:eastAsia="zh-CN" w:bidi="ar-SA"/>
        </w:rPr>
        <w:t xml:space="preserve"> </w:t>
      </w:r>
      <w:r>
        <w:rPr>
          <w:rFonts w:hint="eastAsia" w:ascii="Times New Roman" w:hAnsi="Times New Roman" w:eastAsia="宋体" w:cs="Times New Roman"/>
          <w:sz w:val="21"/>
          <w:szCs w:val="21"/>
          <w:lang w:val="en-US" w:eastAsia="zh-CN" w:bidi="ar-SA"/>
        </w:rPr>
        <w:t>4</w:t>
      </w:r>
      <w:r>
        <w:rPr>
          <w:rFonts w:hint="default" w:ascii="Times New Roman" w:hAnsi="Times New Roman" w:eastAsia="宋体" w:cs="Times New Roman"/>
          <w:sz w:val="21"/>
          <w:szCs w:val="21"/>
          <w:lang w:val="en-US" w:eastAsia="zh-CN" w:bidi="ar-SA"/>
        </w:rPr>
        <w:t>：</w:t>
      </w:r>
      <w:r>
        <w:rPr>
          <w:rFonts w:hint="eastAsia" w:ascii="Times New Roman" w:hAnsi="Times New Roman" w:eastAsia="宋体" w:cs="Times New Roman"/>
          <w:sz w:val="21"/>
          <w:szCs w:val="21"/>
          <w:lang w:val="en-US" w:eastAsia="zh-CN" w:bidi="ar-SA"/>
        </w:rPr>
        <w:t>练习</w:t>
      </w:r>
      <w:r>
        <w:rPr>
          <w:rFonts w:hint="default" w:ascii="Times New Roman" w:hAnsi="Times New Roman" w:eastAsia="宋体" w:cs="Times New Roman"/>
          <w:sz w:val="21"/>
          <w:szCs w:val="21"/>
          <w:lang w:val="en-US" w:eastAsia="zh-CN" w:bidi="ar-SA"/>
        </w:rPr>
        <w:t xml:space="preserve">协作信息收集指令示例 </w:t>
      </w:r>
    </w:p>
    <w:bookmarkEnd w:id="10"/>
    <w:p w14:paraId="50E0DD61">
      <w:pPr>
        <w:pStyle w:val="6"/>
        <w:rPr>
          <w:rFonts w:hint="default" w:ascii="Times New Roman" w:hAnsi="Times New Roman" w:eastAsia="宋体" w:cs="Times New Roman"/>
          <w:sz w:val="24"/>
          <w:szCs w:val="24"/>
        </w:rPr>
      </w:pPr>
      <w:bookmarkStart w:id="11" w:name="诊断生成"/>
      <w:r>
        <w:rPr>
          <w:rFonts w:hint="default" w:ascii="Times New Roman" w:hAnsi="Times New Roman" w:eastAsia="宋体" w:cs="Times New Roman"/>
          <w:sz w:val="24"/>
          <w:szCs w:val="24"/>
        </w:rPr>
        <w:t xml:space="preserve">3.3.2 </w:t>
      </w:r>
      <w:r>
        <w:rPr>
          <w:rFonts w:hint="eastAsia" w:ascii="Times New Roman" w:hAnsi="Times New Roman" w:eastAsia="宋体" w:cs="Times New Roman"/>
          <w:sz w:val="24"/>
          <w:szCs w:val="24"/>
          <w:lang w:val="en-US" w:eastAsia="zh-CN"/>
        </w:rPr>
        <w:t>基于Bloom分类法的LLM语义</w:t>
      </w:r>
      <w:r>
        <w:rPr>
          <w:rFonts w:hint="default" w:ascii="Times New Roman" w:hAnsi="Times New Roman" w:eastAsia="宋体" w:cs="Times New Roman"/>
          <w:sz w:val="24"/>
          <w:szCs w:val="24"/>
        </w:rPr>
        <w:t>诊断生成</w:t>
      </w:r>
    </w:p>
    <w:p w14:paraId="4E8F6EDC">
      <w:pPr>
        <w:pStyle w:val="26"/>
        <w:rPr>
          <w:rFonts w:ascii="宋体" w:hAnsi="宋体" w:eastAsia="宋体" w:cs="宋体"/>
          <w:color w:val="FF0000"/>
          <w:kern w:val="0"/>
          <w:sz w:val="24"/>
          <w:szCs w:val="24"/>
          <w:lang w:val="en-US" w:eastAsia="zh-CN" w:bidi="ar"/>
        </w:rPr>
      </w:pPr>
      <w:r>
        <w:rPr>
          <w:rFonts w:ascii="宋体" w:hAnsi="宋体" w:eastAsia="宋体" w:cs="宋体"/>
          <w:color w:val="FF0000"/>
          <w:kern w:val="0"/>
          <w:sz w:val="24"/>
          <w:szCs w:val="24"/>
          <w:lang w:val="en-US" w:eastAsia="zh-CN" w:bidi="ar"/>
        </w:rPr>
        <w:t>在收集得到学生与练习两个层面的协作信息</w:t>
      </w:r>
      <w:r>
        <w:rPr>
          <w:rFonts w:hint="default" w:ascii="Times New Roman" w:hAnsi="Times New Roman" w:eastAsia="宋体" w:cs="Times New Roman"/>
          <w:color w:val="FF0000"/>
          <w:sz w:val="24"/>
          <w:szCs w:val="24"/>
        </w:rPr>
        <w:t>（</w:t>
      </w:r>
      <m:oMath>
        <m:r>
          <m:rPr>
            <m:nor/>
          </m:rPr>
          <w:rPr>
            <w:rFonts w:hint="default" w:ascii="Times New Roman" w:hAnsi="Times New Roman" w:eastAsia="宋体" w:cs="Times New Roman"/>
            <w:i/>
            <w:color w:val="FF0000"/>
            <w:sz w:val="24"/>
            <w:szCs w:val="24"/>
          </w:rPr>
          <m:t>H</m:t>
        </m:r>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之后，</w:t>
      </w:r>
      <w:r>
        <w:rPr>
          <w:rFonts w:hint="eastAsia" w:ascii="宋体" w:hAnsi="宋体" w:eastAsia="宋体" w:cs="宋体"/>
          <w:color w:val="FF0000"/>
          <w:kern w:val="0"/>
          <w:sz w:val="24"/>
          <w:szCs w:val="24"/>
          <w:lang w:val="en-US" w:eastAsia="zh-CN" w:bidi="ar"/>
        </w:rPr>
        <w:t>本研究将进行“</w:t>
      </w:r>
      <w:r>
        <w:rPr>
          <w:rFonts w:hint="default" w:ascii="Times New Roman" w:hAnsi="Times New Roman" w:eastAsia="宋体" w:cs="Times New Roman"/>
          <w:color w:val="FF0000"/>
          <w:sz w:val="24"/>
          <w:szCs w:val="24"/>
        </w:rPr>
        <w:t>利用</w:t>
      </w:r>
      <w:r>
        <w:rPr>
          <w:rFonts w:hint="eastAsia" w:ascii="Times New Roman" w:hAnsi="Times New Roman" w:eastAsia="宋体" w:cs="Times New Roman"/>
          <w:color w:val="FF0000"/>
          <w:sz w:val="24"/>
          <w:szCs w:val="24"/>
          <w:lang w:val="en-US" w:eastAsia="zh-CN"/>
        </w:rPr>
        <w:t>大语言模型和</w:t>
      </w:r>
      <w:r>
        <w:rPr>
          <w:rFonts w:hint="default" w:ascii="Times New Roman" w:hAnsi="Times New Roman" w:eastAsia="宋体" w:cs="Times New Roman"/>
          <w:color w:val="FF0000"/>
          <w:sz w:val="24"/>
          <w:szCs w:val="24"/>
        </w:rPr>
        <w:t>新收集的协作信息</w:t>
      </w:r>
      <w:r>
        <w:rPr>
          <w:rFonts w:hint="eastAsia" w:ascii="Times New Roman" w:hAnsi="Times New Roman" w:eastAsia="宋体" w:cs="Times New Roman"/>
          <w:color w:val="FF0000"/>
          <w:sz w:val="24"/>
          <w:szCs w:val="24"/>
          <w:lang w:val="en-US" w:eastAsia="zh-CN"/>
        </w:rPr>
        <w:t>从语义空间层面</w:t>
      </w:r>
      <w:r>
        <w:rPr>
          <w:rFonts w:hint="default" w:ascii="Times New Roman" w:hAnsi="Times New Roman" w:eastAsia="宋体" w:cs="Times New Roman"/>
          <w:color w:val="FF0000"/>
          <w:sz w:val="24"/>
          <w:szCs w:val="24"/>
        </w:rPr>
        <w:t>来</w:t>
      </w:r>
      <w:r>
        <w:rPr>
          <w:rFonts w:hint="eastAsia" w:ascii="Times New Roman" w:hAnsi="Times New Roman" w:eastAsia="宋体" w:cs="Times New Roman"/>
          <w:color w:val="FF0000"/>
          <w:sz w:val="24"/>
          <w:szCs w:val="24"/>
          <w:lang w:val="en-US" w:eastAsia="zh-CN"/>
        </w:rPr>
        <w:t>诊断</w:t>
      </w:r>
      <w:r>
        <w:rPr>
          <w:rFonts w:hint="default" w:ascii="Times New Roman" w:hAnsi="Times New Roman" w:eastAsia="宋体" w:cs="Times New Roman"/>
          <w:color w:val="FF0000"/>
          <w:sz w:val="24"/>
          <w:szCs w:val="24"/>
        </w:rPr>
        <w:t>学生的认知状态和练习的属性</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lang w:val="en-US" w:eastAsia="zh-CN"/>
        </w:rPr>
        <w:t>这一步流程</w:t>
      </w:r>
      <w:r>
        <w:rPr>
          <w:rFonts w:ascii="宋体" w:hAnsi="宋体" w:eastAsia="宋体" w:cs="宋体"/>
          <w:color w:val="FF0000"/>
          <w:kern w:val="0"/>
          <w:sz w:val="24"/>
          <w:szCs w:val="24"/>
          <w:lang w:val="en-US" w:eastAsia="zh-CN" w:bidi="ar"/>
        </w:rPr>
        <w:t>。为此，</w:t>
      </w:r>
      <w:r>
        <w:rPr>
          <w:rFonts w:hint="eastAsia" w:ascii="宋体" w:hAnsi="宋体" w:eastAsia="宋体" w:cs="宋体"/>
          <w:color w:val="FF0000"/>
          <w:kern w:val="0"/>
          <w:sz w:val="24"/>
          <w:szCs w:val="24"/>
          <w:lang w:val="en-US" w:eastAsia="zh-CN" w:bidi="ar"/>
        </w:rPr>
        <w:t>该框架</w:t>
      </w:r>
      <w:r>
        <w:rPr>
          <w:rFonts w:ascii="宋体" w:hAnsi="宋体" w:eastAsia="宋体" w:cs="宋体"/>
          <w:color w:val="FF0000"/>
          <w:kern w:val="0"/>
          <w:sz w:val="24"/>
          <w:szCs w:val="24"/>
          <w:lang w:val="en-US" w:eastAsia="zh-CN" w:bidi="ar"/>
        </w:rPr>
        <w:t>首先将为每个学生和每道练习分别收集的协作信息与对应的原始作答日志进行整合，形成包含更丰富细节的增强型输入指令</w:t>
      </w:r>
      <w:r>
        <w:rPr>
          <w:rFonts w:hint="default" w:ascii="Times New Roman" w:hAnsi="Times New Roman" w:eastAsia="宋体" w:cs="Times New Roman"/>
          <w:color w:val="FF0000"/>
          <w:sz w:val="24"/>
          <w:szCs w:val="24"/>
        </w:rPr>
        <w:t>（</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。在此基础上，本研究对系统指令进行相应调整得到</w:t>
      </w:r>
      <w:r>
        <w:rPr>
          <w:rFonts w:hint="default" w:ascii="Times New Roman" w:hAnsi="Times New Roman" w:eastAsia="宋体" w:cs="Times New Roman"/>
          <w:color w:val="FF0000"/>
          <w:sz w:val="24"/>
          <w:szCs w:val="24"/>
        </w:rPr>
        <w:t>（</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，用于明确</w:t>
      </w:r>
      <w:r>
        <w:rPr>
          <w:rFonts w:hint="default" w:ascii="Times New Roman" w:hAnsi="Times New Roman" w:eastAsia="宋体" w:cs="Times New Roman"/>
          <w:color w:val="FF0000"/>
          <w:sz w:val="24"/>
          <w:szCs w:val="24"/>
        </w:rPr>
        <w:t>（</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hint="default" w:ascii="Times New Roman" w:hAnsi="Times New Roman" w:eastAsia="宋体" w:cs="Times New Roman"/>
          <w:color w:val="FF0000"/>
          <w:sz w:val="24"/>
          <w:szCs w:val="24"/>
        </w:rPr>
        <w:t>）</w:t>
      </w:r>
      <w:r>
        <w:rPr>
          <w:rFonts w:ascii="宋体" w:hAnsi="宋体" w:eastAsia="宋体" w:cs="宋体"/>
          <w:color w:val="FF0000"/>
          <w:kern w:val="0"/>
          <w:sz w:val="24"/>
          <w:szCs w:val="24"/>
          <w:lang w:val="en-US" w:eastAsia="zh-CN" w:bidi="ar"/>
        </w:rPr>
        <w:t>的修订格式要求，并引导大语言模型基于增强后的输入生成学生认知状态和练习属性的诊断结果。</w:t>
      </w:r>
    </w:p>
    <w:p w14:paraId="3011D770">
      <w:pPr>
        <w:pStyle w:val="26"/>
        <w:rPr>
          <w:rFonts w:hint="default" w:ascii="Times New Roman" w:hAnsi="Times New Roman" w:eastAsia="宋体" w:cs="Times New Roman"/>
          <w:color w:val="FF0000"/>
          <w:sz w:val="24"/>
          <w:szCs w:val="24"/>
        </w:rPr>
      </w:pPr>
      <w:r>
        <w:rPr>
          <w:rFonts w:ascii="宋体" w:hAnsi="宋体" w:eastAsia="宋体" w:cs="宋体"/>
          <w:color w:val="FF0000"/>
          <w:kern w:val="0"/>
          <w:sz w:val="24"/>
          <w:szCs w:val="24"/>
          <w:lang w:val="en-US" w:eastAsia="zh-CN" w:bidi="ar"/>
        </w:rPr>
        <w:t>具体而言，本研究采用布鲁姆分类法（Anderson &amp; Krathwohl, 2001）作为学习过程的评估</w:t>
      </w:r>
      <w:r>
        <w:rPr>
          <w:rFonts w:hint="eastAsia" w:ascii="宋体" w:hAnsi="宋体" w:eastAsia="宋体" w:cs="宋体"/>
          <w:color w:val="FF0000"/>
          <w:kern w:val="0"/>
          <w:sz w:val="24"/>
          <w:szCs w:val="24"/>
          <w:lang w:val="en-US" w:eastAsia="zh-CN" w:bidi="ar"/>
        </w:rPr>
        <w:t>标准</w:t>
      </w:r>
      <w:r>
        <w:rPr>
          <w:rFonts w:ascii="宋体" w:hAnsi="宋体" w:eastAsia="宋体" w:cs="宋体"/>
          <w:color w:val="FF0000"/>
          <w:kern w:val="0"/>
          <w:sz w:val="24"/>
          <w:szCs w:val="24"/>
          <w:lang w:val="en-US" w:eastAsia="zh-CN" w:bidi="ar"/>
        </w:rPr>
        <w:t>。布鲁姆分类法为依据认知过程的复杂程度进行分类提供了系统的理论框架，能够指导教育者</w:t>
      </w:r>
      <w:r>
        <w:rPr>
          <w:rFonts w:hint="eastAsia" w:ascii="宋体" w:hAnsi="宋体" w:eastAsia="宋体" w:cs="宋体"/>
          <w:color w:val="FF0000"/>
          <w:kern w:val="0"/>
          <w:sz w:val="24"/>
          <w:szCs w:val="24"/>
          <w:lang w:val="en-US" w:eastAsia="zh-CN" w:bidi="ar"/>
        </w:rPr>
        <w:t>针对性地</w:t>
      </w:r>
      <w:r>
        <w:rPr>
          <w:rFonts w:ascii="宋体" w:hAnsi="宋体" w:eastAsia="宋体" w:cs="宋体"/>
          <w:color w:val="FF0000"/>
          <w:kern w:val="0"/>
          <w:sz w:val="24"/>
          <w:szCs w:val="24"/>
          <w:lang w:val="en-US" w:eastAsia="zh-CN" w:bidi="ar"/>
        </w:rPr>
        <w:t>开发教学活动与评估工具，推动学生</w:t>
      </w:r>
      <w:r>
        <w:rPr>
          <w:rFonts w:hint="eastAsia" w:ascii="宋体" w:hAnsi="宋体" w:eastAsia="宋体" w:cs="宋体"/>
          <w:color w:val="FF0000"/>
          <w:kern w:val="0"/>
          <w:sz w:val="24"/>
          <w:szCs w:val="24"/>
          <w:lang w:val="en-US" w:eastAsia="zh-CN" w:bidi="ar"/>
        </w:rPr>
        <w:t>思维</w:t>
      </w:r>
      <w:r>
        <w:rPr>
          <w:rFonts w:ascii="宋体" w:hAnsi="宋体" w:eastAsia="宋体" w:cs="宋体"/>
          <w:color w:val="FF0000"/>
          <w:kern w:val="0"/>
          <w:sz w:val="24"/>
          <w:szCs w:val="24"/>
          <w:lang w:val="en-US" w:eastAsia="zh-CN" w:bidi="ar"/>
        </w:rPr>
        <w:t>发展</w:t>
      </w:r>
      <w:r>
        <w:rPr>
          <w:rFonts w:hint="eastAsia" w:ascii="宋体" w:hAnsi="宋体" w:eastAsia="宋体" w:cs="宋体"/>
          <w:color w:val="FF0000"/>
          <w:kern w:val="0"/>
          <w:sz w:val="24"/>
          <w:szCs w:val="24"/>
          <w:lang w:val="en-US" w:eastAsia="zh-CN" w:bidi="ar"/>
        </w:rPr>
        <w:t>和思维提升</w:t>
      </w:r>
      <w:r>
        <w:rPr>
          <w:rFonts w:ascii="宋体" w:hAnsi="宋体" w:eastAsia="宋体" w:cs="宋体"/>
          <w:color w:val="FF0000"/>
          <w:kern w:val="0"/>
          <w:sz w:val="24"/>
          <w:szCs w:val="24"/>
          <w:lang w:val="en-US" w:eastAsia="zh-CN" w:bidi="ar"/>
        </w:rPr>
        <w:t>。该分类法包含六个核心的认知参与层次</w:t>
      </w:r>
      <w:r>
        <w:rPr>
          <w:rFonts w:hint="eastAsia" w:ascii="宋体" w:hAnsi="宋体" w:eastAsia="宋体" w:cs="宋体"/>
          <w:color w:val="FF0000"/>
          <w:kern w:val="0"/>
          <w:sz w:val="24"/>
          <w:szCs w:val="24"/>
          <w:lang w:val="en-US" w:eastAsia="zh-CN" w:bidi="ar"/>
        </w:rPr>
        <w:t>，</w:t>
      </w:r>
      <w:r>
        <w:rPr>
          <w:rFonts w:ascii="宋体" w:hAnsi="宋体" w:eastAsia="宋体" w:cs="宋体"/>
          <w:color w:val="FF0000"/>
          <w:kern w:val="0"/>
          <w:sz w:val="24"/>
          <w:szCs w:val="24"/>
          <w:lang w:val="en-US" w:eastAsia="zh-CN" w:bidi="ar"/>
        </w:rPr>
        <w:t>如图 3 所示</w:t>
      </w:r>
      <w:r>
        <w:rPr>
          <w:rFonts w:hint="eastAsia" w:ascii="宋体" w:hAnsi="宋体" w:eastAsia="宋体" w:cs="宋体"/>
          <w:color w:val="FF0000"/>
          <w:kern w:val="0"/>
          <w:sz w:val="24"/>
          <w:szCs w:val="24"/>
          <w:lang w:val="en-US" w:eastAsia="zh-CN" w:bidi="ar"/>
        </w:rPr>
        <w:t>。</w:t>
      </w:r>
    </w:p>
    <w:tbl>
      <w:tblPr>
        <w:tblStyle w:val="44"/>
        <w:tblW w:w="4999" w:type="pct"/>
        <w:tblInd w:w="0" w:type="dxa"/>
        <w:tblLayout w:type="fixed"/>
        <w:tblCellMar>
          <w:top w:w="0" w:type="dxa"/>
          <w:left w:w="108" w:type="dxa"/>
          <w:bottom w:w="0" w:type="dxa"/>
          <w:right w:w="108" w:type="dxa"/>
        </w:tblCellMar>
      </w:tblPr>
      <w:tblGrid>
        <w:gridCol w:w="708"/>
        <w:gridCol w:w="2169"/>
        <w:gridCol w:w="2888"/>
        <w:gridCol w:w="3090"/>
      </w:tblGrid>
      <w:tr w14:paraId="78562DEB">
        <w:tblPrEx>
          <w:tblCellMar>
            <w:top w:w="0" w:type="dxa"/>
            <w:left w:w="108" w:type="dxa"/>
            <w:bottom w:w="0" w:type="dxa"/>
            <w:right w:w="108" w:type="dxa"/>
          </w:tblCellMar>
        </w:tblPrEx>
        <w:trPr>
          <w:tblHeader/>
        </w:trPr>
        <w:tc>
          <w:tcPr>
            <w:tcW w:w="399" w:type="pct"/>
            <w:tcBorders>
              <w:top w:val="single" w:color="auto" w:sz="4" w:space="0"/>
              <w:left w:val="single" w:color="auto" w:sz="4" w:space="0"/>
              <w:bottom w:val="single" w:color="auto" w:sz="4" w:space="0"/>
              <w:right w:val="single" w:color="auto" w:sz="4" w:space="0"/>
            </w:tcBorders>
          </w:tcPr>
          <w:p w14:paraId="5AFABAB5">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层次</w:t>
            </w:r>
          </w:p>
        </w:tc>
        <w:tc>
          <w:tcPr>
            <w:tcW w:w="1224" w:type="pct"/>
            <w:tcBorders>
              <w:top w:val="single" w:color="auto" w:sz="4" w:space="0"/>
              <w:left w:val="single" w:color="auto" w:sz="4" w:space="0"/>
              <w:bottom w:val="single" w:color="auto" w:sz="4" w:space="0"/>
              <w:right w:val="single" w:color="auto" w:sz="4" w:space="0"/>
            </w:tcBorders>
          </w:tcPr>
          <w:p w14:paraId="59568898">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英文名称</w:t>
            </w:r>
          </w:p>
        </w:tc>
        <w:tc>
          <w:tcPr>
            <w:tcW w:w="1630" w:type="pct"/>
            <w:tcBorders>
              <w:top w:val="single" w:color="auto" w:sz="4" w:space="0"/>
              <w:left w:val="single" w:color="auto" w:sz="4" w:space="0"/>
              <w:bottom w:val="single" w:color="auto" w:sz="4" w:space="0"/>
              <w:right w:val="single" w:color="auto" w:sz="4" w:space="0"/>
            </w:tcBorders>
          </w:tcPr>
          <w:p w14:paraId="3FFFF5BA">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核心定义</w:t>
            </w:r>
          </w:p>
        </w:tc>
        <w:tc>
          <w:tcPr>
            <w:tcW w:w="1744" w:type="pct"/>
            <w:tcBorders>
              <w:top w:val="single" w:color="auto" w:sz="4" w:space="0"/>
              <w:left w:val="single" w:color="auto" w:sz="4" w:space="0"/>
              <w:bottom w:val="single" w:color="auto" w:sz="4" w:space="0"/>
              <w:right w:val="single" w:color="auto" w:sz="4" w:space="0"/>
            </w:tcBorders>
          </w:tcPr>
          <w:p w14:paraId="0EEAA3EB">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典型行为动词</w:t>
            </w:r>
          </w:p>
        </w:tc>
      </w:tr>
      <w:tr w14:paraId="16AFD919">
        <w:tblPrEx>
          <w:tblCellMar>
            <w:top w:w="0" w:type="dxa"/>
            <w:left w:w="108" w:type="dxa"/>
            <w:bottom w:w="0" w:type="dxa"/>
            <w:right w:w="108" w:type="dxa"/>
          </w:tblCellMar>
        </w:tblPrEx>
        <w:tc>
          <w:tcPr>
            <w:tcW w:w="399" w:type="pct"/>
            <w:tcBorders>
              <w:top w:val="single" w:color="auto" w:sz="4" w:space="0"/>
              <w:left w:val="single" w:color="auto" w:sz="4" w:space="0"/>
              <w:bottom w:val="single" w:color="auto" w:sz="4" w:space="0"/>
              <w:right w:val="single" w:color="auto" w:sz="4" w:space="0"/>
            </w:tcBorders>
          </w:tcPr>
          <w:p w14:paraId="41CCB74B">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1</w:t>
            </w:r>
          </w:p>
        </w:tc>
        <w:tc>
          <w:tcPr>
            <w:tcW w:w="1224" w:type="pct"/>
            <w:tcBorders>
              <w:top w:val="single" w:color="auto" w:sz="4" w:space="0"/>
              <w:left w:val="single" w:color="auto" w:sz="4" w:space="0"/>
              <w:bottom w:val="single" w:color="auto" w:sz="4" w:space="0"/>
              <w:right w:val="single" w:color="auto" w:sz="4" w:space="0"/>
            </w:tcBorders>
          </w:tcPr>
          <w:p w14:paraId="2383045C">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Remember（记忆）</w:t>
            </w:r>
          </w:p>
        </w:tc>
        <w:tc>
          <w:tcPr>
            <w:tcW w:w="1630" w:type="pct"/>
            <w:tcBorders>
              <w:top w:val="single" w:color="auto" w:sz="4" w:space="0"/>
              <w:left w:val="single" w:color="auto" w:sz="4" w:space="0"/>
              <w:bottom w:val="single" w:color="auto" w:sz="4" w:space="0"/>
              <w:right w:val="single" w:color="auto" w:sz="4" w:space="0"/>
            </w:tcBorders>
          </w:tcPr>
          <w:p w14:paraId="5A6F20B3">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从长时记忆中提取相关知识</w:t>
            </w:r>
          </w:p>
        </w:tc>
        <w:tc>
          <w:tcPr>
            <w:tcW w:w="1744" w:type="pct"/>
            <w:tcBorders>
              <w:top w:val="single" w:color="auto" w:sz="4" w:space="0"/>
              <w:left w:val="single" w:color="auto" w:sz="4" w:space="0"/>
              <w:bottom w:val="single" w:color="auto" w:sz="4" w:space="0"/>
              <w:right w:val="single" w:color="auto" w:sz="4" w:space="0"/>
            </w:tcBorders>
          </w:tcPr>
          <w:p w14:paraId="1F63C866">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识别、回忆、列出、描述</w:t>
            </w:r>
          </w:p>
        </w:tc>
      </w:tr>
      <w:tr w14:paraId="1EC6BEF8">
        <w:tblPrEx>
          <w:tblCellMar>
            <w:top w:w="0" w:type="dxa"/>
            <w:left w:w="108" w:type="dxa"/>
            <w:bottom w:w="0" w:type="dxa"/>
            <w:right w:w="108" w:type="dxa"/>
          </w:tblCellMar>
        </w:tblPrEx>
        <w:tc>
          <w:tcPr>
            <w:tcW w:w="399" w:type="pct"/>
            <w:tcBorders>
              <w:top w:val="single" w:color="auto" w:sz="4" w:space="0"/>
              <w:left w:val="single" w:color="auto" w:sz="4" w:space="0"/>
              <w:bottom w:val="single" w:color="auto" w:sz="4" w:space="0"/>
              <w:right w:val="single" w:color="auto" w:sz="4" w:space="0"/>
            </w:tcBorders>
          </w:tcPr>
          <w:p w14:paraId="44FE0755">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2</w:t>
            </w:r>
          </w:p>
        </w:tc>
        <w:tc>
          <w:tcPr>
            <w:tcW w:w="1224" w:type="pct"/>
            <w:tcBorders>
              <w:top w:val="single" w:color="auto" w:sz="4" w:space="0"/>
              <w:left w:val="single" w:color="auto" w:sz="4" w:space="0"/>
              <w:bottom w:val="single" w:color="auto" w:sz="4" w:space="0"/>
              <w:right w:val="single" w:color="auto" w:sz="4" w:space="0"/>
            </w:tcBorders>
          </w:tcPr>
          <w:p w14:paraId="751D5240">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Understand（理解）</w:t>
            </w:r>
          </w:p>
        </w:tc>
        <w:tc>
          <w:tcPr>
            <w:tcW w:w="1630" w:type="pct"/>
            <w:tcBorders>
              <w:top w:val="single" w:color="auto" w:sz="4" w:space="0"/>
              <w:left w:val="single" w:color="auto" w:sz="4" w:space="0"/>
              <w:bottom w:val="single" w:color="auto" w:sz="4" w:space="0"/>
              <w:right w:val="single" w:color="auto" w:sz="4" w:space="0"/>
            </w:tcBorders>
          </w:tcPr>
          <w:p w14:paraId="09AF8FCE">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从教学信息中构建意义</w:t>
            </w:r>
          </w:p>
        </w:tc>
        <w:tc>
          <w:tcPr>
            <w:tcW w:w="1744" w:type="pct"/>
            <w:tcBorders>
              <w:top w:val="single" w:color="auto" w:sz="4" w:space="0"/>
              <w:left w:val="single" w:color="auto" w:sz="4" w:space="0"/>
              <w:bottom w:val="single" w:color="auto" w:sz="4" w:space="0"/>
              <w:right w:val="single" w:color="auto" w:sz="4" w:space="0"/>
            </w:tcBorders>
          </w:tcPr>
          <w:p w14:paraId="207138F7">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解释、举例、分类、总结、推断</w:t>
            </w:r>
          </w:p>
        </w:tc>
      </w:tr>
      <w:tr w14:paraId="5008BBD8">
        <w:tblPrEx>
          <w:tblCellMar>
            <w:top w:w="0" w:type="dxa"/>
            <w:left w:w="108" w:type="dxa"/>
            <w:bottom w:w="0" w:type="dxa"/>
            <w:right w:w="108" w:type="dxa"/>
          </w:tblCellMar>
        </w:tblPrEx>
        <w:tc>
          <w:tcPr>
            <w:tcW w:w="399" w:type="pct"/>
            <w:tcBorders>
              <w:top w:val="single" w:color="auto" w:sz="4" w:space="0"/>
              <w:left w:val="single" w:color="auto" w:sz="4" w:space="0"/>
              <w:bottom w:val="single" w:color="auto" w:sz="4" w:space="0"/>
              <w:right w:val="single" w:color="auto" w:sz="4" w:space="0"/>
            </w:tcBorders>
          </w:tcPr>
          <w:p w14:paraId="2DAE3A16">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3</w:t>
            </w:r>
          </w:p>
        </w:tc>
        <w:tc>
          <w:tcPr>
            <w:tcW w:w="1224" w:type="pct"/>
            <w:tcBorders>
              <w:top w:val="single" w:color="auto" w:sz="4" w:space="0"/>
              <w:left w:val="single" w:color="auto" w:sz="4" w:space="0"/>
              <w:bottom w:val="single" w:color="auto" w:sz="4" w:space="0"/>
              <w:right w:val="single" w:color="auto" w:sz="4" w:space="0"/>
            </w:tcBorders>
          </w:tcPr>
          <w:p w14:paraId="35190C54">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Apply（应用）</w:t>
            </w:r>
          </w:p>
        </w:tc>
        <w:tc>
          <w:tcPr>
            <w:tcW w:w="1630" w:type="pct"/>
            <w:tcBorders>
              <w:top w:val="single" w:color="auto" w:sz="4" w:space="0"/>
              <w:left w:val="single" w:color="auto" w:sz="4" w:space="0"/>
              <w:bottom w:val="single" w:color="auto" w:sz="4" w:space="0"/>
              <w:right w:val="single" w:color="auto" w:sz="4" w:space="0"/>
            </w:tcBorders>
          </w:tcPr>
          <w:p w14:paraId="340205EB">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在给定情境中执行程序</w:t>
            </w:r>
          </w:p>
        </w:tc>
        <w:tc>
          <w:tcPr>
            <w:tcW w:w="1744" w:type="pct"/>
            <w:tcBorders>
              <w:top w:val="single" w:color="auto" w:sz="4" w:space="0"/>
              <w:left w:val="single" w:color="auto" w:sz="4" w:space="0"/>
              <w:bottom w:val="single" w:color="auto" w:sz="4" w:space="0"/>
              <w:right w:val="single" w:color="auto" w:sz="4" w:space="0"/>
            </w:tcBorders>
          </w:tcPr>
          <w:p w14:paraId="5A9B2DA2">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执行、实施、使用、解决、计算</w:t>
            </w:r>
          </w:p>
        </w:tc>
      </w:tr>
      <w:tr w14:paraId="7E17E929">
        <w:tblPrEx>
          <w:tblCellMar>
            <w:top w:w="0" w:type="dxa"/>
            <w:left w:w="108" w:type="dxa"/>
            <w:bottom w:w="0" w:type="dxa"/>
            <w:right w:w="108" w:type="dxa"/>
          </w:tblCellMar>
        </w:tblPrEx>
        <w:tc>
          <w:tcPr>
            <w:tcW w:w="399" w:type="pct"/>
            <w:tcBorders>
              <w:top w:val="single" w:color="auto" w:sz="4" w:space="0"/>
              <w:left w:val="single" w:color="auto" w:sz="4" w:space="0"/>
              <w:bottom w:val="single" w:color="auto" w:sz="4" w:space="0"/>
              <w:right w:val="single" w:color="auto" w:sz="4" w:space="0"/>
            </w:tcBorders>
          </w:tcPr>
          <w:p w14:paraId="6729FCDD">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4</w:t>
            </w:r>
          </w:p>
        </w:tc>
        <w:tc>
          <w:tcPr>
            <w:tcW w:w="1224" w:type="pct"/>
            <w:tcBorders>
              <w:top w:val="single" w:color="auto" w:sz="4" w:space="0"/>
              <w:left w:val="single" w:color="auto" w:sz="4" w:space="0"/>
              <w:bottom w:val="single" w:color="auto" w:sz="4" w:space="0"/>
              <w:right w:val="single" w:color="auto" w:sz="4" w:space="0"/>
            </w:tcBorders>
          </w:tcPr>
          <w:p w14:paraId="5216DA54">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Analyze（分析）</w:t>
            </w:r>
          </w:p>
        </w:tc>
        <w:tc>
          <w:tcPr>
            <w:tcW w:w="1630" w:type="pct"/>
            <w:tcBorders>
              <w:top w:val="single" w:color="auto" w:sz="4" w:space="0"/>
              <w:left w:val="single" w:color="auto" w:sz="4" w:space="0"/>
              <w:bottom w:val="single" w:color="auto" w:sz="4" w:space="0"/>
              <w:right w:val="single" w:color="auto" w:sz="4" w:space="0"/>
            </w:tcBorders>
          </w:tcPr>
          <w:p w14:paraId="0DAB7F14">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分解材料并确定部分间关系</w:t>
            </w:r>
          </w:p>
        </w:tc>
        <w:tc>
          <w:tcPr>
            <w:tcW w:w="1744" w:type="pct"/>
            <w:tcBorders>
              <w:top w:val="single" w:color="auto" w:sz="4" w:space="0"/>
              <w:left w:val="single" w:color="auto" w:sz="4" w:space="0"/>
              <w:bottom w:val="single" w:color="auto" w:sz="4" w:space="0"/>
              <w:right w:val="single" w:color="auto" w:sz="4" w:space="0"/>
            </w:tcBorders>
          </w:tcPr>
          <w:p w14:paraId="5706C228">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区分、组织、归因、比较、解构</w:t>
            </w:r>
          </w:p>
        </w:tc>
      </w:tr>
      <w:tr w14:paraId="09F374D2">
        <w:tblPrEx>
          <w:tblCellMar>
            <w:top w:w="0" w:type="dxa"/>
            <w:left w:w="108" w:type="dxa"/>
            <w:bottom w:w="0" w:type="dxa"/>
            <w:right w:w="108" w:type="dxa"/>
          </w:tblCellMar>
        </w:tblPrEx>
        <w:tc>
          <w:tcPr>
            <w:tcW w:w="399" w:type="pct"/>
            <w:tcBorders>
              <w:top w:val="single" w:color="auto" w:sz="4" w:space="0"/>
              <w:left w:val="single" w:color="auto" w:sz="4" w:space="0"/>
              <w:bottom w:val="single" w:color="auto" w:sz="4" w:space="0"/>
              <w:right w:val="single" w:color="auto" w:sz="4" w:space="0"/>
            </w:tcBorders>
          </w:tcPr>
          <w:p w14:paraId="12331447">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5</w:t>
            </w:r>
          </w:p>
        </w:tc>
        <w:tc>
          <w:tcPr>
            <w:tcW w:w="1224" w:type="pct"/>
            <w:tcBorders>
              <w:top w:val="single" w:color="auto" w:sz="4" w:space="0"/>
              <w:left w:val="single" w:color="auto" w:sz="4" w:space="0"/>
              <w:bottom w:val="single" w:color="auto" w:sz="4" w:space="0"/>
              <w:right w:val="single" w:color="auto" w:sz="4" w:space="0"/>
            </w:tcBorders>
          </w:tcPr>
          <w:p w14:paraId="72D9F6F4">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Evaluate（评价）</w:t>
            </w:r>
          </w:p>
        </w:tc>
        <w:tc>
          <w:tcPr>
            <w:tcW w:w="1630" w:type="pct"/>
            <w:tcBorders>
              <w:top w:val="single" w:color="auto" w:sz="4" w:space="0"/>
              <w:left w:val="single" w:color="auto" w:sz="4" w:space="0"/>
              <w:bottom w:val="single" w:color="auto" w:sz="4" w:space="0"/>
              <w:right w:val="single" w:color="auto" w:sz="4" w:space="0"/>
            </w:tcBorders>
          </w:tcPr>
          <w:p w14:paraId="11DEE662">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基于标准和准则做出判断</w:t>
            </w:r>
          </w:p>
        </w:tc>
        <w:tc>
          <w:tcPr>
            <w:tcW w:w="1744" w:type="pct"/>
            <w:tcBorders>
              <w:top w:val="single" w:color="auto" w:sz="4" w:space="0"/>
              <w:left w:val="single" w:color="auto" w:sz="4" w:space="0"/>
              <w:bottom w:val="single" w:color="auto" w:sz="4" w:space="0"/>
              <w:right w:val="single" w:color="auto" w:sz="4" w:space="0"/>
            </w:tcBorders>
          </w:tcPr>
          <w:p w14:paraId="55BB3134">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检查、判断、批评、辩护、评估</w:t>
            </w:r>
          </w:p>
        </w:tc>
      </w:tr>
      <w:tr w14:paraId="5716A343">
        <w:tblPrEx>
          <w:tblCellMar>
            <w:top w:w="0" w:type="dxa"/>
            <w:left w:w="108" w:type="dxa"/>
            <w:bottom w:w="0" w:type="dxa"/>
            <w:right w:w="108" w:type="dxa"/>
          </w:tblCellMar>
        </w:tblPrEx>
        <w:tc>
          <w:tcPr>
            <w:tcW w:w="399" w:type="pct"/>
            <w:tcBorders>
              <w:top w:val="single" w:color="auto" w:sz="4" w:space="0"/>
              <w:left w:val="single" w:color="auto" w:sz="4" w:space="0"/>
              <w:bottom w:val="single" w:color="auto" w:sz="4" w:space="0"/>
              <w:right w:val="single" w:color="auto" w:sz="4" w:space="0"/>
            </w:tcBorders>
          </w:tcPr>
          <w:p w14:paraId="27FC6B52">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6</w:t>
            </w:r>
          </w:p>
        </w:tc>
        <w:tc>
          <w:tcPr>
            <w:tcW w:w="1224" w:type="pct"/>
            <w:tcBorders>
              <w:top w:val="single" w:color="auto" w:sz="4" w:space="0"/>
              <w:left w:val="single" w:color="auto" w:sz="4" w:space="0"/>
              <w:bottom w:val="single" w:color="auto" w:sz="4" w:space="0"/>
              <w:right w:val="single" w:color="auto" w:sz="4" w:space="0"/>
            </w:tcBorders>
          </w:tcPr>
          <w:p w14:paraId="3FBF3CAF">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Create（创造）</w:t>
            </w:r>
          </w:p>
        </w:tc>
        <w:tc>
          <w:tcPr>
            <w:tcW w:w="1630" w:type="pct"/>
            <w:tcBorders>
              <w:top w:val="single" w:color="auto" w:sz="4" w:space="0"/>
              <w:left w:val="single" w:color="auto" w:sz="4" w:space="0"/>
              <w:bottom w:val="single" w:color="auto" w:sz="4" w:space="0"/>
              <w:right w:val="single" w:color="auto" w:sz="4" w:space="0"/>
            </w:tcBorders>
          </w:tcPr>
          <w:p w14:paraId="678C69F5">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将元素整合为新的整体</w:t>
            </w:r>
          </w:p>
        </w:tc>
        <w:tc>
          <w:tcPr>
            <w:tcW w:w="1744" w:type="pct"/>
            <w:tcBorders>
              <w:top w:val="single" w:color="auto" w:sz="4" w:space="0"/>
              <w:left w:val="single" w:color="auto" w:sz="4" w:space="0"/>
              <w:bottom w:val="single" w:color="auto" w:sz="4" w:space="0"/>
              <w:right w:val="single" w:color="auto" w:sz="4" w:space="0"/>
            </w:tcBorders>
          </w:tcPr>
          <w:p w14:paraId="2687B0ED">
            <w:pPr>
              <w:pStyle w:val="27"/>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设计、构建、计划、产生、发明</w:t>
            </w:r>
          </w:p>
        </w:tc>
      </w:tr>
    </w:tbl>
    <w:p w14:paraId="2C93DC91">
      <w:pPr>
        <w:pStyle w:val="3"/>
        <w:rPr>
          <w:rFonts w:hint="default" w:ascii="Times New Roman" w:hAnsi="Times New Roman" w:eastAsia="宋体" w:cs="Times New Roman"/>
          <w:sz w:val="24"/>
          <w:szCs w:val="24"/>
        </w:rPr>
      </w:pPr>
      <w:r>
        <w:rPr>
          <w:rFonts w:hint="default" w:ascii="Times New Roman" w:hAnsi="Times New Roman" w:eastAsia="宋体" w:cs="Times New Roman"/>
          <w:color w:val="FF0000"/>
          <w:sz w:val="24"/>
          <w:szCs w:val="24"/>
        </w:rPr>
        <w:t>为了</w:t>
      </w:r>
      <w:r>
        <w:rPr>
          <w:rFonts w:hint="eastAsia" w:ascii="Times New Roman" w:hAnsi="Times New Roman" w:eastAsia="宋体" w:cs="Times New Roman"/>
          <w:color w:val="FF0000"/>
          <w:sz w:val="24"/>
          <w:szCs w:val="24"/>
          <w:lang w:val="en-US" w:eastAsia="zh-CN"/>
        </w:rPr>
        <w:t>更清楚地展示LLM在语义空间上进行</w:t>
      </w:r>
      <w:r>
        <w:rPr>
          <w:rFonts w:hint="default" w:ascii="Times New Roman" w:hAnsi="Times New Roman" w:eastAsia="宋体" w:cs="Times New Roman"/>
          <w:color w:val="FF0000"/>
          <w:sz w:val="24"/>
          <w:szCs w:val="24"/>
        </w:rPr>
        <w:t>诊断生成的</w:t>
      </w:r>
      <w:r>
        <w:rPr>
          <w:rFonts w:hint="eastAsia" w:ascii="Times New Roman" w:hAnsi="Times New Roman" w:eastAsia="宋体" w:cs="Times New Roman"/>
          <w:color w:val="FF0000"/>
          <w:sz w:val="24"/>
          <w:szCs w:val="24"/>
          <w:lang w:val="en-US" w:eastAsia="zh-CN"/>
        </w:rPr>
        <w:t>系统</w:t>
      </w:r>
      <w:r>
        <w:rPr>
          <w:rFonts w:hint="default" w:ascii="Times New Roman" w:hAnsi="Times New Roman" w:eastAsia="宋体" w:cs="Times New Roman"/>
          <w:color w:val="FF0000"/>
          <w:sz w:val="24"/>
          <w:szCs w:val="24"/>
        </w:rPr>
        <w:t>指令</w:t>
      </w:r>
      <w:r>
        <w:rPr>
          <w:rFonts w:hint="eastAsia" w:ascii="Times New Roman" w:hAnsi="Times New Roman" w:eastAsia="宋体" w:cs="Times New Roman"/>
          <w:color w:val="FF0000"/>
          <w:sz w:val="24"/>
          <w:szCs w:val="24"/>
          <w:lang w:val="en-US" w:eastAsia="zh-CN"/>
        </w:rPr>
        <w:t>和输入指令的</w:t>
      </w:r>
      <w:r>
        <w:rPr>
          <w:rFonts w:hint="default" w:ascii="Times New Roman" w:hAnsi="Times New Roman" w:eastAsia="宋体" w:cs="Times New Roman"/>
          <w:color w:val="FF0000"/>
          <w:sz w:val="24"/>
          <w:szCs w:val="24"/>
        </w:rPr>
        <w:t>设计，我们在</w:t>
      </w:r>
      <w:r>
        <w:rPr>
          <w:rFonts w:hint="eastAsia" w:ascii="Times New Roman" w:hAnsi="Times New Roman" w:eastAsia="宋体" w:cs="Times New Roman"/>
          <w:color w:val="FF0000"/>
          <w:sz w:val="24"/>
          <w:szCs w:val="24"/>
          <w:lang w:val="en-US" w:eastAsia="zh-CN"/>
        </w:rPr>
        <w:t>图</w:t>
      </w:r>
      <w:r>
        <w:rPr>
          <w:rFonts w:hint="default" w:ascii="Times New Roman" w:hAnsi="Times New Roman" w:eastAsia="宋体" w:cs="Times New Roman"/>
          <w:b/>
          <w:bCs/>
          <w:color w:val="FF0000"/>
          <w:sz w:val="24"/>
          <w:szCs w:val="24"/>
        </w:rPr>
        <w:t xml:space="preserve"> </w:t>
      </w:r>
      <w:r>
        <w:rPr>
          <w:rFonts w:hint="eastAsia" w:ascii="Times New Roman" w:hAnsi="Times New Roman" w:eastAsia="宋体" w:cs="Times New Roman"/>
          <w:b/>
          <w:bCs/>
          <w:color w:val="FF0000"/>
          <w:sz w:val="24"/>
          <w:szCs w:val="24"/>
          <w:lang w:val="en-US" w:eastAsia="zh-CN"/>
        </w:rPr>
        <w:t>5和图6</w:t>
      </w:r>
      <w:r>
        <w:rPr>
          <w:rFonts w:hint="default" w:ascii="Times New Roman" w:hAnsi="Times New Roman" w:eastAsia="宋体" w:cs="Times New Roman"/>
          <w:color w:val="FF0000"/>
          <w:sz w:val="24"/>
          <w:szCs w:val="24"/>
        </w:rPr>
        <w:t>中</w:t>
      </w:r>
      <w:r>
        <w:rPr>
          <w:rFonts w:hint="eastAsia" w:ascii="Times New Roman" w:hAnsi="Times New Roman" w:eastAsia="宋体" w:cs="Times New Roman"/>
          <w:color w:val="FF0000"/>
          <w:sz w:val="24"/>
          <w:szCs w:val="24"/>
          <w:lang w:val="en-US" w:eastAsia="zh-CN"/>
        </w:rPr>
        <w:t>分别</w:t>
      </w:r>
      <w:r>
        <w:rPr>
          <w:rFonts w:hint="default" w:ascii="Times New Roman" w:hAnsi="Times New Roman" w:eastAsia="宋体" w:cs="Times New Roman"/>
          <w:color w:val="FF0000"/>
          <w:sz w:val="24"/>
          <w:szCs w:val="24"/>
        </w:rPr>
        <w:t>提供了</w:t>
      </w:r>
      <w:r>
        <w:rPr>
          <w:rFonts w:hint="eastAsia" w:ascii="Times New Roman" w:hAnsi="Times New Roman" w:eastAsia="宋体" w:cs="Times New Roman"/>
          <w:color w:val="FF0000"/>
          <w:sz w:val="24"/>
          <w:szCs w:val="24"/>
          <w:lang w:val="en-US" w:eastAsia="zh-CN"/>
        </w:rPr>
        <w:t>学生和练习的</w:t>
      </w:r>
      <w:r>
        <w:rPr>
          <w:rFonts w:hint="default" w:ascii="Times New Roman" w:hAnsi="Times New Roman" w:eastAsia="宋体" w:cs="Times New Roman"/>
          <w:color w:val="FF0000"/>
          <w:sz w:val="24"/>
          <w:szCs w:val="24"/>
        </w:rPr>
        <w:t>具体示例。</w:t>
      </w:r>
    </w:p>
    <w:p w14:paraId="2BE7EB24">
      <w:pPr>
        <w:pStyle w:val="3"/>
        <w:jc w:val="center"/>
        <w:rPr>
          <w:rFonts w:hint="eastAsia" w:ascii="Times New Roman" w:hAnsi="Times New Roman" w:eastAsia="宋体" w:cs="Times New Roman"/>
          <w:sz w:val="21"/>
          <w:szCs w:val="21"/>
          <w:lang w:val="en-US" w:eastAsia="zh-CN" w:bidi="ar-SA"/>
        </w:rPr>
      </w:pPr>
      <w:r>
        <w:rPr>
          <w:rFonts w:hint="eastAsia" w:ascii="Times New Roman" w:hAnsi="Times New Roman" w:eastAsia="宋体" w:cs="Times New Roman"/>
          <w:sz w:val="21"/>
          <w:szCs w:val="21"/>
          <w:lang w:val="en-US" w:eastAsia="zh-CN" w:bidi="ar-SA"/>
        </w:rPr>
        <w:drawing>
          <wp:inline distT="0" distB="0" distL="114300" distR="114300">
            <wp:extent cx="5486400" cy="2886075"/>
            <wp:effectExtent l="0" t="0" r="0" b="0"/>
            <wp:docPr id="9" name="图片 9" descr="prompt模板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rompt模板_03"/>
                    <pic:cNvPicPr>
                      <a:picLocks noChangeAspect="1"/>
                    </pic:cNvPicPr>
                  </pic:nvPicPr>
                  <pic:blipFill>
                    <a:blip r:embed="rId8"/>
                    <a:srcRect t="1173" b="5309"/>
                    <a:stretch>
                      <a:fillRect/>
                    </a:stretch>
                  </pic:blipFill>
                  <pic:spPr>
                    <a:xfrm>
                      <a:off x="0" y="0"/>
                      <a:ext cx="5486400" cy="2886075"/>
                    </a:xfrm>
                    <a:prstGeom prst="rect">
                      <a:avLst/>
                    </a:prstGeom>
                    <a:ln>
                      <a:solidFill>
                        <a:schemeClr val="tx1"/>
                      </a:solidFill>
                    </a:ln>
                  </pic:spPr>
                </pic:pic>
              </a:graphicData>
            </a:graphic>
          </wp:inline>
        </w:drawing>
      </w:r>
    </w:p>
    <w:p w14:paraId="174ECF58">
      <w:pPr>
        <w:pStyle w:val="3"/>
        <w:jc w:val="center"/>
        <w:rPr>
          <w:rFonts w:hint="default" w:ascii="Times New Roman" w:hAnsi="Times New Roman" w:eastAsia="宋体" w:cs="Times New Roman"/>
          <w:sz w:val="21"/>
          <w:szCs w:val="21"/>
          <w:lang w:val="en-US" w:eastAsia="zh-CN" w:bidi="ar-SA"/>
        </w:rPr>
      </w:pPr>
      <w:r>
        <w:rPr>
          <w:rFonts w:hint="eastAsia" w:ascii="Times New Roman" w:hAnsi="Times New Roman" w:eastAsia="宋体" w:cs="Times New Roman"/>
          <w:sz w:val="21"/>
          <w:szCs w:val="21"/>
          <w:lang w:val="en-US" w:eastAsia="zh-CN" w:bidi="ar-SA"/>
        </w:rPr>
        <w:t>图</w:t>
      </w:r>
      <w:r>
        <w:rPr>
          <w:rFonts w:hint="default" w:ascii="Times New Roman" w:hAnsi="Times New Roman" w:eastAsia="宋体" w:cs="Times New Roman"/>
          <w:sz w:val="21"/>
          <w:szCs w:val="21"/>
          <w:lang w:val="en-US" w:eastAsia="zh-CN" w:bidi="ar-SA"/>
        </w:rPr>
        <w:t xml:space="preserve"> </w:t>
      </w:r>
      <w:r>
        <w:rPr>
          <w:rFonts w:hint="eastAsia" w:ascii="Times New Roman" w:hAnsi="Times New Roman" w:eastAsia="宋体" w:cs="Times New Roman"/>
          <w:sz w:val="21"/>
          <w:szCs w:val="21"/>
          <w:lang w:val="en-US" w:eastAsia="zh-CN" w:bidi="ar-SA"/>
        </w:rPr>
        <w:t>5</w:t>
      </w:r>
      <w:r>
        <w:rPr>
          <w:rFonts w:hint="default" w:ascii="Times New Roman" w:hAnsi="Times New Roman" w:eastAsia="宋体" w:cs="Times New Roman"/>
          <w:sz w:val="21"/>
          <w:szCs w:val="21"/>
          <w:lang w:val="en-US" w:eastAsia="zh-CN" w:bidi="ar-SA"/>
        </w:rPr>
        <w:t>：</w:t>
      </w:r>
      <w:r>
        <w:rPr>
          <w:rFonts w:hint="eastAsia" w:ascii="Times New Roman" w:hAnsi="Times New Roman" w:eastAsia="宋体" w:cs="Times New Roman"/>
          <w:sz w:val="21"/>
          <w:szCs w:val="21"/>
          <w:lang w:val="en-US" w:eastAsia="zh-CN" w:bidi="ar-SA"/>
        </w:rPr>
        <w:t>学生诊断生成</w:t>
      </w:r>
      <w:r>
        <w:rPr>
          <w:rFonts w:hint="default" w:ascii="Times New Roman" w:hAnsi="Times New Roman" w:eastAsia="宋体" w:cs="Times New Roman"/>
          <w:sz w:val="21"/>
          <w:szCs w:val="21"/>
          <w:lang w:val="en-US" w:eastAsia="zh-CN" w:bidi="ar-SA"/>
        </w:rPr>
        <w:t xml:space="preserve">指令示例 </w:t>
      </w:r>
    </w:p>
    <w:p w14:paraId="26701479">
      <w:pPr>
        <w:pStyle w:val="13"/>
        <w:ind w:left="0" w:leftChars="0" w:firstLine="0" w:firstLineChars="0"/>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486400" cy="3018790"/>
            <wp:effectExtent l="9525" t="9525" r="20955" b="19685"/>
            <wp:docPr id="10" name="图片 10" descr="prompt模板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rompt模板_04"/>
                    <pic:cNvPicPr>
                      <a:picLocks noChangeAspect="1"/>
                    </pic:cNvPicPr>
                  </pic:nvPicPr>
                  <pic:blipFill>
                    <a:blip r:embed="rId9"/>
                    <a:srcRect t="1523" b="658"/>
                    <a:stretch>
                      <a:fillRect/>
                    </a:stretch>
                  </pic:blipFill>
                  <pic:spPr>
                    <a:xfrm>
                      <a:off x="0" y="0"/>
                      <a:ext cx="5486400" cy="3018790"/>
                    </a:xfrm>
                    <a:prstGeom prst="rect">
                      <a:avLst/>
                    </a:prstGeom>
                    <a:ln>
                      <a:solidFill>
                        <a:schemeClr val="tx1"/>
                      </a:solidFill>
                    </a:ln>
                  </pic:spPr>
                </pic:pic>
              </a:graphicData>
            </a:graphic>
          </wp:inline>
        </w:drawing>
      </w:r>
    </w:p>
    <w:p w14:paraId="3553D46A">
      <w:pPr>
        <w:pStyle w:val="3"/>
        <w:jc w:val="center"/>
        <w:rPr>
          <w:rFonts w:hint="default" w:ascii="Times New Roman" w:hAnsi="Times New Roman" w:eastAsia="宋体" w:cs="Times New Roman"/>
          <w:b/>
          <w:bCs/>
          <w:sz w:val="24"/>
          <w:szCs w:val="24"/>
        </w:rPr>
      </w:pPr>
      <w:r>
        <w:rPr>
          <w:rFonts w:hint="eastAsia" w:ascii="Times New Roman" w:hAnsi="Times New Roman" w:eastAsia="宋体" w:cs="Times New Roman"/>
          <w:sz w:val="21"/>
          <w:szCs w:val="21"/>
          <w:lang w:val="en-US" w:eastAsia="zh-CN" w:bidi="ar-SA"/>
        </w:rPr>
        <w:t>图</w:t>
      </w:r>
      <w:r>
        <w:rPr>
          <w:rFonts w:hint="default" w:ascii="Times New Roman" w:hAnsi="Times New Roman" w:eastAsia="宋体" w:cs="Times New Roman"/>
          <w:sz w:val="21"/>
          <w:szCs w:val="21"/>
          <w:lang w:val="en-US" w:eastAsia="zh-CN" w:bidi="ar-SA"/>
        </w:rPr>
        <w:t xml:space="preserve"> </w:t>
      </w:r>
      <w:r>
        <w:rPr>
          <w:rFonts w:hint="eastAsia" w:ascii="Times New Roman" w:hAnsi="Times New Roman" w:eastAsia="宋体" w:cs="Times New Roman"/>
          <w:sz w:val="21"/>
          <w:szCs w:val="21"/>
          <w:lang w:val="en-US" w:eastAsia="zh-CN" w:bidi="ar-SA"/>
        </w:rPr>
        <w:t>6</w:t>
      </w:r>
      <w:r>
        <w:rPr>
          <w:rFonts w:hint="default" w:ascii="Times New Roman" w:hAnsi="Times New Roman" w:eastAsia="宋体" w:cs="Times New Roman"/>
          <w:sz w:val="21"/>
          <w:szCs w:val="21"/>
          <w:lang w:val="en-US" w:eastAsia="zh-CN" w:bidi="ar-SA"/>
        </w:rPr>
        <w:t>：</w:t>
      </w:r>
      <w:r>
        <w:rPr>
          <w:rFonts w:hint="eastAsia" w:ascii="Times New Roman" w:hAnsi="Times New Roman" w:eastAsia="宋体" w:cs="Times New Roman"/>
          <w:sz w:val="21"/>
          <w:szCs w:val="21"/>
          <w:lang w:val="en-US" w:eastAsia="zh-CN" w:bidi="ar-SA"/>
        </w:rPr>
        <w:t>练习诊断生成</w:t>
      </w:r>
      <w:r>
        <w:rPr>
          <w:rFonts w:hint="default" w:ascii="Times New Roman" w:hAnsi="Times New Roman" w:eastAsia="宋体" w:cs="Times New Roman"/>
          <w:sz w:val="21"/>
          <w:szCs w:val="21"/>
          <w:lang w:val="en-US" w:eastAsia="zh-CN" w:bidi="ar-SA"/>
        </w:rPr>
        <w:t xml:space="preserve">指令示例 </w:t>
      </w:r>
    </w:p>
    <w:p w14:paraId="4200ED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我们定义</w:t>
      </w:r>
      <w:r>
        <w:rPr>
          <w:rFonts w:ascii="宋体" w:hAnsi="宋体" w:eastAsia="宋体" w:cs="宋体"/>
          <w:color w:val="FF0000"/>
          <w:kern w:val="0"/>
          <w:sz w:val="24"/>
          <w:szCs w:val="24"/>
          <w:lang w:val="en-US" w:eastAsia="zh-CN" w:bidi="ar"/>
        </w:rPr>
        <w:t>大语言模型生成的诊断输出</w:t>
      </w:r>
      <w:r>
        <w:rPr>
          <w:rFonts w:hint="eastAsia" w:ascii="宋体" w:hAnsi="宋体" w:eastAsia="宋体" w:cs="宋体"/>
          <w:color w:val="FF0000"/>
          <w:kern w:val="0"/>
          <w:sz w:val="24"/>
          <w:szCs w:val="24"/>
          <w:lang w:val="en-US" w:eastAsia="zh-CN" w:bidi="ar"/>
        </w:rPr>
        <w:t>如公式(1)所示。</w:t>
      </w:r>
    </w:p>
    <w:p w14:paraId="2E18FC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FF0000"/>
          <w:kern w:val="0"/>
          <w:sz w:val="24"/>
          <w:szCs w:val="24"/>
          <w:lang w:val="en-US" w:eastAsia="zh-CN" w:bidi="ar"/>
        </w:rPr>
      </w:pPr>
      <m:oMathPara>
        <m:oMath>
          <m:r>
            <m:rPr>
              <m:nor/>
              <m:sty m:val="p"/>
            </m:rPr>
            <w:rPr>
              <w:rFonts w:hint="default" w:ascii="Cambria Math" w:hAnsi="Cambria Math" w:eastAsia="宋体" w:cs="Times New Roman"/>
              <w:b w:val="0"/>
              <w:i w:val="0"/>
              <w:color w:val="FF0000"/>
              <w:sz w:val="24"/>
              <w:szCs w:val="24"/>
            </w:rPr>
            <m:t>T=LLMs(</m:t>
          </m:r>
          <m:sSup>
            <m:sSupPr>
              <m:ctrlPr>
                <w:rPr>
                  <w:rFonts w:hint="default" w:ascii="Cambria Math" w:hAnsi="Cambria Math" w:eastAsia="宋体" w:cs="Times New Roman"/>
                  <w:color w:val="FF0000"/>
                  <w:sz w:val="24"/>
                  <w:szCs w:val="24"/>
                </w:rPr>
              </m:ctrlPr>
            </m:sSupPr>
            <m:e>
              <m:r>
                <m:rPr>
                  <m:nor/>
                  <m:sty m:val="p"/>
                </m:rPr>
                <w:rPr>
                  <w:rFonts w:hint="default" w:ascii="Cambria Math" w:hAnsi="Cambria Math" w:eastAsia="宋体" w:cs="Times New Roman"/>
                  <w:b w:val="0"/>
                  <w:i w:val="0"/>
                  <w:color w:val="FF0000"/>
                  <w:sz w:val="24"/>
                  <w:szCs w:val="24"/>
                </w:rPr>
                <m:t>S</m:t>
              </m:r>
              <m:ctrlPr>
                <w:rPr>
                  <w:rFonts w:hint="default" w:ascii="Cambria Math" w:hAnsi="Cambria Math" w:eastAsia="宋体" w:cs="Times New Roman"/>
                  <w:color w:val="FF0000"/>
                  <w:sz w:val="24"/>
                  <w:szCs w:val="24"/>
                </w:rPr>
              </m:ctrlPr>
            </m:e>
            <m:sup>
              <m:r>
                <m:rPr>
                  <m:nor/>
                  <m:sty m:val="p"/>
                </m:rPr>
                <w:rPr>
                  <w:rFonts w:hint="default" w:ascii="Cambria Math" w:hAnsi="Cambria Math"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nor/>
              <m:sty m:val="p"/>
            </m:rPr>
            <w:rPr>
              <w:rFonts w:hint="default" w:ascii="Cambria Math" w:hAnsi="Cambria Math" w:eastAsia="宋体" w:cs="Times New Roman"/>
              <w:b w:val="0"/>
              <w:i w:val="0"/>
              <w:color w:val="FF0000"/>
              <w:sz w:val="24"/>
              <w:szCs w:val="24"/>
            </w:rPr>
            <m:t>,</m:t>
          </m:r>
          <m:sSup>
            <m:sSupPr>
              <m:ctrlPr>
                <w:rPr>
                  <w:rFonts w:hint="default" w:ascii="Cambria Math" w:hAnsi="Cambria Math" w:eastAsia="宋体" w:cs="Times New Roman"/>
                  <w:color w:val="FF0000"/>
                  <w:sz w:val="24"/>
                  <w:szCs w:val="24"/>
                </w:rPr>
              </m:ctrlPr>
            </m:sSupPr>
            <m:e>
              <m:r>
                <m:rPr>
                  <m:nor/>
                  <m:sty m:val="p"/>
                </m:rPr>
                <w:rPr>
                  <w:rFonts w:hint="default" w:ascii="Cambria Math" w:hAnsi="Cambria Math" w:eastAsia="宋体" w:cs="Times New Roman"/>
                  <w:b w:val="0"/>
                  <w:i w:val="0"/>
                  <w:color w:val="FF0000"/>
                  <w:sz w:val="24"/>
                  <w:szCs w:val="24"/>
                </w:rPr>
                <m:t>I</m:t>
              </m:r>
              <m:ctrlPr>
                <w:rPr>
                  <w:rFonts w:hint="default" w:ascii="Cambria Math" w:hAnsi="Cambria Math" w:eastAsia="宋体" w:cs="Times New Roman"/>
                  <w:color w:val="FF0000"/>
                  <w:sz w:val="24"/>
                  <w:szCs w:val="24"/>
                </w:rPr>
              </m:ctrlPr>
            </m:e>
            <m:sup>
              <m:r>
                <m:rPr>
                  <m:nor/>
                  <m:sty m:val="p"/>
                </m:rPr>
                <w:rPr>
                  <w:rFonts w:hint="default" w:ascii="Cambria Math" w:hAnsi="Cambria Math"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nor/>
              <m:sty m:val="p"/>
            </m:rPr>
            <w:rPr>
              <w:rFonts w:hint="default" w:ascii="Cambria Math" w:hAnsi="Cambria Math" w:eastAsia="宋体" w:cs="Times New Roman"/>
              <w:b w:val="0"/>
              <w:i w:val="0"/>
              <w:color w:val="FF0000"/>
              <w:sz w:val="24"/>
              <w:szCs w:val="24"/>
            </w:rPr>
            <m:t>)</m:t>
          </m:r>
        </m:oMath>
      </m:oMathPara>
    </w:p>
    <w:p w14:paraId="798B5C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color w:val="FF0000"/>
          <w:sz w:val="24"/>
          <w:szCs w:val="24"/>
        </w:rPr>
      </w:pPr>
      <w:r>
        <w:rPr>
          <w:rFonts w:ascii="宋体" w:hAnsi="宋体" w:eastAsia="宋体" w:cs="宋体"/>
          <w:color w:val="FF0000"/>
          <w:kern w:val="0"/>
          <w:sz w:val="24"/>
          <w:szCs w:val="24"/>
          <w:lang w:val="en-US" w:eastAsia="zh-CN" w:bidi="ar"/>
        </w:rPr>
        <w:t>其中</w:t>
      </w:r>
      <w:r>
        <w:rPr>
          <w:rFonts w:hint="eastAsia" w:ascii="宋体" w:hAnsi="宋体" w:eastAsia="宋体" w:cs="宋体"/>
          <w:color w:val="FF0000"/>
          <w:kern w:val="0"/>
          <w:sz w:val="24"/>
          <w:szCs w:val="24"/>
          <w:lang w:val="en-US" w:eastAsia="zh-CN" w:bidi="ar"/>
        </w:rPr>
        <w:t>,</w:t>
      </w:r>
      <m:oMath>
        <m:r>
          <m:rPr>
            <m:nor/>
            <m:sty m:val="p"/>
          </m:rPr>
          <w:rPr>
            <w:rFonts w:hint="default" w:ascii="Times New Roman" w:hAnsi="Times New Roman" w:eastAsia="宋体" w:cs="Times New Roman"/>
            <w:b w:val="0"/>
            <w:i w:val="0"/>
            <w:color w:val="FF0000"/>
            <w:sz w:val="24"/>
            <w:szCs w:val="24"/>
          </w:rPr>
          <m:t>LLMs</m:t>
        </m:r>
      </m:oMath>
      <w:r>
        <w:rPr>
          <w:rFonts w:ascii="宋体" w:hAnsi="宋体" w:eastAsia="宋体" w:cs="宋体"/>
          <w:color w:val="FF0000"/>
          <w:kern w:val="0"/>
          <w:sz w:val="24"/>
          <w:szCs w:val="24"/>
          <w:lang w:val="en-US" w:eastAsia="zh-CN" w:bidi="ar"/>
        </w:rPr>
        <w:t>表示</w:t>
      </w:r>
      <w:r>
        <w:rPr>
          <w:rFonts w:hint="eastAsia" w:ascii="宋体" w:hAnsi="宋体" w:eastAsia="宋体" w:cs="宋体"/>
          <w:color w:val="FF0000"/>
          <w:kern w:val="0"/>
          <w:sz w:val="24"/>
          <w:szCs w:val="24"/>
          <w:lang w:val="en-US" w:eastAsia="zh-CN" w:bidi="ar"/>
        </w:rPr>
        <w:t>大</w:t>
      </w:r>
      <w:r>
        <w:rPr>
          <w:rFonts w:ascii="宋体" w:hAnsi="宋体" w:eastAsia="宋体" w:cs="宋体"/>
          <w:color w:val="FF0000"/>
          <w:kern w:val="0"/>
          <w:sz w:val="24"/>
          <w:szCs w:val="24"/>
          <w:lang w:val="en-US" w:eastAsia="zh-CN" w:bidi="ar"/>
        </w:rPr>
        <w:t>语言模型，</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S</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ascii="宋体" w:hAnsi="宋体" w:eastAsia="宋体" w:cs="宋体"/>
          <w:color w:val="FF0000"/>
          <w:kern w:val="0"/>
          <w:sz w:val="24"/>
          <w:szCs w:val="24"/>
          <w:lang w:val="en-US" w:eastAsia="zh-CN" w:bidi="ar"/>
        </w:rPr>
        <w:t xml:space="preserve"> 与 </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I</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ascii="宋体" w:hAnsi="宋体" w:eastAsia="宋体" w:cs="宋体"/>
          <w:color w:val="FF0000"/>
          <w:kern w:val="0"/>
          <w:sz w:val="24"/>
          <w:szCs w:val="24"/>
          <w:lang w:val="en-US" w:eastAsia="zh-CN" w:bidi="ar"/>
        </w:rPr>
        <w:t xml:space="preserve"> 分别为</w:t>
      </w:r>
      <w:r>
        <w:rPr>
          <w:rFonts w:hint="eastAsia" w:ascii="宋体" w:hAnsi="宋体" w:eastAsia="宋体" w:cs="宋体"/>
          <w:color w:val="FF0000"/>
          <w:kern w:val="0"/>
          <w:sz w:val="24"/>
          <w:szCs w:val="24"/>
          <w:lang w:val="en-US" w:eastAsia="zh-CN" w:bidi="ar"/>
        </w:rPr>
        <w:t>引导大</w:t>
      </w:r>
      <w:r>
        <w:rPr>
          <w:rFonts w:ascii="宋体" w:hAnsi="宋体" w:eastAsia="宋体" w:cs="宋体"/>
          <w:color w:val="FF0000"/>
          <w:kern w:val="0"/>
          <w:sz w:val="24"/>
          <w:szCs w:val="24"/>
          <w:lang w:val="en-US" w:eastAsia="zh-CN" w:bidi="ar"/>
        </w:rPr>
        <w:t>语言模型</w:t>
      </w:r>
      <w:r>
        <w:rPr>
          <w:rFonts w:hint="eastAsia" w:ascii="宋体" w:hAnsi="宋体" w:eastAsia="宋体" w:cs="宋体"/>
          <w:color w:val="FF0000"/>
          <w:kern w:val="0"/>
          <w:sz w:val="24"/>
          <w:szCs w:val="24"/>
          <w:lang w:val="en-US" w:eastAsia="zh-CN" w:bidi="ar"/>
        </w:rPr>
        <w:t>进行</w:t>
      </w:r>
      <w:r>
        <w:rPr>
          <w:rFonts w:ascii="宋体" w:hAnsi="宋体" w:eastAsia="宋体" w:cs="宋体"/>
          <w:color w:val="FF0000"/>
          <w:kern w:val="0"/>
          <w:sz w:val="24"/>
          <w:szCs w:val="24"/>
          <w:lang w:val="en-US" w:eastAsia="zh-CN" w:bidi="ar"/>
        </w:rPr>
        <w:t>学生与</w:t>
      </w:r>
      <w:r>
        <w:rPr>
          <w:rFonts w:hint="eastAsia" w:ascii="宋体" w:hAnsi="宋体" w:eastAsia="宋体" w:cs="宋体"/>
          <w:color w:val="FF0000"/>
          <w:kern w:val="0"/>
          <w:sz w:val="24"/>
          <w:szCs w:val="24"/>
          <w:lang w:val="en-US" w:eastAsia="zh-CN" w:bidi="ar"/>
        </w:rPr>
        <w:t>练习诊断生成</w:t>
      </w:r>
      <w:r>
        <w:rPr>
          <w:rFonts w:ascii="宋体" w:hAnsi="宋体" w:eastAsia="宋体" w:cs="宋体"/>
          <w:color w:val="FF0000"/>
          <w:kern w:val="0"/>
          <w:sz w:val="24"/>
          <w:szCs w:val="24"/>
          <w:lang w:val="en-US" w:eastAsia="zh-CN" w:bidi="ar"/>
        </w:rPr>
        <w:t>的结构化</w:t>
      </w:r>
      <w:r>
        <w:rPr>
          <w:rFonts w:hint="eastAsia" w:ascii="宋体" w:hAnsi="宋体" w:eastAsia="宋体" w:cs="宋体"/>
          <w:color w:val="FF0000"/>
          <w:kern w:val="0"/>
          <w:sz w:val="24"/>
          <w:szCs w:val="24"/>
          <w:lang w:val="en-US" w:eastAsia="zh-CN" w:bidi="ar"/>
        </w:rPr>
        <w:t>系统指令和输入指令。</w:t>
      </w:r>
      <m:oMath>
        <m:r>
          <m:rPr>
            <m:nor/>
            <m:sty m:val="p"/>
          </m:rPr>
          <w:rPr>
            <w:rFonts w:hint="default" w:ascii="Cambria Math" w:hAnsi="Cambria Math" w:eastAsia="宋体" w:cs="Times New Roman"/>
            <w:b w:val="0"/>
            <w:i w:val="0"/>
            <w:color w:val="FF0000"/>
            <w:sz w:val="24"/>
            <w:szCs w:val="24"/>
          </w:rPr>
          <m:t>T</m:t>
        </m:r>
      </m:oMath>
      <w:r>
        <w:rPr>
          <w:rFonts w:hint="eastAsia" w:ascii="宋体" w:hAnsi="宋体" w:eastAsia="宋体" w:cs="宋体"/>
          <w:color w:val="FF0000"/>
          <w:kern w:val="0"/>
          <w:sz w:val="24"/>
          <w:szCs w:val="24"/>
          <w:lang w:val="en-US" w:eastAsia="zh-CN" w:bidi="ar"/>
        </w:rPr>
        <w:t>为最终得到的自然语言形式的诊断文本。此外，生成的诊断结果中还包含了</w:t>
      </w:r>
      <w:r>
        <w:rPr>
          <w:rFonts w:ascii="宋体" w:hAnsi="宋体" w:eastAsia="宋体" w:cs="宋体"/>
          <w:color w:val="FF0000"/>
          <w:kern w:val="0"/>
          <w:sz w:val="24"/>
          <w:szCs w:val="24"/>
          <w:lang w:val="en-US" w:eastAsia="zh-CN" w:bidi="ar"/>
        </w:rPr>
        <w:t>为每一条学生作答记录及每一道</w:t>
      </w:r>
      <w:r>
        <w:rPr>
          <w:rFonts w:hint="eastAsia" w:ascii="宋体" w:hAnsi="宋体" w:eastAsia="宋体" w:cs="宋体"/>
          <w:color w:val="FF0000"/>
          <w:kern w:val="0"/>
          <w:sz w:val="24"/>
          <w:szCs w:val="24"/>
          <w:lang w:val="en-US" w:eastAsia="zh-CN" w:bidi="ar"/>
        </w:rPr>
        <w:t>练习</w:t>
      </w:r>
      <w:r>
        <w:rPr>
          <w:rFonts w:ascii="宋体" w:hAnsi="宋体" w:eastAsia="宋体" w:cs="宋体"/>
          <w:color w:val="FF0000"/>
          <w:kern w:val="0"/>
          <w:sz w:val="24"/>
          <w:szCs w:val="24"/>
          <w:lang w:val="en-US" w:eastAsia="zh-CN" w:bidi="ar"/>
        </w:rPr>
        <w:t>分配的离散标签 level∈{1,2,…,6}，该标签严格对应布鲁姆教育目标分类法的六个认知层级，为后续的分层诊断提供量化依据。</w:t>
      </w:r>
    </w:p>
    <w:p w14:paraId="042CB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default" w:ascii="宋体" w:hAnsi="宋体" w:eastAsia="宋体" w:cs="宋体"/>
          <w:color w:val="FF0000"/>
          <w:kern w:val="0"/>
          <w:sz w:val="24"/>
          <w:szCs w:val="24"/>
          <w:lang w:val="en-US" w:eastAsia="zh-CN" w:bidi="ar"/>
        </w:rPr>
      </w:pPr>
    </w:p>
    <w:p w14:paraId="53FA7BE5">
      <w:pPr>
        <w:pStyle w:val="3"/>
        <w:jc w:val="center"/>
        <w:rPr>
          <w:rFonts w:ascii="宋体" w:hAnsi="宋体" w:eastAsia="宋体" w:cs="宋体"/>
          <w:color w:val="FF0000"/>
          <w:kern w:val="0"/>
          <w:sz w:val="24"/>
          <w:szCs w:val="24"/>
          <w:lang w:val="en-US" w:eastAsia="zh-CN" w:bidi="ar"/>
        </w:rPr>
      </w:pPr>
    </w:p>
    <w:p w14:paraId="171918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本研究</w:t>
      </w:r>
      <w:r>
        <w:rPr>
          <w:rFonts w:ascii="宋体" w:hAnsi="宋体" w:eastAsia="宋体" w:cs="宋体"/>
          <w:color w:val="FF0000"/>
          <w:kern w:val="0"/>
          <w:sz w:val="24"/>
          <w:szCs w:val="24"/>
          <w:lang w:val="en-US" w:eastAsia="zh-CN" w:bidi="ar"/>
        </w:rPr>
        <w:t>将布鲁姆</w:t>
      </w:r>
      <w:r>
        <w:rPr>
          <w:rFonts w:hint="eastAsia" w:ascii="宋体" w:hAnsi="宋体" w:eastAsia="宋体" w:cs="宋体"/>
          <w:color w:val="FF0000"/>
          <w:kern w:val="0"/>
          <w:sz w:val="24"/>
          <w:szCs w:val="24"/>
          <w:lang w:val="en-US" w:eastAsia="zh-CN" w:bidi="ar"/>
        </w:rPr>
        <w:t>分类法</w:t>
      </w:r>
      <w:r>
        <w:rPr>
          <w:rFonts w:ascii="宋体" w:hAnsi="宋体" w:eastAsia="宋体" w:cs="宋体"/>
          <w:color w:val="FF0000"/>
          <w:kern w:val="0"/>
          <w:sz w:val="24"/>
          <w:szCs w:val="24"/>
          <w:lang w:val="en-US" w:eastAsia="zh-CN" w:bidi="ar"/>
        </w:rPr>
        <w:t>融入大语言模型的推理过程</w:t>
      </w:r>
      <w:r>
        <w:rPr>
          <w:rFonts w:hint="eastAsia" w:ascii="宋体" w:hAnsi="宋体" w:eastAsia="宋体" w:cs="宋体"/>
          <w:color w:val="FF0000"/>
          <w:kern w:val="0"/>
          <w:sz w:val="24"/>
          <w:szCs w:val="24"/>
          <w:lang w:val="en-US" w:eastAsia="zh-CN" w:bidi="ar"/>
        </w:rPr>
        <w:t>有以下三个理由：</w:t>
      </w:r>
    </w:p>
    <w:p w14:paraId="7EE16B5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FF0000"/>
          <w:kern w:val="0"/>
          <w:sz w:val="24"/>
          <w:szCs w:val="24"/>
          <w:lang w:val="en-US" w:eastAsia="zh-CN" w:bidi="ar"/>
        </w:rPr>
      </w:pPr>
      <w:r>
        <w:rPr>
          <w:rFonts w:ascii="宋体" w:hAnsi="宋体" w:eastAsia="宋体" w:cs="宋体"/>
          <w:color w:val="FF0000"/>
          <w:kern w:val="0"/>
          <w:sz w:val="24"/>
          <w:szCs w:val="24"/>
          <w:lang w:val="en-US" w:eastAsia="zh-CN" w:bidi="ar"/>
        </w:rPr>
        <w:t>布鲁姆分类法为模型提供了统一的认知分析坐标系。在解析学生作答数据时，模型不再仅进行表层的语义匹配，而是能够</w:t>
      </w:r>
      <w:r>
        <w:rPr>
          <w:rFonts w:hint="eastAsia" w:ascii="宋体" w:hAnsi="宋体" w:eastAsia="宋体" w:cs="宋体"/>
          <w:color w:val="FF0000"/>
          <w:kern w:val="0"/>
          <w:sz w:val="24"/>
          <w:szCs w:val="24"/>
          <w:lang w:val="en-US" w:eastAsia="zh-CN" w:bidi="ar"/>
        </w:rPr>
        <w:t>以</w:t>
      </w:r>
      <w:r>
        <w:rPr>
          <w:rFonts w:ascii="宋体" w:hAnsi="宋体" w:eastAsia="宋体" w:cs="宋体"/>
          <w:color w:val="FF0000"/>
          <w:kern w:val="0"/>
          <w:sz w:val="24"/>
          <w:szCs w:val="24"/>
          <w:lang w:val="en-US" w:eastAsia="zh-CN" w:bidi="ar"/>
        </w:rPr>
        <w:t>认知层级</w:t>
      </w:r>
      <w:r>
        <w:rPr>
          <w:rFonts w:hint="eastAsia" w:ascii="宋体" w:hAnsi="宋体" w:eastAsia="宋体" w:cs="宋体"/>
          <w:color w:val="FF0000"/>
          <w:kern w:val="0"/>
          <w:sz w:val="24"/>
          <w:szCs w:val="24"/>
          <w:lang w:val="en-US" w:eastAsia="zh-CN" w:bidi="ar"/>
        </w:rPr>
        <w:t>为解析基础；</w:t>
      </w:r>
    </w:p>
    <w:p w14:paraId="18D2888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FF0000"/>
          <w:kern w:val="0"/>
          <w:sz w:val="24"/>
          <w:szCs w:val="24"/>
          <w:lang w:val="en-US" w:eastAsia="zh-CN" w:bidi="ar"/>
        </w:rPr>
      </w:pPr>
      <w:r>
        <w:rPr>
          <w:rFonts w:ascii="宋体" w:hAnsi="宋体" w:eastAsia="宋体" w:cs="宋体"/>
          <w:color w:val="FF0000"/>
          <w:kern w:val="0"/>
          <w:sz w:val="24"/>
          <w:szCs w:val="24"/>
          <w:lang w:val="en-US" w:eastAsia="zh-CN" w:bidi="ar"/>
        </w:rPr>
        <w:t>布鲁姆</w:t>
      </w:r>
      <w:r>
        <w:rPr>
          <w:rFonts w:hint="eastAsia" w:ascii="宋体" w:hAnsi="宋体" w:eastAsia="宋体" w:cs="宋体"/>
          <w:color w:val="FF0000"/>
          <w:kern w:val="0"/>
          <w:sz w:val="24"/>
          <w:szCs w:val="24"/>
          <w:lang w:val="en-US" w:eastAsia="zh-CN" w:bidi="ar"/>
        </w:rPr>
        <w:t>分类法</w:t>
      </w:r>
      <w:r>
        <w:rPr>
          <w:rFonts w:ascii="宋体" w:hAnsi="宋体" w:eastAsia="宋体" w:cs="宋体"/>
          <w:color w:val="FF0000"/>
          <w:kern w:val="0"/>
          <w:sz w:val="24"/>
          <w:szCs w:val="24"/>
          <w:lang w:val="en-US" w:eastAsia="zh-CN" w:bidi="ar"/>
        </w:rPr>
        <w:t>为错误</w:t>
      </w:r>
      <w:r>
        <w:rPr>
          <w:rFonts w:hint="eastAsia" w:ascii="宋体" w:hAnsi="宋体" w:eastAsia="宋体" w:cs="宋体"/>
          <w:color w:val="FF0000"/>
          <w:kern w:val="0"/>
          <w:sz w:val="24"/>
          <w:szCs w:val="24"/>
          <w:lang w:val="en-US" w:eastAsia="zh-CN" w:bidi="ar"/>
        </w:rPr>
        <w:t>的</w:t>
      </w:r>
      <w:r>
        <w:rPr>
          <w:rFonts w:ascii="宋体" w:hAnsi="宋体" w:eastAsia="宋体" w:cs="宋体"/>
          <w:color w:val="FF0000"/>
          <w:kern w:val="0"/>
          <w:sz w:val="24"/>
          <w:szCs w:val="24"/>
          <w:lang w:val="en-US" w:eastAsia="zh-CN" w:bidi="ar"/>
        </w:rPr>
        <w:t>归因提供了标准化的教育学视角。模型可以精准定位学生认知障碍的具体层级，区分 "未掌握基础概念" 与 "无法完成知识迁移"、"缺乏综合分析能力" 等不同性质的学习困难</w:t>
      </w:r>
      <w:r>
        <w:rPr>
          <w:rFonts w:hint="eastAsia" w:ascii="宋体" w:hAnsi="宋体" w:eastAsia="宋体" w:cs="宋体"/>
          <w:color w:val="FF0000"/>
          <w:kern w:val="0"/>
          <w:sz w:val="24"/>
          <w:szCs w:val="24"/>
          <w:lang w:val="en-US" w:eastAsia="zh-CN" w:bidi="ar"/>
        </w:rPr>
        <w:t>。</w:t>
      </w:r>
    </w:p>
    <w:p w14:paraId="6B97C85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FF0000"/>
          <w:kern w:val="0"/>
          <w:sz w:val="24"/>
          <w:szCs w:val="24"/>
          <w:lang w:val="en-US" w:eastAsia="zh-CN" w:bidi="ar"/>
        </w:rPr>
      </w:pPr>
      <w:r>
        <w:rPr>
          <w:rFonts w:ascii="宋体" w:hAnsi="宋体" w:eastAsia="宋体" w:cs="宋体"/>
          <w:color w:val="FF0000"/>
          <w:kern w:val="0"/>
          <w:sz w:val="24"/>
          <w:szCs w:val="24"/>
          <w:lang w:val="en-US" w:eastAsia="zh-CN" w:bidi="ar"/>
        </w:rPr>
        <w:t>层级化的认知结构天然地规范了模型的输出格式。</w:t>
      </w:r>
      <w:r>
        <w:rPr>
          <w:rFonts w:hint="eastAsia" w:ascii="宋体" w:hAnsi="宋体" w:eastAsia="宋体" w:cs="宋体"/>
          <w:color w:val="FF0000"/>
          <w:kern w:val="0"/>
          <w:sz w:val="24"/>
          <w:szCs w:val="24"/>
          <w:lang w:val="en-US" w:eastAsia="zh-CN" w:bidi="ar"/>
        </w:rPr>
        <w:t>进而</w:t>
      </w:r>
      <w:r>
        <w:rPr>
          <w:rFonts w:ascii="宋体" w:hAnsi="宋体" w:eastAsia="宋体" w:cs="宋体"/>
          <w:color w:val="FF0000"/>
          <w:kern w:val="0"/>
          <w:sz w:val="24"/>
          <w:szCs w:val="24"/>
          <w:lang w:val="en-US" w:eastAsia="zh-CN" w:bidi="ar"/>
        </w:rPr>
        <w:t>引导大语言模型生成逻辑清晰、层次分明的诊断结果，避免了无结构文本的模糊性与随意性</w:t>
      </w:r>
      <w:r>
        <w:rPr>
          <w:rFonts w:hint="eastAsia" w:ascii="宋体" w:hAnsi="宋体" w:eastAsia="宋体" w:cs="宋体"/>
          <w:color w:val="FF0000"/>
          <w:kern w:val="0"/>
          <w:sz w:val="24"/>
          <w:szCs w:val="24"/>
          <w:lang w:val="en-US" w:eastAsia="zh-CN" w:bidi="ar"/>
        </w:rPr>
        <w:t>。</w:t>
      </w:r>
    </w:p>
    <w:p w14:paraId="76DEAF23">
      <w:pPr>
        <w:pStyle w:val="5"/>
        <w:rPr>
          <w:rFonts w:hint="default" w:ascii="Times New Roman" w:hAnsi="Times New Roman" w:eastAsia="宋体" w:cs="Times New Roman"/>
          <w:b w:val="0"/>
          <w:bCs w:val="0"/>
          <w:i w:val="0"/>
          <w:iCs w:val="0"/>
          <w:color w:val="104862" w:themeColor="accent1" w:themeShade="BF"/>
          <w:sz w:val="24"/>
          <w:szCs w:val="24"/>
          <w:lang w:val="en-US" w:eastAsia="zh-CN" w:bidi="ar-SA"/>
        </w:rPr>
      </w:pPr>
      <w:r>
        <w:rPr>
          <w:rFonts w:hint="eastAsia" w:ascii="Times New Roman" w:hAnsi="Times New Roman" w:eastAsia="宋体" w:cs="Times New Roman"/>
          <w:b w:val="0"/>
          <w:bCs w:val="0"/>
          <w:i w:val="0"/>
          <w:iCs w:val="0"/>
          <w:color w:val="104862" w:themeColor="accent1" w:themeShade="BF"/>
          <w:sz w:val="24"/>
          <w:szCs w:val="24"/>
          <w:lang w:val="en-US" w:eastAsia="zh-CN" w:bidi="ar-SA"/>
        </w:rPr>
        <w:t xml:space="preserve">3.4 </w:t>
      </w:r>
      <w:r>
        <w:rPr>
          <w:rFonts w:hint="eastAsia" w:ascii="Times New Roman" w:hAnsi="Times New Roman" w:eastAsia="宋体" w:cs="Times New Roman"/>
          <w:b w:val="0"/>
          <w:bCs w:val="0"/>
          <w:i w:val="0"/>
          <w:iCs w:val="0"/>
          <w:sz w:val="24"/>
          <w:szCs w:val="24"/>
          <w:lang w:val="en-US" w:eastAsia="zh-CN"/>
        </w:rPr>
        <w:t>语义特征和行为特征的提取</w:t>
      </w:r>
    </w:p>
    <w:p w14:paraId="225AB5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尽管大语言模型能够生成富含教育学先验知识的文本形式的认知诊断结果，但其推理过程无法基于纯数值形式的数据充分建模学生与习题之间的交互模式。这决定了纯 LLM 驱动的诊断无法完全替代传统认知诊断模型的行为建模能力。因此，必须建立 LLM 生成的语义诊断与 CDM 生成的行为诊断之间的认知映射关系，实现两类模型优势的互补。由于大语言模型在</w:t>
      </w:r>
      <w:r>
        <w:rPr>
          <w:rFonts w:hint="default" w:ascii="Times New Roman" w:hAnsi="Times New Roman" w:eastAsia="宋体" w:cs="Times New Roman"/>
          <w:b w:val="0"/>
          <w:bCs w:val="0"/>
          <w:color w:val="FF0000"/>
          <w:kern w:val="0"/>
          <w:sz w:val="24"/>
          <w:szCs w:val="24"/>
          <w:lang w:val="en-US" w:eastAsia="zh-CN" w:bidi="ar-SA"/>
        </w:rPr>
        <w:t>Semantic Space</w:t>
      </w:r>
      <w:r>
        <w:rPr>
          <w:rFonts w:hint="eastAsia" w:ascii="宋体" w:hAnsi="宋体" w:eastAsia="宋体" w:cs="宋体"/>
          <w:color w:val="FF0000"/>
          <w:kern w:val="0"/>
          <w:sz w:val="24"/>
          <w:szCs w:val="24"/>
          <w:lang w:val="en-US" w:eastAsia="zh-CN" w:bidi="ar"/>
        </w:rPr>
        <w:t>中进行推理，而传统认知诊断模型则在独立的</w:t>
      </w:r>
      <w:r>
        <w:rPr>
          <w:rFonts w:hint="default" w:ascii="Times New Roman" w:hAnsi="Times New Roman" w:eastAsia="宋体" w:cs="Times New Roman"/>
          <w:b w:val="0"/>
          <w:bCs w:val="0"/>
          <w:color w:val="FF0000"/>
          <w:kern w:val="0"/>
          <w:sz w:val="24"/>
          <w:szCs w:val="24"/>
          <w:lang w:val="en-US" w:eastAsia="zh-CN" w:bidi="ar-SA"/>
        </w:rPr>
        <w:t>Behavioral Spac</w:t>
      </w:r>
      <w:r>
        <w:rPr>
          <w:rFonts w:hint="eastAsia" w:ascii="Times New Roman" w:hAnsi="Times New Roman" w:eastAsia="宋体" w:cs="Times New Roman"/>
          <w:b w:val="0"/>
          <w:bCs w:val="0"/>
          <w:color w:val="FF0000"/>
          <w:kern w:val="0"/>
          <w:sz w:val="24"/>
          <w:szCs w:val="24"/>
          <w:lang w:val="en-US" w:eastAsia="zh-CN" w:bidi="ar-SA"/>
        </w:rPr>
        <w:t>e</w:t>
      </w:r>
      <w:r>
        <w:rPr>
          <w:rFonts w:hint="eastAsia" w:ascii="宋体" w:hAnsi="宋体" w:eastAsia="宋体" w:cs="宋体"/>
          <w:color w:val="FF0000"/>
          <w:kern w:val="0"/>
          <w:sz w:val="24"/>
          <w:szCs w:val="24"/>
          <w:lang w:val="en-US" w:eastAsia="zh-CN" w:bidi="ar"/>
        </w:rPr>
        <w:t>中刻画学生作答规律，二者之间存在异构性。要实现跨空间的有效知识融合，必须将两个空间中的异构表示投影至一个统一的共享特征空间，建立语义特征与行为特征之间的对齐关系。为了实现上述跨空间对齐的目标，本研究分别提取了由大语言模型衍生出的语义特征表示和由CDM生成的行为特征表示。</w:t>
      </w:r>
    </w:p>
    <w:p w14:paraId="335B69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对于语义特征表示，前面我们已经通过prompt引导LLM 生成结构化诊断报告T，我们采用预训练的通用文本嵌入模型，对诊断报告T进行编码如公式所示。</w:t>
      </w:r>
    </w:p>
    <w:p w14:paraId="3D799C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center"/>
        <w:rPr>
          <w:rFonts w:hint="default" w:ascii="Cambria Math" w:hAnsi="Cambria Math" w:eastAsia="宋体" w:cs="宋体"/>
          <w:b w:val="0"/>
          <w:i w:val="0"/>
          <w:color w:val="FF0000"/>
          <w:kern w:val="0"/>
          <w:sz w:val="24"/>
          <w:szCs w:val="24"/>
          <w:lang w:val="en-US" w:eastAsia="zh-CN" w:bidi="ar"/>
        </w:rPr>
      </w:pPr>
      <w:r>
        <w:rPr>
          <w:rFonts w:hint="eastAsia" w:ascii="Cambria Math" w:hAnsi="Cambria Math" w:eastAsia="宋体" w:cs="宋体"/>
          <w:b w:val="0"/>
          <w:i w:val="0"/>
          <w:color w:val="FF0000"/>
          <w:kern w:val="0"/>
          <w:sz w:val="24"/>
          <w:szCs w:val="24"/>
          <w:lang w:val="en-US" w:eastAsia="zh-CN" w:bidi="ar"/>
        </w:rPr>
        <w:t>L=</w:t>
      </w:r>
      <w:r>
        <w:rPr>
          <w:rFonts w:hint="eastAsia" w:ascii="Cambria Math" w:hAnsi="Cambria Math" w:eastAsia="宋体" w:cs="宋体"/>
          <w:b w:val="0"/>
          <w:i/>
          <w:iCs/>
          <w:color w:val="FF0000"/>
          <w:kern w:val="0"/>
          <w:sz w:val="24"/>
          <w:szCs w:val="24"/>
          <w:lang w:val="en-US" w:eastAsia="zh-CN" w:bidi="ar"/>
        </w:rPr>
        <w:t>E</w:t>
      </w:r>
      <w:r>
        <w:rPr>
          <w:rFonts w:hint="eastAsia" w:ascii="Cambria Math" w:hAnsi="Cambria Math" w:eastAsia="宋体" w:cs="宋体"/>
          <w:b w:val="0"/>
          <w:i w:val="0"/>
          <w:color w:val="FF0000"/>
          <w:kern w:val="0"/>
          <w:sz w:val="24"/>
          <w:szCs w:val="24"/>
          <w:vertAlign w:val="subscript"/>
          <w:lang w:val="en-US" w:eastAsia="zh-CN" w:bidi="ar"/>
        </w:rPr>
        <w:t>emb</w:t>
      </w:r>
      <w:r>
        <w:rPr>
          <w:rFonts w:hint="eastAsia" w:ascii="Cambria Math" w:hAnsi="Cambria Math" w:eastAsia="宋体" w:cs="宋体"/>
          <w:b w:val="0"/>
          <w:i w:val="0"/>
          <w:color w:val="FF0000"/>
          <w:kern w:val="0"/>
          <w:sz w:val="24"/>
          <w:szCs w:val="24"/>
          <w:lang w:val="en-US" w:eastAsia="zh-CN" w:bidi="ar"/>
        </w:rPr>
        <w:t>(T)</w:t>
      </w:r>
    </w:p>
    <w:p w14:paraId="24BBCA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其中， Eemb(</w:t>
      </w:r>
      <w:r>
        <w:rPr>
          <w:rFonts w:hint="eastAsia" w:ascii="宋体" w:hAnsi="宋体" w:eastAsia="宋体" w:cs="宋体"/>
          <w:b/>
          <w:bCs/>
          <w:color w:val="FF0000"/>
          <w:kern w:val="0"/>
          <w:sz w:val="24"/>
          <w:szCs w:val="24"/>
          <w:lang w:val="en-US" w:eastAsia="zh-CN" w:bidi="ar"/>
        </w:rPr>
        <w:t>⋅</w:t>
      </w:r>
      <w:r>
        <w:rPr>
          <w:rFonts w:hint="eastAsia" w:ascii="宋体" w:hAnsi="宋体" w:eastAsia="宋体" w:cs="宋体"/>
          <w:color w:val="FF0000"/>
          <w:kern w:val="0"/>
          <w:sz w:val="24"/>
          <w:szCs w:val="24"/>
          <w:lang w:val="en-US" w:eastAsia="zh-CN" w:bidi="ar"/>
        </w:rPr>
        <w:t>) 表示预训练文本嵌入函数，L是编码得到的语义特征表示集合，</w:t>
      </w:r>
      <m:oMath>
        <m:r>
          <m:rPr/>
          <w:rPr>
            <w:rFonts w:hint="default" w:ascii="Cambria Math" w:hAnsi="Cambria Math" w:eastAsia="宋体" w:cs="宋体"/>
            <w:color w:val="FF0000"/>
            <w:kern w:val="0"/>
            <w:sz w:val="24"/>
            <w:szCs w:val="24"/>
            <w:lang w:val="en-US" w:eastAsia="zh-CN" w:bidi="ar"/>
          </w:rPr>
          <m:t>l</m:t>
        </m:r>
        <m:r>
          <m:rPr>
            <m:sty m:val="p"/>
          </m:rPr>
          <w:rPr>
            <w:rFonts w:ascii="Cambria Math" w:hAnsi="Cambria Math" w:eastAsia="宋体" w:cs="宋体"/>
            <w:color w:val="FF0000"/>
            <w:kern w:val="0"/>
            <w:sz w:val="24"/>
            <w:szCs w:val="24"/>
            <w:lang w:val="en-US" w:eastAsia="zh-CN" w:bidi="ar"/>
          </w:rPr>
          <m:t>∈</m:t>
        </m:r>
        <m:r>
          <m:rPr>
            <m:sty m:val="p"/>
          </m:rPr>
          <w:rPr>
            <w:rFonts w:hint="eastAsia" w:ascii="宋体" w:hAnsi="宋体" w:eastAsia="宋体" w:cs="宋体"/>
            <w:color w:val="FF0000"/>
            <w:kern w:val="0"/>
            <w:sz w:val="24"/>
            <w:szCs w:val="24"/>
            <w:lang w:val="en-US" w:eastAsia="zh-CN" w:bidi="ar"/>
          </w:rPr>
          <m:t>L</m:t>
        </m:r>
      </m:oMath>
      <w:r>
        <w:rPr>
          <w:rFonts w:hint="eastAsia" w:ascii="宋体" w:hAnsi="宋体" w:eastAsia="宋体" w:cs="宋体"/>
          <w:color w:val="FF0000"/>
          <w:kern w:val="0"/>
          <w:sz w:val="24"/>
          <w:szCs w:val="24"/>
          <w:lang w:val="en-US" w:eastAsia="zh-CN" w:bidi="ar"/>
        </w:rPr>
        <w:t>是对应一个学生的语义特征表示。</w:t>
      </w:r>
    </w:p>
    <w:p w14:paraId="3384FD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对于行为特征表示，</w:t>
      </w:r>
      <w:r>
        <w:rPr>
          <w:rFonts w:ascii="宋体" w:hAnsi="宋体" w:eastAsia="宋体" w:cs="宋体"/>
          <w:color w:val="FF0000"/>
          <w:kern w:val="0"/>
          <w:sz w:val="24"/>
          <w:szCs w:val="24"/>
          <w:lang w:val="en-US" w:eastAsia="zh-CN" w:bidi="ar"/>
        </w:rPr>
        <w:t xml:space="preserve">CDM </w:t>
      </w:r>
      <w:r>
        <w:rPr>
          <w:rFonts w:hint="eastAsia" w:ascii="宋体" w:hAnsi="宋体" w:eastAsia="宋体" w:cs="宋体"/>
          <w:color w:val="FF0000"/>
          <w:kern w:val="0"/>
          <w:sz w:val="24"/>
          <w:szCs w:val="24"/>
          <w:lang w:val="en-US" w:eastAsia="zh-CN" w:bidi="ar"/>
        </w:rPr>
        <w:t>诊断模块负责从学生的作答交互日志</w:t>
      </w:r>
      <m:oMath>
        <m:r>
          <m:rPr/>
          <w:rPr>
            <w:rFonts w:hint="default" w:ascii="Cambria Math" w:hAnsi="Cambria Math" w:eastAsia="宋体" w:cs="MS Mincho"/>
            <w:color w:val="FF0000"/>
            <w:sz w:val="24"/>
            <w:szCs w:val="24"/>
            <w:lang w:val="en-US" w:eastAsia="zh-CN"/>
          </w:rPr>
          <m:t>R</m:t>
        </m:r>
      </m:oMath>
      <w:r>
        <w:rPr>
          <w:rFonts w:hint="eastAsia" w:ascii="宋体" w:hAnsi="宋体" w:eastAsia="宋体" w:cs="宋体"/>
          <w:color w:val="FF0000"/>
          <w:kern w:val="0"/>
          <w:sz w:val="24"/>
          <w:szCs w:val="24"/>
          <w:lang w:val="en-US" w:eastAsia="zh-CN" w:bidi="ar"/>
        </w:rPr>
        <w:t>中提取行为特征表示，这是传统认知诊断模型的核心功能。</w:t>
      </w:r>
      <w:bookmarkStart w:id="12" w:name="行为表示提取"/>
      <w:r>
        <w:rPr>
          <w:rFonts w:hint="eastAsia" w:ascii="宋体" w:hAnsi="宋体" w:eastAsia="宋体" w:cs="宋体"/>
          <w:color w:val="FF0000"/>
          <w:kern w:val="0"/>
          <w:sz w:val="24"/>
          <w:szCs w:val="24"/>
          <w:lang w:val="en-US" w:eastAsia="zh-CN" w:bidi="ar"/>
        </w:rPr>
        <w:t>对于任意学生</w:t>
      </w:r>
      <w:r>
        <w:rPr>
          <w:rFonts w:ascii="宋体" w:hAnsi="宋体" w:eastAsia="宋体" w:cs="宋体"/>
          <w:color w:val="FF0000"/>
          <w:kern w:val="0"/>
          <w:sz w:val="24"/>
          <w:szCs w:val="24"/>
          <w:lang w:val="en-US" w:eastAsia="zh-CN" w:bidi="ar"/>
        </w:rPr>
        <w:t xml:space="preserve"> </w:t>
      </w:r>
      <m:oMath>
        <m:r>
          <m:rPr>
            <m:sty m:val="p"/>
          </m:rPr>
          <w:rPr>
            <w:rFonts w:ascii="Cambria Math" w:hAnsi="Cambria Math" w:eastAsia="宋体" w:cs="宋体"/>
            <w:color w:val="FF0000"/>
            <w:kern w:val="0"/>
            <w:sz w:val="24"/>
            <w:szCs w:val="24"/>
            <w:lang w:val="en-US" w:eastAsia="zh-CN" w:bidi="ar"/>
          </w:rPr>
          <m:t>s</m:t>
        </m:r>
      </m:oMath>
      <w:r>
        <w:rPr>
          <w:rFonts w:ascii="宋体" w:hAnsi="宋体" w:eastAsia="宋体" w:cs="宋体"/>
          <w:color w:val="FF0000"/>
          <w:kern w:val="0"/>
          <w:sz w:val="24"/>
          <w:szCs w:val="24"/>
          <w:lang w:val="en-US" w:eastAsia="zh-CN" w:bidi="ar"/>
        </w:rPr>
        <w:t xml:space="preserve"> </w:t>
      </w:r>
      <w:r>
        <w:rPr>
          <w:rFonts w:hint="eastAsia" w:ascii="宋体" w:hAnsi="宋体" w:eastAsia="宋体" w:cs="宋体"/>
          <w:color w:val="FF0000"/>
          <w:kern w:val="0"/>
          <w:sz w:val="24"/>
          <w:szCs w:val="24"/>
          <w:lang w:val="en-US" w:eastAsia="zh-CN" w:bidi="ar"/>
        </w:rPr>
        <w:t>和练习集合</w:t>
      </w:r>
      <m:oMath>
        <m:r>
          <m:rPr>
            <m:nor/>
            <m:sty m:val="p"/>
            <m:scr m:val="script"/>
          </m:rPr>
          <w:rPr>
            <w:rFonts w:hint="default" w:ascii="Times New Roman" w:hAnsi="Times New Roman" w:eastAsia="MS Mincho" w:cs="MS Mincho"/>
            <w:b w:val="0"/>
            <w:i w:val="0"/>
            <w:color w:val="FF0000"/>
            <w:sz w:val="24"/>
            <w:szCs w:val="24"/>
          </w:rPr>
          <m:t>ℰ</m:t>
        </m:r>
        <m:r>
          <m:rPr>
            <m:nor/>
            <m:sty m:val="p"/>
          </m:rPr>
          <w:rPr>
            <w:rFonts w:hint="default" w:ascii="Times New Roman" w:hAnsi="Times New Roman" w:eastAsia="宋体" w:cs="MS Mincho"/>
            <w:b w:val="0"/>
            <w:i w:val="0"/>
            <w:color w:val="FF0000"/>
            <w:sz w:val="24"/>
            <w:szCs w:val="24"/>
            <w:lang w:val="en-US" w:eastAsia="zh-CN"/>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1</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2</m:t>
            </m:r>
            <m:ctrlPr>
              <w:rPr>
                <w:rFonts w:hint="default" w:ascii="Cambria Math" w:hAnsi="Cambria Math" w:eastAsia="宋体" w:cs="Times New Roman"/>
                <w:color w:val="FF0000"/>
                <w:sz w:val="24"/>
                <w:szCs w:val="24"/>
              </w:rPr>
            </m:ctrlPr>
          </m:sub>
        </m:sSub>
        <m:r>
          <m:rPr>
            <m:nor/>
            <m:sty m:val="p"/>
          </m:rPr>
          <w:rPr>
            <w:rFonts w:hint="default" w:ascii="Times New Roman" w:hAnsi="Times New Roman" w:eastAsia="宋体" w:cs="Times New Roman"/>
            <w:b w:val="0"/>
            <w:i w:val="0"/>
            <w:color w:val="FF0000"/>
            <w:sz w:val="24"/>
            <w:szCs w:val="24"/>
          </w:rPr>
          <m:t>,...,</m:t>
        </m:r>
        <m:sSub>
          <m:sSubPr>
            <m:ctrlPr>
              <w:rPr>
                <w:rFonts w:hint="default" w:ascii="Cambria Math" w:hAnsi="Cambria Math" w:eastAsia="宋体" w:cs="Times New Roman"/>
                <w:color w:val="FF0000"/>
                <w:sz w:val="24"/>
                <w:szCs w:val="24"/>
              </w:rPr>
            </m:ctrlPr>
          </m:sSubPr>
          <m:e>
            <m:r>
              <m:rPr>
                <m:nor/>
              </m:rPr>
              <w:rPr>
                <w:rFonts w:hint="default" w:ascii="Times New Roman" w:hAnsi="Times New Roman" w:eastAsia="宋体" w:cs="Times New Roman"/>
                <w:i/>
                <w:color w:val="FF0000"/>
                <w:sz w:val="24"/>
                <w:szCs w:val="24"/>
              </w:rPr>
              <m:t>e</m:t>
            </m:r>
            <m:ctrlPr>
              <w:rPr>
                <w:rFonts w:hint="default" w:ascii="Cambria Math" w:hAnsi="Cambria Math" w:eastAsia="宋体" w:cs="Times New Roman"/>
                <w:color w:val="FF0000"/>
                <w:sz w:val="24"/>
                <w:szCs w:val="24"/>
              </w:rPr>
            </m:ctrlPr>
          </m:e>
          <m:sub>
            <m:r>
              <m:rPr>
                <m:nor/>
                <m:sty m:val="p"/>
              </m:rPr>
              <w:rPr>
                <w:rFonts w:hint="default" w:ascii="Times New Roman" w:hAnsi="Times New Roman" w:eastAsia="宋体" w:cs="Times New Roman"/>
                <w:b w:val="0"/>
                <w:i w:val="0"/>
                <w:color w:val="FF0000"/>
                <w:sz w:val="24"/>
                <w:szCs w:val="24"/>
              </w:rPr>
              <m:t>|</m:t>
            </m:r>
            <m:r>
              <m:rPr>
                <m:nor/>
                <m:sty m:val="p"/>
              </m:rPr>
              <w:rPr>
                <w:rFonts w:hint="default" w:ascii="Times New Roman" w:hAnsi="Times New Roman" w:eastAsia="宋体" w:cs="Times New Roman"/>
                <w:b w:val="0"/>
                <w:i w:val="0"/>
                <w:color w:val="FF0000"/>
                <w:sz w:val="24"/>
                <w:szCs w:val="24"/>
                <w:lang w:val="en-US" w:eastAsia="zh-CN"/>
              </w:rPr>
              <m:t>n</m:t>
            </m:r>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b>
        </m:sSub>
        <m:r>
          <m:rPr>
            <m:sty m:val="p"/>
          </m:rPr>
          <w:rPr>
            <w:rFonts w:hint="default" w:ascii="Cambria Math" w:hAnsi="Cambria Math" w:eastAsia="宋体" w:cs="Times New Roman"/>
            <w:color w:val="FF0000"/>
            <w:sz w:val="24"/>
            <w:szCs w:val="24"/>
            <w:lang w:val="en-US" w:eastAsia="zh-CN"/>
          </w:rPr>
          <m:t>}(</m:t>
        </m:r>
        <m:r>
          <m:rPr>
            <m:nor/>
            <m:sty m:val="p"/>
            <m:scr m:val="script"/>
          </m:rPr>
          <w:rPr>
            <w:rFonts w:hint="default" w:ascii="Times New Roman" w:hAnsi="Times New Roman" w:eastAsia="MS Mincho" w:cs="MS Mincho"/>
            <w:b w:val="0"/>
            <w:i w:val="0"/>
            <w:color w:val="FF0000"/>
            <w:sz w:val="24"/>
            <w:szCs w:val="24"/>
          </w:rPr>
          <m:t>ℰ</m:t>
        </m:r>
        <m:r>
          <m:rPr>
            <m:sty m:val="p"/>
            <m:scr m:val="script"/>
          </m:rPr>
          <w:rPr>
            <w:rFonts w:hint="default" w:ascii="Cambria Math" w:hAnsi="Cambria Math" w:eastAsia="MS Mincho" w:cs="MS Mincho"/>
            <w:color w:val="FF0000"/>
            <w:sz w:val="24"/>
            <w:szCs w:val="24"/>
          </w:rPr>
          <m:t>⊆</m:t>
        </m:r>
        <m:r>
          <m:rPr/>
          <w:rPr>
            <w:rFonts w:hint="default" w:ascii="Times New Roman" w:hAnsi="Times New Roman" w:eastAsia="宋体" w:cs="MS Mincho"/>
            <w:color w:val="FF0000"/>
            <w:sz w:val="24"/>
            <w:szCs w:val="24"/>
            <w:lang w:val="en-US" w:eastAsia="zh-CN"/>
          </w:rPr>
          <m:t>E</m:t>
        </m:r>
        <m:r>
          <m:rPr>
            <m:sty m:val="p"/>
          </m:rPr>
          <w:rPr>
            <w:rFonts w:hint="default" w:ascii="Times New Roman" w:hAnsi="Times New Roman" w:eastAsia="宋体" w:cs="MS Mincho"/>
            <w:color w:val="FF0000"/>
            <w:sz w:val="24"/>
            <w:szCs w:val="24"/>
            <w:lang w:val="en-US" w:eastAsia="zh-CN"/>
          </w:rPr>
          <m:t>)</m:t>
        </m:r>
      </m:oMath>
      <w:r>
        <w:rPr>
          <w:rFonts w:hint="eastAsia" w:ascii="宋体" w:hAnsi="宋体" w:eastAsia="宋体" w:cs="宋体"/>
          <w:color w:val="FF0000"/>
          <w:kern w:val="0"/>
          <w:sz w:val="24"/>
          <w:szCs w:val="24"/>
          <w:lang w:val="en-US" w:eastAsia="zh-CN" w:bidi="ar"/>
        </w:rPr>
        <w:t>，认知诊断模型通过公式提取行为表示。</w:t>
      </w:r>
    </w:p>
    <w:p w14:paraId="719F1B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FF0000"/>
          <w:kern w:val="0"/>
          <w:sz w:val="24"/>
          <w:szCs w:val="24"/>
          <w:lang w:val="en-US" w:eastAsia="zh-CN" w:bidi="ar"/>
        </w:rPr>
      </w:pPr>
      <m:oMathPara>
        <m:oMathParaPr>
          <m:jc m:val="center"/>
        </m:oMathParaPr>
        <m:oMath>
          <m:r>
            <m:rPr>
              <m:sty m:val="p"/>
            </m:rPr>
            <w:rPr>
              <w:rFonts w:hint="default" w:ascii="Cambria Math" w:hAnsi="Cambria Math" w:eastAsia="宋体" w:cs="宋体"/>
              <w:color w:val="FF0000"/>
              <w:kern w:val="0"/>
              <w:sz w:val="24"/>
              <w:szCs w:val="24"/>
              <w:lang w:val="en-US" w:eastAsia="zh-CN" w:bidi="ar"/>
            </w:rPr>
            <m:t>C</m:t>
          </m:r>
          <m:r>
            <m:rPr>
              <m:sty m:val="p"/>
            </m:rPr>
            <w:rPr>
              <w:rFonts w:ascii="Cambria Math" w:hAnsi="Cambria Math" w:eastAsia="宋体" w:cs="宋体"/>
              <w:color w:val="FF0000"/>
              <w:kern w:val="0"/>
              <w:sz w:val="24"/>
              <w:szCs w:val="24"/>
              <w:lang w:val="en-US" w:eastAsia="zh-CN" w:bidi="ar"/>
            </w:rPr>
            <m:t>=</m:t>
          </m:r>
          <m:r>
            <m:rPr>
              <m:sty m:val="p"/>
            </m:rPr>
            <w:rPr>
              <w:rFonts w:hint="default" w:ascii="Cambria Math" w:hAnsi="Cambria Math" w:eastAsia="宋体" w:cs="宋体"/>
              <w:color w:val="FF0000"/>
              <w:kern w:val="0"/>
              <w:sz w:val="24"/>
              <w:szCs w:val="24"/>
              <w:lang w:val="en-US" w:eastAsia="zh-CN" w:bidi="ar"/>
            </w:rPr>
            <m:t>CDM</m:t>
          </m:r>
          <m:r>
            <m:rPr>
              <m:sty m:val="p"/>
            </m:rPr>
            <w:rPr>
              <w:rFonts w:ascii="Cambria Math" w:hAnsi="Cambria Math" w:eastAsia="宋体" w:cs="宋体"/>
              <w:color w:val="FF0000"/>
              <w:kern w:val="0"/>
              <w:sz w:val="24"/>
              <w:szCs w:val="24"/>
              <w:lang w:val="en-US" w:eastAsia="zh-CN" w:bidi="ar"/>
            </w:rPr>
            <m:t>(s,</m:t>
          </m:r>
          <m:r>
            <m:rPr>
              <m:sty m:val="p"/>
              <m:scr m:val="script"/>
            </m:rPr>
            <w:rPr>
              <w:rFonts w:hint="default" w:ascii="Times New Roman" w:hAnsi="Times New Roman" w:eastAsia="MS Mincho" w:cs="MS Mincho"/>
              <w:color w:val="FF0000"/>
              <w:sz w:val="24"/>
              <w:szCs w:val="24"/>
            </w:rPr>
            <m:t>ℰ</m:t>
          </m:r>
          <m:r>
            <m:rPr>
              <m:sty m:val="p"/>
            </m:rPr>
            <w:rPr>
              <w:rFonts w:ascii="Cambria Math" w:hAnsi="Cambria Math" w:eastAsia="宋体" w:cs="宋体"/>
              <w:color w:val="FF0000"/>
              <w:kern w:val="0"/>
              <w:sz w:val="24"/>
              <w:szCs w:val="24"/>
              <w:lang w:val="en-US" w:eastAsia="zh-CN" w:bidi="ar"/>
            </w:rPr>
            <m:t>,</m:t>
          </m:r>
          <m:r>
            <m:rPr>
              <m:sty m:val="p"/>
            </m:rPr>
            <w:rPr>
              <w:rFonts w:hint="default" w:ascii="Cambria Math" w:hAnsi="Cambria Math" w:eastAsia="宋体" w:cs="宋体"/>
              <w:color w:val="FF0000"/>
              <w:kern w:val="0"/>
              <w:sz w:val="24"/>
              <w:szCs w:val="24"/>
              <w:lang w:val="en-US" w:eastAsia="zh-CN" w:bidi="ar"/>
            </w:rPr>
            <m:t xml:space="preserve"> </m:t>
          </m:r>
          <m:r>
            <m:rPr>
              <m:sty m:val="p"/>
              <m:scr m:val="script"/>
            </m:rPr>
            <w:rPr>
              <w:rFonts w:ascii="Cambria Math" w:hAnsi="Cambria Math" w:eastAsia="MS Mincho" w:cs="MS Mincho"/>
              <w:color w:val="FF0000"/>
              <w:kern w:val="0"/>
              <w:sz w:val="24"/>
              <w:szCs w:val="24"/>
              <w:lang w:val="en-US" w:eastAsia="zh-CN" w:bidi="ar"/>
            </w:rPr>
            <m:t>ℛ</m:t>
          </m:r>
          <m:r>
            <m:rPr>
              <m:sty m:val="p"/>
            </m:rPr>
            <w:rPr>
              <w:rFonts w:ascii="Cambria Math" w:hAnsi="Cambria Math" w:eastAsia="宋体" w:cs="宋体"/>
              <w:color w:val="FF0000"/>
              <w:kern w:val="0"/>
              <w:sz w:val="24"/>
              <w:szCs w:val="24"/>
              <w:lang w:val="en-US" w:eastAsia="zh-CN" w:bidi="ar"/>
            </w:rPr>
            <m:t>;</m:t>
          </m:r>
          <m:sSub>
            <m:sSubPr>
              <m:ctrlPr>
                <w:rPr>
                  <w:rFonts w:ascii="Cambria Math" w:hAnsi="Cambria Math" w:eastAsia="宋体" w:cs="宋体"/>
                  <w:color w:val="FF0000"/>
                  <w:kern w:val="0"/>
                  <w:sz w:val="24"/>
                  <w:szCs w:val="24"/>
                  <w:lang w:val="en-US" w:eastAsia="zh-CN" w:bidi="ar"/>
                </w:rPr>
              </m:ctrlPr>
            </m:sSubPr>
            <m:e>
              <m:r>
                <m:rPr>
                  <m:sty m:val="p"/>
                </m:rPr>
                <w:rPr>
                  <w:rFonts w:ascii="Cambria Math" w:hAnsi="Cambria Math" w:eastAsia="宋体" w:cs="宋体"/>
                  <w:color w:val="FF0000"/>
                  <w:kern w:val="0"/>
                  <w:sz w:val="24"/>
                  <w:szCs w:val="24"/>
                  <w:lang w:val="en-US" w:eastAsia="zh-CN" w:bidi="ar"/>
                </w:rPr>
                <m:t>θ</m:t>
              </m:r>
              <m:ctrlPr>
                <w:rPr>
                  <w:rFonts w:ascii="Cambria Math" w:hAnsi="Cambria Math" w:eastAsia="宋体" w:cs="宋体"/>
                  <w:color w:val="FF0000"/>
                  <w:kern w:val="0"/>
                  <w:sz w:val="24"/>
                  <w:szCs w:val="24"/>
                  <w:lang w:val="en-US" w:eastAsia="zh-CN" w:bidi="ar"/>
                </w:rPr>
              </m:ctrlPr>
            </m:e>
            <m:sub>
              <m:r>
                <m:rPr>
                  <m:sty m:val="p"/>
                </m:rPr>
                <w:rPr>
                  <w:rFonts w:ascii="Cambria Math" w:hAnsi="Cambria Math" w:eastAsia="宋体" w:cs="宋体"/>
                  <w:color w:val="FF0000"/>
                  <w:kern w:val="0"/>
                  <w:sz w:val="24"/>
                  <w:szCs w:val="24"/>
                  <w:lang w:val="en-US" w:eastAsia="zh-CN" w:bidi="ar"/>
                </w:rPr>
                <m:t>cdm</m:t>
              </m:r>
              <m:ctrlPr>
                <w:rPr>
                  <w:rFonts w:ascii="Cambria Math" w:hAnsi="Cambria Math" w:eastAsia="宋体" w:cs="宋体"/>
                  <w:color w:val="FF0000"/>
                  <w:kern w:val="0"/>
                  <w:sz w:val="24"/>
                  <w:szCs w:val="24"/>
                  <w:lang w:val="en-US" w:eastAsia="zh-CN" w:bidi="ar"/>
                </w:rPr>
              </m:ctrlPr>
            </m:sub>
          </m:sSub>
          <m:r>
            <m:rPr>
              <m:sty m:val="p"/>
            </m:rPr>
            <w:rPr>
              <w:rFonts w:ascii="Cambria Math" w:hAnsi="Cambria Math" w:eastAsia="宋体" w:cs="宋体"/>
              <w:color w:val="FF0000"/>
              <w:kern w:val="0"/>
              <w:sz w:val="24"/>
              <w:szCs w:val="24"/>
              <w:lang w:val="en-US" w:eastAsia="zh-CN" w:bidi="ar"/>
            </w:rPr>
            <m:t>)</m:t>
          </m:r>
        </m:oMath>
      </m:oMathPara>
    </w:p>
    <w:p w14:paraId="483A9A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default" w:ascii="Times New Roman" w:hAnsi="Times New Roman" w:eastAsia="宋体" w:cs="Times New Roman"/>
          <w:sz w:val="24"/>
          <w:szCs w:val="24"/>
        </w:rPr>
      </w:pPr>
      <w:r>
        <w:rPr>
          <w:rFonts w:hint="eastAsia" w:ascii="宋体" w:hAnsi="宋体" w:eastAsia="宋体" w:cs="宋体"/>
          <w:color w:val="FF0000"/>
          <w:kern w:val="0"/>
          <w:sz w:val="24"/>
          <w:szCs w:val="24"/>
          <w:lang w:val="en-US" w:eastAsia="zh-CN" w:bidi="ar"/>
        </w:rPr>
        <w:t>其中</w:t>
      </w:r>
      <w:r>
        <w:rPr>
          <w:rFonts w:ascii="宋体" w:hAnsi="宋体" w:eastAsia="宋体" w:cs="宋体"/>
          <w:color w:val="FF0000"/>
          <w:kern w:val="0"/>
          <w:sz w:val="24"/>
          <w:szCs w:val="24"/>
          <w:lang w:val="en-US" w:eastAsia="zh-CN" w:bidi="ar"/>
        </w:rPr>
        <w:t xml:space="preserve"> </w:t>
      </w:r>
      <m:oMath>
        <m:r>
          <m:rPr>
            <m:sty m:val="p"/>
          </m:rPr>
          <w:rPr>
            <w:rFonts w:hint="default" w:ascii="Cambria Math" w:hAnsi="Cambria Math" w:eastAsia="宋体" w:cs="宋体"/>
            <w:color w:val="FF0000"/>
            <w:kern w:val="0"/>
            <w:sz w:val="24"/>
            <w:szCs w:val="24"/>
            <w:lang w:val="en-US" w:eastAsia="zh-CN" w:bidi="ar"/>
          </w:rPr>
          <m:t>CDM</m:t>
        </m:r>
        <m:r>
          <m:rPr>
            <m:sty m:val="p"/>
          </m:rPr>
          <w:rPr>
            <w:rFonts w:ascii="Cambria Math" w:hAnsi="Cambria Math" w:eastAsia="宋体" w:cs="宋体"/>
            <w:color w:val="FF0000"/>
            <w:kern w:val="0"/>
            <w:sz w:val="24"/>
            <w:szCs w:val="24"/>
            <w:lang w:val="en-US" w:eastAsia="zh-CN" w:bidi="ar"/>
          </w:rPr>
          <m:t>(⋅)</m:t>
        </m:r>
      </m:oMath>
      <w:r>
        <w:rPr>
          <w:rFonts w:ascii="宋体" w:hAnsi="宋体" w:eastAsia="宋体" w:cs="宋体"/>
          <w:color w:val="FF0000"/>
          <w:kern w:val="0"/>
          <w:sz w:val="24"/>
          <w:szCs w:val="24"/>
          <w:lang w:val="en-US" w:eastAsia="zh-CN" w:bidi="ar"/>
        </w:rPr>
        <w:t xml:space="preserve"> </w:t>
      </w:r>
      <w:r>
        <w:rPr>
          <w:rFonts w:hint="eastAsia" w:ascii="宋体" w:hAnsi="宋体" w:eastAsia="宋体" w:cs="宋体"/>
          <w:color w:val="FF0000"/>
          <w:kern w:val="0"/>
          <w:sz w:val="24"/>
          <w:szCs w:val="24"/>
          <w:lang w:val="en-US" w:eastAsia="zh-CN" w:bidi="ar"/>
        </w:rPr>
        <w:t>表示通用的认知诊断模型，</w:t>
      </w:r>
      <m:oMath>
        <m:r>
          <m:rPr>
            <m:sty m:val="p"/>
            <m:scr m:val="script"/>
          </m:rPr>
          <w:rPr>
            <w:rFonts w:ascii="Cambria Math" w:hAnsi="Cambria Math" w:eastAsia="MS Mincho" w:cs="MS Mincho"/>
            <w:color w:val="FF0000"/>
            <w:kern w:val="0"/>
            <w:sz w:val="24"/>
            <w:szCs w:val="24"/>
            <w:lang w:val="en-US" w:eastAsia="zh-CN" w:bidi="ar"/>
          </w:rPr>
          <m:t>ℛ</m:t>
        </m:r>
        <m:r>
          <m:rPr>
            <m:sty m:val="p"/>
            <m:scr m:val="script"/>
          </m:rPr>
          <w:rPr>
            <w:rFonts w:hint="default" w:ascii="Cambria Math" w:hAnsi="Cambria Math" w:eastAsia="MS Mincho" w:cs="MS Mincho"/>
            <w:color w:val="FF0000"/>
            <w:sz w:val="24"/>
            <w:szCs w:val="24"/>
          </w:rPr>
          <m:t>⊆</m:t>
        </m:r>
        <m:r>
          <m:rPr/>
          <w:rPr>
            <w:rFonts w:hint="default" w:ascii="Cambria Math" w:hAnsi="Cambria Math" w:eastAsia="宋体" w:cs="MS Mincho"/>
            <w:color w:val="FF0000"/>
            <w:sz w:val="24"/>
            <w:szCs w:val="24"/>
            <w:lang w:val="en-US" w:eastAsia="zh-CN"/>
          </w:rPr>
          <m:t>R</m:t>
        </m:r>
      </m:oMath>
      <w:r>
        <w:rPr>
          <w:rFonts w:hint="eastAsia" w:hAnsi="Cambria Math" w:eastAsia="MS Mincho" w:cs="MS Mincho"/>
          <w:b w:val="0"/>
          <w:i w:val="0"/>
          <w:color w:val="FF0000"/>
          <w:kern w:val="0"/>
          <w:sz w:val="24"/>
          <w:szCs w:val="24"/>
          <w:lang w:val="en-US" w:eastAsia="zh-CN" w:bidi="ar"/>
        </w:rPr>
        <w:t xml:space="preserve"> </w:t>
      </w:r>
      <w:r>
        <w:rPr>
          <w:rFonts w:hint="eastAsia" w:ascii="宋体" w:hAnsi="宋体" w:eastAsia="宋体" w:cs="宋体"/>
          <w:color w:val="FF0000"/>
          <w:kern w:val="0"/>
          <w:sz w:val="24"/>
          <w:szCs w:val="24"/>
          <w:lang w:val="en-US" w:eastAsia="zh-CN" w:bidi="ar"/>
        </w:rPr>
        <w:t>表示该学生和练习集合</w:t>
      </w:r>
      <m:oMath>
        <m:r>
          <m:rPr>
            <m:nor/>
            <m:sty m:val="p"/>
            <m:scr m:val="script"/>
          </m:rPr>
          <w:rPr>
            <w:rFonts w:hint="default" w:ascii="Times New Roman" w:hAnsi="Times New Roman" w:eastAsia="MS Mincho" w:cs="MS Mincho"/>
            <w:b w:val="0"/>
            <w:i w:val="0"/>
            <w:color w:val="FF0000"/>
            <w:sz w:val="24"/>
            <w:szCs w:val="24"/>
          </w:rPr>
          <m:t>ℰ</m:t>
        </m:r>
      </m:oMath>
      <w:r>
        <w:rPr>
          <w:rFonts w:hint="eastAsia" w:ascii="宋体" w:hAnsi="宋体" w:eastAsia="宋体" w:cs="宋体"/>
          <w:color w:val="FF0000"/>
          <w:kern w:val="0"/>
          <w:sz w:val="24"/>
          <w:szCs w:val="24"/>
          <w:lang w:val="en-US" w:eastAsia="zh-CN" w:bidi="ar"/>
        </w:rPr>
        <w:t>的交互记录(作答日志)，</w:t>
      </w:r>
      <m:oMath>
        <m:sSub>
          <m:sSubPr>
            <m:ctrlPr>
              <w:rPr>
                <w:rFonts w:ascii="Cambria Math" w:hAnsi="Cambria Math" w:eastAsia="宋体" w:cs="宋体"/>
                <w:color w:val="FF0000"/>
                <w:kern w:val="0"/>
                <w:sz w:val="24"/>
                <w:szCs w:val="24"/>
                <w:lang w:val="en-US" w:eastAsia="zh-CN" w:bidi="ar"/>
              </w:rPr>
            </m:ctrlPr>
          </m:sSubPr>
          <m:e>
            <m:r>
              <m:rPr>
                <m:sty m:val="p"/>
              </m:rPr>
              <w:rPr>
                <w:rFonts w:ascii="Cambria Math" w:hAnsi="Cambria Math" w:eastAsia="宋体" w:cs="宋体"/>
                <w:color w:val="FF0000"/>
                <w:kern w:val="0"/>
                <w:sz w:val="24"/>
                <w:szCs w:val="24"/>
                <w:lang w:val="en-US" w:eastAsia="zh-CN" w:bidi="ar"/>
              </w:rPr>
              <m:t>θ</m:t>
            </m:r>
            <m:ctrlPr>
              <w:rPr>
                <w:rFonts w:ascii="Cambria Math" w:hAnsi="Cambria Math" w:eastAsia="宋体" w:cs="宋体"/>
                <w:color w:val="FF0000"/>
                <w:kern w:val="0"/>
                <w:sz w:val="24"/>
                <w:szCs w:val="24"/>
                <w:lang w:val="en-US" w:eastAsia="zh-CN" w:bidi="ar"/>
              </w:rPr>
            </m:ctrlPr>
          </m:e>
          <m:sub>
            <m:r>
              <m:rPr>
                <m:sty m:val="p"/>
              </m:rPr>
              <w:rPr>
                <w:rFonts w:ascii="Cambria Math" w:hAnsi="Cambria Math" w:eastAsia="宋体" w:cs="宋体"/>
                <w:color w:val="FF0000"/>
                <w:kern w:val="0"/>
                <w:sz w:val="24"/>
                <w:szCs w:val="24"/>
                <w:lang w:val="en-US" w:eastAsia="zh-CN" w:bidi="ar"/>
              </w:rPr>
              <m:t>cdm</m:t>
            </m:r>
            <m:ctrlPr>
              <w:rPr>
                <w:rFonts w:ascii="Cambria Math" w:hAnsi="Cambria Math" w:eastAsia="宋体" w:cs="宋体"/>
                <w:color w:val="FF0000"/>
                <w:kern w:val="0"/>
                <w:sz w:val="24"/>
                <w:szCs w:val="24"/>
                <w:lang w:val="en-US" w:eastAsia="zh-CN" w:bidi="ar"/>
              </w:rPr>
            </m:ctrlPr>
          </m:sub>
        </m:sSub>
      </m:oMath>
      <w:r>
        <w:rPr>
          <w:rFonts w:ascii="宋体" w:hAnsi="宋体" w:eastAsia="宋体" w:cs="宋体"/>
          <w:color w:val="FF0000"/>
          <w:kern w:val="0"/>
          <w:sz w:val="24"/>
          <w:szCs w:val="24"/>
          <w:lang w:val="en-US" w:eastAsia="zh-CN" w:bidi="ar"/>
        </w:rPr>
        <w:t xml:space="preserve"> </w:t>
      </w:r>
      <w:r>
        <w:rPr>
          <w:rFonts w:hint="eastAsia" w:ascii="宋体" w:hAnsi="宋体" w:eastAsia="宋体" w:cs="宋体"/>
          <w:color w:val="FF0000"/>
          <w:kern w:val="0"/>
          <w:sz w:val="24"/>
          <w:szCs w:val="24"/>
          <w:lang w:val="en-US" w:eastAsia="zh-CN" w:bidi="ar"/>
        </w:rPr>
        <w:t xml:space="preserve">表示认知诊断模型的可学习参数。C是由CDM模型得到的行为特征表示集合，得到的 </w:t>
      </w:r>
      <m:oMath>
        <m:r>
          <m:rPr>
            <m:sty m:val="p"/>
          </m:rPr>
          <w:rPr>
            <w:rFonts w:ascii="Cambria Math" w:hAnsi="Cambria Math" w:eastAsia="宋体" w:cs="宋体"/>
            <w:color w:val="FF0000"/>
            <w:kern w:val="0"/>
            <w:sz w:val="24"/>
            <w:szCs w:val="24"/>
            <w:lang w:val="en-US" w:eastAsia="zh-CN" w:bidi="ar"/>
          </w:rPr>
          <m:t>c∈</m:t>
        </m:r>
        <m:r>
          <m:rPr>
            <m:sty m:val="p"/>
          </m:rPr>
          <w:rPr>
            <w:rFonts w:hint="eastAsia" w:ascii="宋体" w:hAnsi="宋体" w:eastAsia="宋体" w:cs="宋体"/>
            <w:color w:val="FF0000"/>
            <w:kern w:val="0"/>
            <w:sz w:val="24"/>
            <w:szCs w:val="24"/>
            <w:lang w:val="en-US" w:eastAsia="zh-CN" w:bidi="ar"/>
          </w:rPr>
          <m:t>C</m:t>
        </m:r>
      </m:oMath>
      <w:r>
        <w:rPr>
          <w:rFonts w:ascii="宋体" w:hAnsi="宋体" w:eastAsia="宋体" w:cs="宋体"/>
          <w:color w:val="FF0000"/>
          <w:kern w:val="0"/>
          <w:sz w:val="24"/>
          <w:szCs w:val="24"/>
          <w:lang w:val="en-US" w:eastAsia="zh-CN" w:bidi="ar"/>
        </w:rPr>
        <w:t xml:space="preserve"> </w:t>
      </w:r>
      <w:r>
        <w:rPr>
          <w:rFonts w:hint="eastAsia" w:ascii="宋体" w:hAnsi="宋体" w:eastAsia="宋体" w:cs="宋体"/>
          <w:color w:val="FF0000"/>
          <w:kern w:val="0"/>
          <w:sz w:val="24"/>
          <w:szCs w:val="24"/>
          <w:lang w:val="en-US" w:eastAsia="zh-CN" w:bidi="ar"/>
        </w:rPr>
        <w:t xml:space="preserve">表示学生 </w:t>
      </w:r>
      <m:oMath>
        <m:r>
          <m:rPr>
            <m:sty m:val="p"/>
          </m:rPr>
          <w:rPr>
            <w:rFonts w:ascii="Cambria Math" w:hAnsi="Cambria Math" w:eastAsia="宋体" w:cs="宋体"/>
            <w:color w:val="FF0000"/>
            <w:kern w:val="0"/>
            <w:sz w:val="24"/>
            <w:szCs w:val="24"/>
            <w:lang w:val="en-US" w:eastAsia="zh-CN" w:bidi="ar"/>
          </w:rPr>
          <m:t>s</m:t>
        </m:r>
      </m:oMath>
      <w:r>
        <w:rPr>
          <w:rFonts w:hint="eastAsia" w:hAnsi="Cambria Math" w:eastAsia="宋体" w:cs="宋体"/>
          <w:b w:val="0"/>
          <w:i w:val="0"/>
          <w:iCs/>
          <w:color w:val="FF0000"/>
          <w:kern w:val="0"/>
          <w:sz w:val="24"/>
          <w:szCs w:val="24"/>
          <w:lang w:val="en-US" w:eastAsia="zh-CN" w:bidi="ar"/>
        </w:rPr>
        <w:t xml:space="preserve"> 的</w:t>
      </w:r>
      <w:r>
        <w:rPr>
          <w:rFonts w:hint="eastAsia" w:ascii="宋体" w:hAnsi="宋体" w:eastAsia="宋体" w:cs="宋体"/>
          <w:color w:val="FF0000"/>
          <w:kern w:val="0"/>
          <w:sz w:val="24"/>
          <w:szCs w:val="24"/>
          <w:lang w:val="en-US" w:eastAsia="zh-CN" w:bidi="ar"/>
        </w:rPr>
        <w:t>行为特征</w:t>
      </w:r>
      <w:bookmarkEnd w:id="12"/>
      <w:r>
        <w:rPr>
          <w:rFonts w:hint="eastAsia" w:ascii="宋体" w:hAnsi="宋体" w:eastAsia="宋体" w:cs="宋体"/>
          <w:color w:val="FF0000"/>
          <w:kern w:val="0"/>
          <w:sz w:val="24"/>
          <w:szCs w:val="24"/>
          <w:lang w:val="en-US" w:eastAsia="zh-CN" w:bidi="ar"/>
        </w:rPr>
        <w:t>表示。</w:t>
      </w:r>
    </w:p>
    <w:bookmarkEnd w:id="9"/>
    <w:bookmarkEnd w:id="11"/>
    <w:p w14:paraId="46A93346">
      <w:pPr>
        <w:pStyle w:val="5"/>
        <w:rPr>
          <w:rFonts w:hint="default" w:ascii="Times New Roman" w:hAnsi="Times New Roman" w:eastAsia="宋体" w:cs="Times New Roman"/>
          <w:sz w:val="24"/>
          <w:szCs w:val="24"/>
        </w:rPr>
      </w:pPr>
      <w:bookmarkStart w:id="13" w:name="双空间协同对齐模块"/>
      <w:r>
        <w:rPr>
          <w:rFonts w:hint="default" w:ascii="Times New Roman" w:hAnsi="Times New Roman" w:eastAsia="宋体" w:cs="Times New Roman"/>
          <w:sz w:val="24"/>
          <w:szCs w:val="24"/>
        </w:rPr>
        <w:t>3.</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语义-行为</w:t>
      </w:r>
      <w:r>
        <w:rPr>
          <w:rFonts w:hint="default" w:ascii="Times New Roman" w:hAnsi="Times New Roman" w:eastAsia="宋体" w:cs="Times New Roman"/>
          <w:sz w:val="24"/>
          <w:szCs w:val="24"/>
        </w:rPr>
        <w:t>双空间协同对齐</w:t>
      </w:r>
    </w:p>
    <w:p w14:paraId="1BD575F6">
      <w:pPr>
        <w:pStyle w:val="5"/>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3.5.1 单向对齐的局限性</w:t>
      </w:r>
    </w:p>
    <w:p w14:paraId="381D02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单向对齐本质上是从一个高维空间到另一个高维空间的单射变换，这个过程在两个异构的空间之间进行不可避免地会发生信息丢失。当将语义空间投影至行为空间时，会丢失大量蕴含在文本中的教育学先验信息与上下文语义信息；反之，当将行为空间投影至语义空间时，会抹平行为特征中刻画学生个性化作答的交互信息。并且，语义空间的信息分布由文本信息决定，而行为空间的信息分布则由学生-练习的交互形成。二者的信息分布和特征相关性存在显著差异，单向对齐无法充分弥合这种差异。</w:t>
      </w:r>
    </w:p>
    <w:p w14:paraId="3C84B06C">
      <w:pPr>
        <w:pStyle w:val="5"/>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3.5.2 双空间协同对齐的</w:t>
      </w:r>
      <w:r>
        <w:rPr>
          <w:rFonts w:hint="eastAsia" w:ascii="Times New Roman" w:hAnsi="Times New Roman" w:eastAsia="宋体" w:cs="Times New Roman"/>
          <w:sz w:val="24"/>
          <w:szCs w:val="24"/>
          <w:lang w:val="en-US" w:eastAsia="zh-CN"/>
        </w:rPr>
        <w:t>优势</w:t>
      </w:r>
    </w:p>
    <w:p w14:paraId="3AE561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eastAsia" w:ascii="Times New Roman" w:hAnsi="Times New Roman" w:eastAsia="宋体" w:cs="Times New Roman"/>
          <w:b w:val="0"/>
          <w:bCs w:val="0"/>
          <w:color w:val="FF0000"/>
          <w:kern w:val="0"/>
          <w:sz w:val="24"/>
          <w:szCs w:val="24"/>
          <w:lang w:val="en-US" w:eastAsia="zh-CN" w:bidi="ar-SA"/>
        </w:rPr>
      </w:pPr>
      <w:r>
        <w:rPr>
          <w:rFonts w:hint="eastAsia" w:ascii="宋体" w:hAnsi="宋体" w:eastAsia="宋体" w:cs="宋体"/>
          <w:color w:val="FF0000"/>
          <w:kern w:val="0"/>
          <w:sz w:val="24"/>
          <w:szCs w:val="24"/>
          <w:lang w:val="en-US" w:eastAsia="zh-CN" w:bidi="ar"/>
        </w:rPr>
        <w:t>针对单向对齐存在的缺陷，本研究提出双空间协同对齐（Dual-Space Collaborative Alignment, DSCA）机制。其核心思想是基于一个双向映射完成语义表示与行为表示在对齐过程中的信息互补，确保两者在各自的空间中同时满足一致性约束，降低对齐过程中的信息损失。具体而言，我们要将由大语言模型生成的语义特征表示映射到</w:t>
      </w:r>
      <w:r>
        <w:rPr>
          <w:rFonts w:hint="default" w:ascii="Times New Roman" w:hAnsi="Times New Roman" w:eastAsia="宋体" w:cs="Times New Roman"/>
          <w:b w:val="0"/>
          <w:bCs w:val="0"/>
          <w:color w:val="FF0000"/>
          <w:kern w:val="0"/>
          <w:sz w:val="24"/>
          <w:szCs w:val="24"/>
          <w:lang w:val="en-US" w:eastAsia="zh-CN" w:bidi="ar-SA"/>
        </w:rPr>
        <w:t>Behavioral Spac</w:t>
      </w:r>
      <w:r>
        <w:rPr>
          <w:rFonts w:hint="eastAsia" w:ascii="Times New Roman" w:hAnsi="Times New Roman" w:eastAsia="宋体" w:cs="Times New Roman"/>
          <w:b w:val="0"/>
          <w:bCs w:val="0"/>
          <w:color w:val="FF0000"/>
          <w:kern w:val="0"/>
          <w:sz w:val="24"/>
          <w:szCs w:val="24"/>
          <w:lang w:val="en-US" w:eastAsia="zh-CN" w:bidi="ar-SA"/>
        </w:rPr>
        <w:t>e，同时，也要将CDM生成的</w:t>
      </w:r>
      <w:r>
        <w:rPr>
          <w:rFonts w:hint="eastAsia" w:ascii="宋体" w:hAnsi="宋体" w:eastAsia="宋体" w:cs="宋体"/>
          <w:color w:val="FF0000"/>
          <w:kern w:val="0"/>
          <w:sz w:val="24"/>
          <w:szCs w:val="24"/>
          <w:lang w:val="en-US" w:eastAsia="zh-CN" w:bidi="ar"/>
        </w:rPr>
        <w:t>行为特征表示映射到</w:t>
      </w:r>
      <w:r>
        <w:rPr>
          <w:rFonts w:hint="default" w:ascii="Times New Roman" w:hAnsi="Times New Roman" w:eastAsia="宋体" w:cs="Times New Roman"/>
          <w:b w:val="0"/>
          <w:bCs w:val="0"/>
          <w:color w:val="FF0000"/>
          <w:kern w:val="0"/>
          <w:sz w:val="24"/>
          <w:szCs w:val="24"/>
          <w:lang w:val="en-US" w:eastAsia="zh-CN" w:bidi="ar-SA"/>
        </w:rPr>
        <w:t>Semantic Space</w:t>
      </w:r>
      <w:r>
        <w:rPr>
          <w:rFonts w:hint="eastAsia" w:ascii="Times New Roman" w:hAnsi="Times New Roman" w:eastAsia="宋体" w:cs="Times New Roman"/>
          <w:b w:val="0"/>
          <w:bCs w:val="0"/>
          <w:color w:val="FF0000"/>
          <w:kern w:val="0"/>
          <w:sz w:val="24"/>
          <w:szCs w:val="24"/>
          <w:lang w:val="en-US" w:eastAsia="zh-CN" w:bidi="ar-SA"/>
        </w:rPr>
        <w:t>。</w:t>
      </w:r>
    </w:p>
    <w:p w14:paraId="3FDAA8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DSCA 机制具有三个显著优势。首先，双向映射避免了单一方向降维导致的信息丢失，两类特征的核心信息都能在对齐过程中得到保留；其次，通过两个方向的映射与约束，能够逐步缩小语义空间与行为空间的分布差异，实现更自然的跨模态融合；并且，当某一类特征存在噪声或缺失时，另一类特征能够通过双向映射提供补充信息，提升模型在数据稀疏或噪声场景下的诊断性能。图7展示了DSCA机制的框架图，下文将对其进行详细解释。</w:t>
      </w:r>
    </w:p>
    <w:p w14:paraId="1507C8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center"/>
        <w:rPr>
          <w:rFonts w:hint="default" w:ascii="宋体" w:hAnsi="宋体" w:eastAsia="宋体" w:cs="宋体"/>
          <w:color w:val="FF0000"/>
          <w:kern w:val="0"/>
          <w:sz w:val="24"/>
          <w:szCs w:val="24"/>
          <w:lang w:val="en-US" w:eastAsia="zh-CN" w:bidi="ar"/>
        </w:rPr>
      </w:pPr>
      <w:r>
        <w:rPr>
          <w:rFonts w:hint="default" w:ascii="宋体" w:hAnsi="宋体" w:eastAsia="宋体" w:cs="宋体"/>
          <w:color w:val="FF0000"/>
          <w:kern w:val="0"/>
          <w:sz w:val="24"/>
          <w:szCs w:val="24"/>
          <w:lang w:val="en-US" w:eastAsia="zh-CN" w:bidi="ar"/>
        </w:rPr>
        <w:drawing>
          <wp:inline distT="0" distB="0" distL="114300" distR="114300">
            <wp:extent cx="2601595" cy="2771775"/>
            <wp:effectExtent l="0" t="0" r="4445" b="1905"/>
            <wp:docPr id="6" name="图片 6" descr="prompt模板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rompt模板_06"/>
                    <pic:cNvPicPr>
                      <a:picLocks noChangeAspect="1"/>
                    </pic:cNvPicPr>
                  </pic:nvPicPr>
                  <pic:blipFill>
                    <a:blip r:embed="rId10"/>
                    <a:srcRect l="21389" t="7099" r="31192" b="3086"/>
                    <a:stretch>
                      <a:fillRect/>
                    </a:stretch>
                  </pic:blipFill>
                  <pic:spPr>
                    <a:xfrm>
                      <a:off x="0" y="0"/>
                      <a:ext cx="2601595" cy="2771775"/>
                    </a:xfrm>
                    <a:prstGeom prst="rect">
                      <a:avLst/>
                    </a:prstGeom>
                  </pic:spPr>
                </pic:pic>
              </a:graphicData>
            </a:graphic>
          </wp:inline>
        </w:drawing>
      </w:r>
    </w:p>
    <w:p w14:paraId="42AFEEF8">
      <w:pPr>
        <w:pStyle w:val="5"/>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3.5.3 双向投影映射机制</w:t>
      </w:r>
    </w:p>
    <w:p w14:paraId="3FBD68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eastAsia" w:ascii="Times New Roman" w:hAnsi="Times New Roman" w:eastAsia="宋体" w:cs="Times New Roman"/>
          <w:b w:val="0"/>
          <w:bCs w:val="0"/>
          <w:color w:val="FF0000"/>
          <w:kern w:val="0"/>
          <w:sz w:val="24"/>
          <w:szCs w:val="24"/>
          <w:lang w:val="en-US" w:eastAsia="zh-CN" w:bidi="ar-SA"/>
        </w:rPr>
      </w:pPr>
      <w:r>
        <w:rPr>
          <w:rFonts w:hint="eastAsia" w:ascii="Times New Roman" w:hAnsi="Times New Roman" w:eastAsia="宋体" w:cs="Times New Roman"/>
          <w:color w:val="FF0000"/>
          <w:sz w:val="24"/>
          <w:szCs w:val="24"/>
          <w:lang w:val="en-US" w:eastAsia="zh-CN"/>
        </w:rPr>
        <w:t>我们通过使用多层感知机(MLP)实现特征表示向异构空间的映射过程。对于</w:t>
      </w:r>
      <w:r>
        <w:rPr>
          <w:rFonts w:hint="eastAsia" w:ascii="宋体" w:hAnsi="宋体" w:eastAsia="宋体" w:cs="宋体"/>
          <w:color w:val="FF0000"/>
          <w:kern w:val="0"/>
          <w:sz w:val="24"/>
          <w:szCs w:val="24"/>
          <w:lang w:val="en-US" w:eastAsia="zh-CN" w:bidi="ar"/>
        </w:rPr>
        <w:t>语义特征表示</w:t>
      </w:r>
      <m:oMath>
        <m:r>
          <m:rPr/>
          <w:rPr>
            <w:rFonts w:hint="default" w:ascii="Cambria Math" w:hAnsi="Cambria Math" w:eastAsia="宋体" w:cs="宋体"/>
            <w:color w:val="FF0000"/>
            <w:kern w:val="0"/>
            <w:sz w:val="24"/>
            <w:szCs w:val="24"/>
            <w:lang w:val="en-US" w:eastAsia="zh-CN" w:bidi="ar"/>
          </w:rPr>
          <m:t>l</m:t>
        </m:r>
        <m:r>
          <m:rPr>
            <m:sty m:val="p"/>
          </m:rPr>
          <w:rPr>
            <w:rFonts w:ascii="Cambria Math" w:hAnsi="Cambria Math" w:eastAsia="宋体" w:cs="宋体"/>
            <w:color w:val="FF0000"/>
            <w:kern w:val="0"/>
            <w:sz w:val="24"/>
            <w:szCs w:val="24"/>
            <w:lang w:val="en-US" w:eastAsia="zh-CN" w:bidi="ar"/>
          </w:rPr>
          <m:t>∈</m:t>
        </m:r>
        <m:r>
          <m:rPr>
            <m:sty m:val="p"/>
          </m:rPr>
          <w:rPr>
            <w:rFonts w:hint="eastAsia" w:ascii="宋体" w:hAnsi="宋体" w:eastAsia="宋体" w:cs="宋体"/>
            <w:color w:val="FF0000"/>
            <w:kern w:val="0"/>
            <w:sz w:val="24"/>
            <w:szCs w:val="24"/>
            <w:lang w:val="en-US" w:eastAsia="zh-CN" w:bidi="ar"/>
          </w:rPr>
          <m:t>L</m:t>
        </m:r>
      </m:oMath>
      <w:r>
        <w:rPr>
          <w:rFonts w:hint="eastAsia" w:ascii="宋体" w:hAnsi="宋体" w:eastAsia="宋体" w:cs="宋体"/>
          <w:color w:val="FF0000"/>
          <w:kern w:val="0"/>
          <w:sz w:val="24"/>
          <w:szCs w:val="24"/>
          <w:lang w:val="en-US" w:eastAsia="zh-CN" w:bidi="ar"/>
        </w:rPr>
        <w:t>映射到</w:t>
      </w:r>
      <w:r>
        <w:rPr>
          <w:rFonts w:hint="default" w:ascii="Times New Roman" w:hAnsi="Times New Roman" w:eastAsia="宋体" w:cs="Times New Roman"/>
          <w:b w:val="0"/>
          <w:bCs w:val="0"/>
          <w:color w:val="FF0000"/>
          <w:kern w:val="0"/>
          <w:sz w:val="24"/>
          <w:szCs w:val="24"/>
          <w:lang w:val="en-US" w:eastAsia="zh-CN" w:bidi="ar-SA"/>
        </w:rPr>
        <w:t>Behavioral Spac</w:t>
      </w:r>
      <w:r>
        <w:rPr>
          <w:rFonts w:hint="eastAsia" w:ascii="Times New Roman" w:hAnsi="Times New Roman" w:eastAsia="宋体" w:cs="Times New Roman"/>
          <w:b w:val="0"/>
          <w:bCs w:val="0"/>
          <w:color w:val="FF0000"/>
          <w:kern w:val="0"/>
          <w:sz w:val="24"/>
          <w:szCs w:val="24"/>
          <w:lang w:val="en-US" w:eastAsia="zh-CN" w:bidi="ar-SA"/>
        </w:rPr>
        <w:t>e的过程如公式所示；</w:t>
      </w:r>
      <w:r>
        <w:rPr>
          <w:rFonts w:hint="eastAsia" w:ascii="Times New Roman" w:hAnsi="Times New Roman" w:eastAsia="宋体" w:cs="Times New Roman"/>
          <w:color w:val="FF0000"/>
          <w:sz w:val="24"/>
          <w:szCs w:val="24"/>
          <w:lang w:val="en-US" w:eastAsia="zh-CN"/>
        </w:rPr>
        <w:t>对于</w:t>
      </w:r>
      <w:r>
        <w:rPr>
          <w:rFonts w:hint="eastAsia" w:ascii="宋体" w:hAnsi="宋体" w:eastAsia="宋体" w:cs="宋体"/>
          <w:color w:val="FF0000"/>
          <w:kern w:val="0"/>
          <w:sz w:val="24"/>
          <w:szCs w:val="24"/>
          <w:lang w:val="en-US" w:eastAsia="zh-CN" w:bidi="ar"/>
        </w:rPr>
        <w:t>行为特征表示</w:t>
      </w:r>
      <m:oMath>
        <m:r>
          <m:rPr>
            <m:sty m:val="p"/>
          </m:rPr>
          <w:rPr>
            <w:rFonts w:ascii="Cambria Math" w:hAnsi="Cambria Math" w:eastAsia="宋体" w:cs="宋体"/>
            <w:color w:val="FF0000"/>
            <w:kern w:val="0"/>
            <w:sz w:val="24"/>
            <w:szCs w:val="24"/>
            <w:lang w:val="en-US" w:eastAsia="zh-CN" w:bidi="ar"/>
          </w:rPr>
          <m:t>c∈</m:t>
        </m:r>
        <m:r>
          <m:rPr>
            <m:sty m:val="p"/>
          </m:rPr>
          <w:rPr>
            <w:rFonts w:hint="eastAsia" w:ascii="宋体" w:hAnsi="宋体" w:eastAsia="宋体" w:cs="宋体"/>
            <w:color w:val="FF0000"/>
            <w:kern w:val="0"/>
            <w:sz w:val="24"/>
            <w:szCs w:val="24"/>
            <w:lang w:val="en-US" w:eastAsia="zh-CN" w:bidi="ar"/>
          </w:rPr>
          <m:t>C</m:t>
        </m:r>
      </m:oMath>
      <w:r>
        <w:rPr>
          <w:rFonts w:ascii="宋体" w:hAnsi="宋体" w:eastAsia="宋体" w:cs="宋体"/>
          <w:color w:val="FF0000"/>
          <w:kern w:val="0"/>
          <w:sz w:val="24"/>
          <w:szCs w:val="24"/>
          <w:lang w:val="en-US" w:eastAsia="zh-CN" w:bidi="ar"/>
        </w:rPr>
        <w:t xml:space="preserve"> </w:t>
      </w:r>
      <w:r>
        <w:rPr>
          <w:rFonts w:hint="eastAsia" w:ascii="宋体" w:hAnsi="宋体" w:eastAsia="宋体" w:cs="宋体"/>
          <w:color w:val="FF0000"/>
          <w:kern w:val="0"/>
          <w:sz w:val="24"/>
          <w:szCs w:val="24"/>
          <w:lang w:val="en-US" w:eastAsia="zh-CN" w:bidi="ar"/>
        </w:rPr>
        <w:t>映射到</w:t>
      </w:r>
      <w:r>
        <w:rPr>
          <w:rFonts w:hint="default" w:ascii="Times New Roman" w:hAnsi="Times New Roman" w:eastAsia="宋体" w:cs="Times New Roman"/>
          <w:b w:val="0"/>
          <w:bCs w:val="0"/>
          <w:color w:val="FF0000"/>
          <w:kern w:val="0"/>
          <w:sz w:val="24"/>
          <w:szCs w:val="24"/>
          <w:lang w:val="en-US" w:eastAsia="zh-CN" w:bidi="ar-SA"/>
        </w:rPr>
        <w:t>Semantic Space</w:t>
      </w:r>
      <w:r>
        <w:rPr>
          <w:rFonts w:hint="eastAsia" w:ascii="Times New Roman" w:hAnsi="Times New Roman" w:eastAsia="宋体" w:cs="Times New Roman"/>
          <w:b w:val="0"/>
          <w:bCs w:val="0"/>
          <w:color w:val="FF0000"/>
          <w:kern w:val="0"/>
          <w:sz w:val="24"/>
          <w:szCs w:val="24"/>
          <w:lang w:val="en-US" w:eastAsia="zh-CN" w:bidi="ar-SA"/>
        </w:rPr>
        <w:t>的过程如公式所示。</w:t>
      </w:r>
    </w:p>
    <w:p w14:paraId="598511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default" w:hAnsi="Times New Roman" w:eastAsia="宋体" w:cs="Times New Roman"/>
          <w:b w:val="0"/>
          <w:i w:val="0"/>
          <w:color w:val="FF0000"/>
          <w:sz w:val="24"/>
          <w:szCs w:val="24"/>
        </w:rPr>
      </w:pPr>
      <m:oMathPara>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l</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nor/>
              <m:sty m:val="p"/>
            </m:rPr>
            <w:rPr>
              <w:rFonts w:hint="default" w:ascii="Times New Roman" w:hAnsi="Times New Roman" w:eastAsia="宋体" w:cs="Times New Roman"/>
              <w:b w:val="0"/>
              <w:i w:val="0"/>
              <w:color w:val="FF0000"/>
              <w:sz w:val="24"/>
              <w:szCs w:val="24"/>
            </w:rPr>
            <m:t>=</m:t>
          </m:r>
          <m:sSub>
            <m:sSubPr>
              <m:ctrlPr>
                <w:rPr>
                  <w:rFonts w:hint="default" w:ascii="Times New Roman" w:hAnsi="Times New Roman" w:eastAsia="宋体" w:cs="Times New Roman"/>
                  <w:b w:val="0"/>
                  <w:i w:val="0"/>
                  <w:color w:val="FF0000"/>
                  <w:sz w:val="24"/>
                  <w:szCs w:val="24"/>
                </w:rPr>
              </m:ctrlPr>
            </m:sSubPr>
            <m:e>
              <m:r>
                <m:rPr>
                  <m:nor/>
                  <m:sty m:val="p"/>
                </m:rPr>
                <w:rPr>
                  <w:rFonts w:hint="default" w:ascii="Times New Roman" w:hAnsi="Times New Roman" w:eastAsia="宋体" w:cs="Times New Roman"/>
                  <w:b w:val="0"/>
                  <w:i w:val="0"/>
                  <w:color w:val="FF0000"/>
                  <w:sz w:val="24"/>
                  <w:szCs w:val="24"/>
                </w:rPr>
                <m:t>MLP</m:t>
              </m:r>
              <m:ctrlPr>
                <w:rPr>
                  <w:rFonts w:hint="default" w:ascii="Times New Roman" w:hAnsi="Times New Roman" w:eastAsia="宋体" w:cs="Times New Roman"/>
                  <w:b w:val="0"/>
                  <w:i w:val="0"/>
                  <w:color w:val="FF0000"/>
                  <w:sz w:val="24"/>
                  <w:szCs w:val="24"/>
                </w:rPr>
              </m:ctrlPr>
            </m:e>
            <m:sub>
              <m:r>
                <m:rPr>
                  <m:nor/>
                </m:rPr>
                <w:rPr>
                  <w:rFonts w:hint="eastAsia" w:ascii="Times New Roman" w:hAnsi="Times New Roman" w:eastAsia="宋体" w:cs="Times New Roman"/>
                  <w:b w:val="0"/>
                  <w:i/>
                  <w:color w:val="FF0000"/>
                  <w:sz w:val="24"/>
                  <w:szCs w:val="24"/>
                  <w:lang w:val="en-US" w:eastAsia="zh-CN"/>
                </w:rPr>
                <m:t>l</m:t>
              </m:r>
              <m:r>
                <m:rPr>
                  <m:nor/>
                </m:rPr>
                <w:rPr>
                  <w:rFonts w:ascii="Cambria Math" w:hAnsi="Cambria Math" w:cs="Times New Roman"/>
                  <w:i/>
                  <w:color w:val="FF0000"/>
                  <w:sz w:val="24"/>
                  <w:szCs w:val="24"/>
                  <w:lang w:val="en-US"/>
                </w:rPr>
                <m:t>→</m:t>
              </m:r>
              <m:r>
                <m:rPr>
                  <m:nor/>
                </m:rPr>
                <w:rPr>
                  <w:rFonts w:hint="eastAsia" w:ascii="Times New Roman" w:hAnsi="Times New Roman" w:eastAsia="宋体" w:cs="Times New Roman"/>
                  <w:b w:val="0"/>
                  <w:i/>
                  <w:iCs/>
                  <w:color w:val="FF0000"/>
                  <w:sz w:val="24"/>
                  <w:szCs w:val="24"/>
                  <w:lang w:val="en-US" w:eastAsia="zh-CN"/>
                </w:rPr>
                <m:t>c</m:t>
              </m:r>
              <m:ctrlPr>
                <w:rPr>
                  <w:rFonts w:hint="default" w:ascii="Times New Roman" w:hAnsi="Times New Roman" w:eastAsia="宋体" w:cs="Times New Roman"/>
                  <w:b w:val="0"/>
                  <w:i w:val="0"/>
                  <w:color w:val="FF0000"/>
                  <w:sz w:val="24"/>
                  <w:szCs w:val="24"/>
                </w:rPr>
              </m:ctrlPr>
            </m:sub>
          </m:sSub>
          <m:r>
            <m:rPr>
              <m:nor/>
              <m:sty m:val="p"/>
            </m:rPr>
            <w:rPr>
              <w:rFonts w:hint="default" w:ascii="Times New Roman" w:hAnsi="Times New Roman" w:eastAsia="宋体" w:cs="Times New Roman"/>
              <w:b w:val="0"/>
              <w:i w:val="0"/>
              <w:color w:val="FF0000"/>
              <w:sz w:val="24"/>
              <w:szCs w:val="24"/>
            </w:rPr>
            <m:t>(</m:t>
          </m:r>
          <m:r>
            <m:rPr>
              <m:nor/>
            </m:rPr>
            <w:rPr>
              <w:rFonts w:hint="default" w:ascii="Times New Roman" w:hAnsi="Times New Roman" w:eastAsia="宋体" w:cs="Times New Roman"/>
              <w:i/>
              <w:color w:val="FF0000"/>
              <w:sz w:val="24"/>
              <w:szCs w:val="24"/>
            </w:rPr>
            <m:t>l</m:t>
          </m:r>
          <m:r>
            <m:rPr>
              <m:nor/>
              <m:sty m:val="p"/>
            </m:rPr>
            <w:rPr>
              <w:rFonts w:hint="default" w:ascii="Times New Roman" w:hAnsi="Times New Roman" w:eastAsia="宋体" w:cs="Times New Roman"/>
              <w:b w:val="0"/>
              <w:i w:val="0"/>
              <w:color w:val="FF0000"/>
              <w:sz w:val="24"/>
              <w:szCs w:val="24"/>
            </w:rPr>
            <m:t>)</m:t>
          </m:r>
        </m:oMath>
      </m:oMathPara>
    </w:p>
    <w:p w14:paraId="5630A2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default" w:hAnsi="Times New Roman" w:eastAsia="宋体" w:cs="Times New Roman"/>
          <w:b w:val="0"/>
          <w:i w:val="0"/>
          <w:color w:val="FF0000"/>
          <w:sz w:val="24"/>
          <w:szCs w:val="24"/>
        </w:rPr>
      </w:pPr>
      <m:oMathPara>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c</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nor/>
              <m:sty m:val="p"/>
            </m:rPr>
            <w:rPr>
              <w:rFonts w:hint="default" w:ascii="Times New Roman" w:hAnsi="Times New Roman" w:eastAsia="宋体" w:cs="Times New Roman"/>
              <w:b w:val="0"/>
              <w:i w:val="0"/>
              <w:color w:val="FF0000"/>
              <w:sz w:val="24"/>
              <w:szCs w:val="24"/>
            </w:rPr>
            <m:t>=</m:t>
          </m:r>
          <m:sSub>
            <m:sSubPr>
              <m:ctrlPr>
                <w:rPr>
                  <w:rFonts w:hint="default" w:ascii="Times New Roman" w:hAnsi="Times New Roman" w:eastAsia="宋体" w:cs="Times New Roman"/>
                  <w:b w:val="0"/>
                  <w:i w:val="0"/>
                  <w:color w:val="FF0000"/>
                  <w:sz w:val="24"/>
                  <w:szCs w:val="24"/>
                </w:rPr>
              </m:ctrlPr>
            </m:sSubPr>
            <m:e>
              <m:r>
                <m:rPr>
                  <m:nor/>
                  <m:sty m:val="p"/>
                </m:rPr>
                <w:rPr>
                  <w:rFonts w:hint="default" w:ascii="Times New Roman" w:hAnsi="Times New Roman" w:eastAsia="宋体" w:cs="Times New Roman"/>
                  <w:b w:val="0"/>
                  <w:i w:val="0"/>
                  <w:color w:val="FF0000"/>
                  <w:sz w:val="24"/>
                  <w:szCs w:val="24"/>
                </w:rPr>
                <m:t>MLP</m:t>
              </m:r>
              <m:ctrlPr>
                <w:rPr>
                  <w:rFonts w:hint="default" w:ascii="Times New Roman" w:hAnsi="Times New Roman" w:eastAsia="宋体" w:cs="Times New Roman"/>
                  <w:b w:val="0"/>
                  <w:i w:val="0"/>
                  <w:color w:val="FF0000"/>
                  <w:sz w:val="24"/>
                  <w:szCs w:val="24"/>
                </w:rPr>
              </m:ctrlPr>
            </m:e>
            <m:sub>
              <m:r>
                <m:rPr>
                  <m:nor/>
                </m:rPr>
                <w:rPr>
                  <w:rFonts w:hint="eastAsia" w:ascii="Times New Roman" w:hAnsi="Times New Roman" w:eastAsia="宋体" w:cs="Times New Roman"/>
                  <w:b w:val="0"/>
                  <w:i/>
                  <w:iCs/>
                  <w:color w:val="FF0000"/>
                  <w:sz w:val="24"/>
                  <w:szCs w:val="24"/>
                  <w:lang w:val="en-US" w:eastAsia="zh-CN"/>
                </w:rPr>
                <m:t>c</m:t>
              </m:r>
              <m:r>
                <m:rPr>
                  <m:nor/>
                </m:rPr>
                <w:rPr>
                  <w:rFonts w:ascii="Cambria Math" w:hAnsi="Cambria Math" w:cs="Times New Roman"/>
                  <w:i/>
                  <w:color w:val="FF0000"/>
                  <w:sz w:val="24"/>
                  <w:szCs w:val="24"/>
                  <w:lang w:val="en-US"/>
                </w:rPr>
                <m:t>→</m:t>
              </m:r>
              <m:r>
                <m:rPr>
                  <m:nor/>
                </m:rPr>
                <w:rPr>
                  <w:rFonts w:hint="eastAsia" w:ascii="Times New Roman" w:hAnsi="Times New Roman" w:eastAsia="宋体" w:cs="Times New Roman"/>
                  <w:b w:val="0"/>
                  <w:i/>
                  <w:color w:val="FF0000"/>
                  <w:sz w:val="24"/>
                  <w:szCs w:val="24"/>
                  <w:lang w:val="en-US" w:eastAsia="zh-CN"/>
                </w:rPr>
                <m:t>l</m:t>
              </m:r>
              <m:ctrlPr>
                <w:rPr>
                  <w:rFonts w:hint="default" w:ascii="Times New Roman" w:hAnsi="Times New Roman" w:eastAsia="宋体" w:cs="Times New Roman"/>
                  <w:b w:val="0"/>
                  <w:i w:val="0"/>
                  <w:color w:val="FF0000"/>
                  <w:sz w:val="24"/>
                  <w:szCs w:val="24"/>
                </w:rPr>
              </m:ctrlPr>
            </m:sub>
          </m:sSub>
          <m:r>
            <m:rPr>
              <m:nor/>
              <m:sty m:val="p"/>
            </m:rPr>
            <w:rPr>
              <w:rFonts w:hint="default" w:ascii="Times New Roman" w:hAnsi="Times New Roman" w:eastAsia="宋体" w:cs="Times New Roman"/>
              <w:b w:val="0"/>
              <w:i w:val="0"/>
              <w:color w:val="FF0000"/>
              <w:sz w:val="24"/>
              <w:szCs w:val="24"/>
            </w:rPr>
            <m:t>(</m:t>
          </m:r>
          <m:r>
            <m:rPr>
              <m:nor/>
            </m:rPr>
            <w:rPr>
              <w:rFonts w:hint="default" w:ascii="Times New Roman" w:hAnsi="Times New Roman" w:eastAsia="宋体" w:cs="Times New Roman"/>
              <w:i/>
              <w:color w:val="FF0000"/>
              <w:sz w:val="24"/>
              <w:szCs w:val="24"/>
            </w:rPr>
            <m:t>c</m:t>
          </m:r>
          <m:r>
            <m:rPr>
              <m:nor/>
              <m:sty m:val="p"/>
            </m:rPr>
            <w:rPr>
              <w:rFonts w:hint="default" w:ascii="Times New Roman" w:hAnsi="Times New Roman" w:eastAsia="宋体" w:cs="Times New Roman"/>
              <w:b w:val="0"/>
              <w:i w:val="0"/>
              <w:color w:val="FF0000"/>
              <w:sz w:val="24"/>
              <w:szCs w:val="24"/>
            </w:rPr>
            <m:t>)</m:t>
          </m:r>
        </m:oMath>
      </m:oMathPara>
    </w:p>
    <w:p w14:paraId="09D138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default" w:hAnsi="Times New Roman" w:eastAsia="宋体" w:cs="Times New Roman"/>
          <w:b w:val="0"/>
          <w:i w:val="0"/>
          <w:color w:val="FF0000"/>
          <w:sz w:val="24"/>
          <w:szCs w:val="24"/>
          <w:lang w:val="en-US" w:eastAsia="zh-CN"/>
        </w:rPr>
      </w:pPr>
      <w:r>
        <w:rPr>
          <w:rFonts w:hint="eastAsia" w:hAnsi="Times New Roman" w:eastAsia="宋体" w:cs="Times New Roman"/>
          <w:b w:val="0"/>
          <w:i w:val="0"/>
          <w:color w:val="FF0000"/>
          <w:sz w:val="24"/>
          <w:szCs w:val="24"/>
          <w:lang w:val="en-US" w:eastAsia="zh-CN"/>
        </w:rPr>
        <w:t>其中，</w:t>
      </w:r>
      <m:oMath>
        <m:sSub>
          <m:sSubPr>
            <m:ctrlPr>
              <w:rPr>
                <w:rFonts w:hint="default" w:ascii="Times New Roman" w:hAnsi="Times New Roman" w:eastAsia="宋体" w:cs="Times New Roman"/>
                <w:b w:val="0"/>
                <w:i w:val="0"/>
                <w:color w:val="FF0000"/>
                <w:sz w:val="24"/>
                <w:szCs w:val="24"/>
              </w:rPr>
            </m:ctrlPr>
          </m:sSubPr>
          <m:e>
            <m:r>
              <m:rPr>
                <m:nor/>
                <m:sty m:val="p"/>
              </m:rPr>
              <w:rPr>
                <w:rFonts w:hint="default" w:ascii="Times New Roman" w:hAnsi="Times New Roman" w:eastAsia="宋体" w:cs="Times New Roman"/>
                <w:b w:val="0"/>
                <w:i w:val="0"/>
                <w:color w:val="FF0000"/>
                <w:sz w:val="24"/>
                <w:szCs w:val="24"/>
              </w:rPr>
              <m:t>MLP</m:t>
            </m:r>
            <m:ctrlPr>
              <w:rPr>
                <w:rFonts w:hint="default" w:ascii="Times New Roman" w:hAnsi="Times New Roman" w:eastAsia="宋体" w:cs="Times New Roman"/>
                <w:b w:val="0"/>
                <w:i w:val="0"/>
                <w:color w:val="FF0000"/>
                <w:sz w:val="24"/>
                <w:szCs w:val="24"/>
              </w:rPr>
            </m:ctrlPr>
          </m:e>
          <m:sub>
            <m:r>
              <m:rPr>
                <m:nor/>
              </m:rPr>
              <w:rPr>
                <w:rFonts w:hint="eastAsia" w:ascii="Times New Roman" w:hAnsi="Times New Roman" w:eastAsia="宋体" w:cs="Times New Roman"/>
                <w:b w:val="0"/>
                <w:i/>
                <w:color w:val="FF0000"/>
                <w:sz w:val="24"/>
                <w:szCs w:val="24"/>
                <w:lang w:val="en-US" w:eastAsia="zh-CN"/>
              </w:rPr>
              <m:t>l</m:t>
            </m:r>
            <m:r>
              <m:rPr>
                <m:nor/>
              </m:rPr>
              <w:rPr>
                <w:rFonts w:ascii="Cambria Math" w:hAnsi="Cambria Math" w:cs="Times New Roman"/>
                <w:i/>
                <w:color w:val="FF0000"/>
                <w:sz w:val="24"/>
                <w:szCs w:val="24"/>
                <w:lang w:val="en-US"/>
              </w:rPr>
              <m:t>→</m:t>
            </m:r>
            <m:r>
              <m:rPr>
                <m:nor/>
              </m:rPr>
              <w:rPr>
                <w:rFonts w:hint="eastAsia" w:ascii="Times New Roman" w:hAnsi="Times New Roman" w:eastAsia="宋体" w:cs="Times New Roman"/>
                <w:b w:val="0"/>
                <w:i/>
                <w:iCs/>
                <w:color w:val="FF0000"/>
                <w:sz w:val="24"/>
                <w:szCs w:val="24"/>
                <w:lang w:val="en-US" w:eastAsia="zh-CN"/>
              </w:rPr>
              <m:t>c</m:t>
            </m:r>
            <m:ctrlPr>
              <w:rPr>
                <w:rFonts w:hint="default" w:ascii="Times New Roman" w:hAnsi="Times New Roman" w:eastAsia="宋体" w:cs="Times New Roman"/>
                <w:b w:val="0"/>
                <w:i w:val="0"/>
                <w:color w:val="FF0000"/>
                <w:sz w:val="24"/>
                <w:szCs w:val="24"/>
              </w:rPr>
            </m:ctrlPr>
          </m:sub>
        </m:sSub>
      </m:oMath>
      <w:r>
        <w:rPr>
          <w:rFonts w:hint="eastAsia" w:hAnsi="Times New Roman" w:eastAsia="宋体" w:cs="Times New Roman"/>
          <w:b w:val="0"/>
          <w:i w:val="0"/>
          <w:color w:val="FF0000"/>
          <w:sz w:val="24"/>
          <w:szCs w:val="24"/>
          <w:lang w:val="en-US" w:eastAsia="zh-CN"/>
        </w:rPr>
        <w:t>和</w:t>
      </w:r>
      <m:oMath>
        <m:sSub>
          <m:sSubPr>
            <m:ctrlPr>
              <w:rPr>
                <w:rFonts w:hint="default" w:ascii="Times New Roman" w:hAnsi="Times New Roman" w:eastAsia="宋体" w:cs="Times New Roman"/>
                <w:b w:val="0"/>
                <w:i w:val="0"/>
                <w:color w:val="FF0000"/>
                <w:sz w:val="24"/>
                <w:szCs w:val="24"/>
              </w:rPr>
            </m:ctrlPr>
          </m:sSubPr>
          <m:e>
            <m:r>
              <m:rPr>
                <m:nor/>
                <m:sty m:val="p"/>
              </m:rPr>
              <w:rPr>
                <w:rFonts w:hint="default" w:ascii="Times New Roman" w:hAnsi="Times New Roman" w:eastAsia="宋体" w:cs="Times New Roman"/>
                <w:b w:val="0"/>
                <w:i w:val="0"/>
                <w:color w:val="FF0000"/>
                <w:sz w:val="24"/>
                <w:szCs w:val="24"/>
              </w:rPr>
              <m:t>MLP</m:t>
            </m:r>
            <m:ctrlPr>
              <w:rPr>
                <w:rFonts w:hint="default" w:ascii="Times New Roman" w:hAnsi="Times New Roman" w:eastAsia="宋体" w:cs="Times New Roman"/>
                <w:b w:val="0"/>
                <w:i w:val="0"/>
                <w:color w:val="FF0000"/>
                <w:sz w:val="24"/>
                <w:szCs w:val="24"/>
              </w:rPr>
            </m:ctrlPr>
          </m:e>
          <m:sub>
            <m:r>
              <m:rPr>
                <m:nor/>
              </m:rPr>
              <w:rPr>
                <w:rFonts w:hint="eastAsia" w:ascii="Times New Roman" w:hAnsi="Times New Roman" w:eastAsia="宋体" w:cs="Times New Roman"/>
                <w:b w:val="0"/>
                <w:i/>
                <w:iCs/>
                <w:color w:val="FF0000"/>
                <w:sz w:val="24"/>
                <w:szCs w:val="24"/>
                <w:lang w:val="en-US" w:eastAsia="zh-CN"/>
              </w:rPr>
              <m:t>c</m:t>
            </m:r>
            <m:r>
              <m:rPr>
                <m:nor/>
              </m:rPr>
              <w:rPr>
                <w:rFonts w:ascii="Cambria Math" w:hAnsi="Cambria Math" w:cs="Times New Roman"/>
                <w:i/>
                <w:color w:val="FF0000"/>
                <w:sz w:val="24"/>
                <w:szCs w:val="24"/>
                <w:lang w:val="en-US"/>
              </w:rPr>
              <m:t>→</m:t>
            </m:r>
            <m:r>
              <m:rPr>
                <m:nor/>
              </m:rPr>
              <w:rPr>
                <w:rFonts w:hint="eastAsia" w:ascii="Times New Roman" w:hAnsi="Times New Roman" w:eastAsia="宋体" w:cs="Times New Roman"/>
                <w:b w:val="0"/>
                <w:i/>
                <w:color w:val="FF0000"/>
                <w:sz w:val="24"/>
                <w:szCs w:val="24"/>
                <w:lang w:val="en-US" w:eastAsia="zh-CN"/>
              </w:rPr>
              <m:t>l</m:t>
            </m:r>
            <m:ctrlPr>
              <w:rPr>
                <w:rFonts w:hint="default" w:ascii="Times New Roman" w:hAnsi="Times New Roman" w:eastAsia="宋体" w:cs="Times New Roman"/>
                <w:b w:val="0"/>
                <w:i w:val="0"/>
                <w:color w:val="FF0000"/>
                <w:sz w:val="24"/>
                <w:szCs w:val="24"/>
              </w:rPr>
            </m:ctrlPr>
          </m:sub>
        </m:sSub>
      </m:oMath>
      <w:r>
        <w:rPr>
          <w:rFonts w:hint="eastAsia" w:hAnsi="Times New Roman" w:eastAsia="宋体" w:cs="Times New Roman"/>
          <w:b w:val="0"/>
          <w:i w:val="0"/>
          <w:color w:val="FF0000"/>
          <w:sz w:val="24"/>
          <w:szCs w:val="24"/>
          <w:lang w:val="en-US" w:eastAsia="zh-CN"/>
        </w:rPr>
        <w:t>分别是实现向</w:t>
      </w:r>
      <w:r>
        <w:rPr>
          <w:rFonts w:hint="default" w:ascii="Times New Roman" w:hAnsi="Times New Roman" w:eastAsia="宋体" w:cs="Times New Roman"/>
          <w:b w:val="0"/>
          <w:bCs w:val="0"/>
          <w:color w:val="FF0000"/>
          <w:kern w:val="0"/>
          <w:sz w:val="24"/>
          <w:szCs w:val="24"/>
          <w:lang w:val="en-US" w:eastAsia="zh-CN" w:bidi="ar-SA"/>
        </w:rPr>
        <w:t>Behavioral Spac</w:t>
      </w:r>
      <w:r>
        <w:rPr>
          <w:rFonts w:hint="eastAsia" w:ascii="Times New Roman" w:hAnsi="Times New Roman" w:eastAsia="宋体" w:cs="Times New Roman"/>
          <w:b w:val="0"/>
          <w:bCs w:val="0"/>
          <w:color w:val="FF0000"/>
          <w:kern w:val="0"/>
          <w:sz w:val="24"/>
          <w:szCs w:val="24"/>
          <w:lang w:val="en-US" w:eastAsia="zh-CN" w:bidi="ar-SA"/>
        </w:rPr>
        <w:t>e和</w:t>
      </w:r>
      <w:r>
        <w:rPr>
          <w:rFonts w:hint="default" w:ascii="Times New Roman" w:hAnsi="Times New Roman" w:eastAsia="宋体" w:cs="Times New Roman"/>
          <w:b w:val="0"/>
          <w:bCs w:val="0"/>
          <w:color w:val="FF0000"/>
          <w:kern w:val="0"/>
          <w:sz w:val="24"/>
          <w:szCs w:val="24"/>
          <w:lang w:val="en-US" w:eastAsia="zh-CN" w:bidi="ar-SA"/>
        </w:rPr>
        <w:t>Semantic Space</w:t>
      </w:r>
      <w:r>
        <w:rPr>
          <w:rFonts w:hint="eastAsia" w:ascii="Times New Roman" w:hAnsi="Times New Roman" w:eastAsia="宋体" w:cs="Times New Roman"/>
          <w:b w:val="0"/>
          <w:bCs w:val="0"/>
          <w:color w:val="FF0000"/>
          <w:kern w:val="0"/>
          <w:sz w:val="24"/>
          <w:szCs w:val="24"/>
          <w:lang w:val="en-US" w:eastAsia="zh-CN" w:bidi="ar-SA"/>
        </w:rPr>
        <w:t>映射的多层感知机。</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l</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hint="eastAsia" w:hAnsi="Cambria Math" w:eastAsia="宋体" w:cs="Times New Roman"/>
          <w:i w:val="0"/>
          <w:color w:val="FF0000"/>
          <w:sz w:val="24"/>
          <w:szCs w:val="24"/>
          <w:lang w:val="en-US" w:eastAsia="zh-CN"/>
        </w:rPr>
        <w:t>是由</w:t>
      </w:r>
      <w:r>
        <w:rPr>
          <w:rFonts w:hint="eastAsia" w:ascii="宋体" w:hAnsi="宋体" w:eastAsia="宋体" w:cs="宋体"/>
          <w:color w:val="FF0000"/>
          <w:kern w:val="0"/>
          <w:sz w:val="24"/>
          <w:szCs w:val="24"/>
          <w:lang w:val="en-US" w:eastAsia="zh-CN" w:bidi="ar"/>
        </w:rPr>
        <w:t>语义特征表示</w:t>
      </w:r>
      <m:oMath>
        <m:r>
          <m:rPr/>
          <w:rPr>
            <w:rFonts w:hint="default" w:ascii="Cambria Math" w:hAnsi="Cambria Math" w:eastAsia="宋体" w:cs="宋体"/>
            <w:color w:val="FF0000"/>
            <w:kern w:val="0"/>
            <w:sz w:val="24"/>
            <w:szCs w:val="24"/>
            <w:lang w:val="en-US" w:eastAsia="zh-CN" w:bidi="ar"/>
          </w:rPr>
          <m:t>l</m:t>
        </m:r>
      </m:oMath>
      <w:r>
        <w:rPr>
          <w:rFonts w:hint="eastAsia" w:hAnsi="Cambria Math" w:eastAsia="宋体" w:cs="宋体"/>
          <w:i w:val="0"/>
          <w:color w:val="FF0000"/>
          <w:kern w:val="0"/>
          <w:sz w:val="24"/>
          <w:szCs w:val="24"/>
          <w:lang w:val="en-US" w:eastAsia="zh-CN" w:bidi="ar"/>
        </w:rPr>
        <w:t xml:space="preserve"> 通过映射得到的伪</w:t>
      </w:r>
      <w:r>
        <w:rPr>
          <w:rFonts w:hint="eastAsia" w:ascii="宋体" w:hAnsi="宋体" w:eastAsia="宋体" w:cs="宋体"/>
          <w:color w:val="FF0000"/>
          <w:kern w:val="0"/>
          <w:sz w:val="24"/>
          <w:szCs w:val="24"/>
          <w:lang w:val="en-US" w:eastAsia="zh-CN" w:bidi="ar"/>
        </w:rPr>
        <w:t>行为特征表示，</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lang w:val="en-US" w:eastAsia="zh-CN"/>
              </w:rPr>
              <m:t>L</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hint="eastAsia" w:hAnsi="Cambria Math" w:eastAsia="宋体" w:cs="Times New Roman"/>
          <w:i w:val="0"/>
          <w:color w:val="FF0000"/>
          <w:sz w:val="24"/>
          <w:szCs w:val="24"/>
          <w:lang w:val="en-US" w:eastAsia="zh-CN"/>
        </w:rPr>
        <w:t>是</w:t>
      </w:r>
      <w:r>
        <w:rPr>
          <w:rFonts w:hint="eastAsia" w:hAnsi="Cambria Math" w:eastAsia="宋体" w:cs="宋体"/>
          <w:i w:val="0"/>
          <w:color w:val="FF0000"/>
          <w:kern w:val="0"/>
          <w:sz w:val="24"/>
          <w:szCs w:val="24"/>
          <w:lang w:val="en-US" w:eastAsia="zh-CN" w:bidi="ar"/>
        </w:rPr>
        <w:t>伪</w:t>
      </w:r>
      <w:r>
        <w:rPr>
          <w:rFonts w:hint="eastAsia" w:ascii="宋体" w:hAnsi="宋体" w:eastAsia="宋体" w:cs="宋体"/>
          <w:color w:val="FF0000"/>
          <w:kern w:val="0"/>
          <w:sz w:val="24"/>
          <w:szCs w:val="24"/>
          <w:lang w:val="en-US" w:eastAsia="zh-CN" w:bidi="ar"/>
        </w:rPr>
        <w:t>行为特征表示集合，</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l</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sty m:val="p"/>
          </m:rPr>
          <w:rPr>
            <w:rFonts w:ascii="Cambria Math" w:hAnsi="Cambria Math" w:eastAsia="宋体" w:cs="宋体"/>
            <w:color w:val="FF0000"/>
            <w:kern w:val="0"/>
            <w:sz w:val="24"/>
            <w:szCs w:val="24"/>
            <w:lang w:val="en-US" w:eastAsia="zh-CN" w:bidi="ar"/>
          </w:rPr>
          <m:t>∈</m:t>
        </m:r>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lang w:val="en-US" w:eastAsia="zh-CN"/>
              </w:rPr>
              <m:t>L</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sty m:val="p"/>
          </m:rPr>
          <w:rPr>
            <w:rFonts w:hint="eastAsia" w:ascii="Cambria Math" w:hAnsi="Cambria Math" w:eastAsia="宋体" w:cs="Times New Roman"/>
            <w:color w:val="FF0000"/>
            <w:sz w:val="24"/>
            <w:szCs w:val="24"/>
            <w:lang w:val="en-US" w:eastAsia="zh-CN"/>
          </w:rPr>
          <m:t>且</m:t>
        </m:r>
        <m:r>
          <m:rPr>
            <m:sty m:val="p"/>
          </m:rPr>
          <w:rPr>
            <w:rFonts w:hint="default" w:ascii="Cambria Math" w:hAnsi="Cambria Math" w:eastAsia="宋体" w:cs="Times New Roman"/>
            <w:color w:val="FF0000"/>
            <w:sz w:val="24"/>
            <w:szCs w:val="24"/>
            <w:lang w:val="en-US" w:eastAsia="zh-CN"/>
          </w:rPr>
          <m:t xml:space="preserve"> </m:t>
        </m:r>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lang w:val="en-US" w:eastAsia="zh-CN"/>
              </w:rPr>
              <m:t>L</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sty m:val="p"/>
          </m:rPr>
          <w:rPr>
            <w:rFonts w:hint="default" w:ascii="Cambria Math" w:hAnsi="Cambria Math" w:eastAsia="宋体" w:cs="Cambria Math"/>
            <w:color w:val="FF0000"/>
            <w:sz w:val="24"/>
            <w:szCs w:val="24"/>
          </w:rPr>
          <m:t>≅</m:t>
        </m:r>
        <m:r>
          <m:rPr>
            <m:sty m:val="p"/>
          </m:rPr>
          <w:rPr>
            <w:rFonts w:hint="default" w:ascii="Cambria Math" w:hAnsi="Cambria Math" w:eastAsia="宋体" w:cs="Cambria Math"/>
            <w:color w:val="FF0000"/>
            <w:sz w:val="24"/>
            <w:szCs w:val="24"/>
            <w:lang w:val="en-US" w:eastAsia="zh-CN"/>
          </w:rPr>
          <m:t>C</m:t>
        </m:r>
      </m:oMath>
      <w:r>
        <w:rPr>
          <w:rFonts w:hint="eastAsia" w:hAnsi="Cambria Math" w:eastAsia="宋体" w:cs="Cambria Math"/>
          <w:i w:val="0"/>
          <w:color w:val="FF0000"/>
          <w:sz w:val="24"/>
          <w:szCs w:val="24"/>
          <w:lang w:val="en-US" w:eastAsia="zh-CN"/>
        </w:rPr>
        <w:t>。同理，</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rPr>
              <m:t>c</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hint="eastAsia" w:hAnsi="Cambria Math" w:eastAsia="宋体" w:cs="Times New Roman"/>
          <w:i w:val="0"/>
          <w:color w:val="FF0000"/>
          <w:sz w:val="24"/>
          <w:szCs w:val="24"/>
          <w:lang w:val="en-US" w:eastAsia="zh-CN"/>
        </w:rPr>
        <w:t>是由行为</w:t>
      </w:r>
      <w:r>
        <w:rPr>
          <w:rFonts w:hint="eastAsia" w:ascii="宋体" w:hAnsi="宋体" w:eastAsia="宋体" w:cs="宋体"/>
          <w:color w:val="FF0000"/>
          <w:kern w:val="0"/>
          <w:sz w:val="24"/>
          <w:szCs w:val="24"/>
          <w:lang w:val="en-US" w:eastAsia="zh-CN" w:bidi="ar"/>
        </w:rPr>
        <w:t>特征表示</w:t>
      </w:r>
      <m:oMath>
        <m:r>
          <m:rPr>
            <m:sty m:val="p"/>
          </m:rPr>
          <w:rPr>
            <w:rFonts w:ascii="Cambria Math" w:hAnsi="Cambria Math" w:eastAsia="宋体" w:cs="宋体"/>
            <w:color w:val="FF0000"/>
            <w:kern w:val="0"/>
            <w:sz w:val="24"/>
            <w:szCs w:val="24"/>
            <w:lang w:val="en-US" w:eastAsia="zh-CN" w:bidi="ar"/>
          </w:rPr>
          <m:t>c</m:t>
        </m:r>
      </m:oMath>
      <w:r>
        <w:rPr>
          <w:rFonts w:hint="eastAsia" w:hAnsi="Cambria Math" w:eastAsia="宋体" w:cs="宋体"/>
          <w:i w:val="0"/>
          <w:color w:val="FF0000"/>
          <w:kern w:val="0"/>
          <w:sz w:val="24"/>
          <w:szCs w:val="24"/>
          <w:lang w:val="en-US" w:eastAsia="zh-CN" w:bidi="ar"/>
        </w:rPr>
        <w:t xml:space="preserve"> 通过映射得到的伪</w:t>
      </w:r>
      <w:r>
        <w:rPr>
          <w:rFonts w:hint="eastAsia" w:ascii="宋体" w:hAnsi="宋体" w:eastAsia="宋体" w:cs="宋体"/>
          <w:color w:val="FF0000"/>
          <w:kern w:val="0"/>
          <w:sz w:val="24"/>
          <w:szCs w:val="24"/>
          <w:lang w:val="en-US" w:eastAsia="zh-CN" w:bidi="ar"/>
        </w:rPr>
        <w:t>语义特征表示，</w:t>
      </w:r>
      <m:oMath>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lang w:val="en-US" w:eastAsia="zh-CN"/>
              </w:rPr>
              <m:t>C</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oMath>
      <w:r>
        <w:rPr>
          <w:rFonts w:hint="eastAsia" w:hAnsi="Cambria Math" w:eastAsia="宋体" w:cs="Times New Roman"/>
          <w:i w:val="0"/>
          <w:color w:val="FF0000"/>
          <w:sz w:val="24"/>
          <w:szCs w:val="24"/>
          <w:lang w:val="en-US" w:eastAsia="zh-CN"/>
        </w:rPr>
        <w:t>是</w:t>
      </w:r>
      <w:r>
        <w:rPr>
          <w:rFonts w:hint="eastAsia" w:hAnsi="Cambria Math" w:eastAsia="宋体" w:cs="宋体"/>
          <w:i w:val="0"/>
          <w:color w:val="FF0000"/>
          <w:kern w:val="0"/>
          <w:sz w:val="24"/>
          <w:szCs w:val="24"/>
          <w:lang w:val="en-US" w:eastAsia="zh-CN" w:bidi="ar"/>
        </w:rPr>
        <w:t>伪</w:t>
      </w:r>
      <w:r>
        <w:rPr>
          <w:rFonts w:hint="eastAsia" w:hAnsi="Cambria Math" w:eastAsia="宋体" w:cs="Times New Roman"/>
          <w:i w:val="0"/>
          <w:color w:val="FF0000"/>
          <w:sz w:val="24"/>
          <w:szCs w:val="24"/>
          <w:lang w:val="en-US" w:eastAsia="zh-CN"/>
        </w:rPr>
        <w:t>语义</w:t>
      </w:r>
      <w:r>
        <w:rPr>
          <w:rFonts w:hint="eastAsia" w:ascii="宋体" w:hAnsi="宋体" w:eastAsia="宋体" w:cs="宋体"/>
          <w:color w:val="FF0000"/>
          <w:kern w:val="0"/>
          <w:sz w:val="24"/>
          <w:szCs w:val="24"/>
          <w:lang w:val="en-US" w:eastAsia="zh-CN" w:bidi="ar"/>
        </w:rPr>
        <w:t>特征表示集合，</w:t>
      </w:r>
      <m:oMath>
        <m:sSup>
          <m:sSupPr>
            <m:ctrlPr>
              <w:rPr>
                <w:rFonts w:hint="default" w:ascii="Cambria Math" w:hAnsi="Cambria Math" w:eastAsia="宋体" w:cs="Times New Roman"/>
                <w:color w:val="FF0000"/>
                <w:sz w:val="24"/>
                <w:szCs w:val="24"/>
              </w:rPr>
            </m:ctrlPr>
          </m:sSupPr>
          <m:e>
            <m:r>
              <m:rPr>
                <m:nor/>
              </m:rPr>
              <w:rPr>
                <w:rFonts w:hint="eastAsia" w:ascii="Times New Roman" w:hAnsi="Times New Roman" w:eastAsia="宋体" w:cs="Times New Roman"/>
                <w:i/>
                <w:color w:val="FF0000"/>
                <w:sz w:val="24"/>
                <w:szCs w:val="24"/>
                <w:lang w:val="en-US" w:eastAsia="zh-CN"/>
              </w:rPr>
              <m:t>c</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sty m:val="p"/>
          </m:rPr>
          <w:rPr>
            <w:rFonts w:ascii="Cambria Math" w:hAnsi="Cambria Math" w:eastAsia="宋体" w:cs="宋体"/>
            <w:color w:val="FF0000"/>
            <w:kern w:val="0"/>
            <w:sz w:val="24"/>
            <w:szCs w:val="24"/>
            <w:lang w:val="en-US" w:eastAsia="zh-CN" w:bidi="ar"/>
          </w:rPr>
          <m:t>∈</m:t>
        </m:r>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lang w:val="en-US" w:eastAsia="zh-CN"/>
              </w:rPr>
              <m:t>C</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sty m:val="p"/>
          </m:rPr>
          <w:rPr>
            <w:rFonts w:hint="eastAsia" w:ascii="Cambria Math" w:hAnsi="Cambria Math" w:eastAsia="宋体" w:cs="Times New Roman"/>
            <w:color w:val="FF0000"/>
            <w:sz w:val="24"/>
            <w:szCs w:val="24"/>
            <w:lang w:val="en-US" w:eastAsia="zh-CN"/>
          </w:rPr>
          <m:t>且</m:t>
        </m:r>
        <m:r>
          <m:rPr>
            <m:sty m:val="p"/>
          </m:rPr>
          <w:rPr>
            <w:rFonts w:hint="default" w:ascii="Cambria Math" w:hAnsi="Cambria Math" w:eastAsia="宋体" w:cs="Times New Roman"/>
            <w:color w:val="FF0000"/>
            <w:sz w:val="24"/>
            <w:szCs w:val="24"/>
            <w:lang w:val="en-US" w:eastAsia="zh-CN"/>
          </w:rPr>
          <m:t xml:space="preserve"> </m:t>
        </m:r>
        <m:sSup>
          <m:sSupPr>
            <m:ctrlPr>
              <w:rPr>
                <w:rFonts w:hint="default" w:ascii="Cambria Math" w:hAnsi="Cambria Math" w:eastAsia="宋体" w:cs="Times New Roman"/>
                <w:color w:val="FF0000"/>
                <w:sz w:val="24"/>
                <w:szCs w:val="24"/>
              </w:rPr>
            </m:ctrlPr>
          </m:sSupPr>
          <m:e>
            <m:r>
              <m:rPr>
                <m:nor/>
              </m:rPr>
              <w:rPr>
                <w:rFonts w:hint="default" w:ascii="Times New Roman" w:hAnsi="Times New Roman" w:eastAsia="宋体" w:cs="Times New Roman"/>
                <w:i/>
                <w:color w:val="FF0000"/>
                <w:sz w:val="24"/>
                <w:szCs w:val="24"/>
                <w:lang w:val="en-US" w:eastAsia="zh-CN"/>
              </w:rPr>
              <m:t>C</m:t>
            </m:r>
            <m:ctrlPr>
              <w:rPr>
                <w:rFonts w:hint="default" w:ascii="Cambria Math" w:hAnsi="Cambria Math" w:eastAsia="宋体" w:cs="Times New Roman"/>
                <w:color w:val="FF0000"/>
                <w:sz w:val="24"/>
                <w:szCs w:val="24"/>
              </w:rPr>
            </m:ctrlPr>
          </m:e>
          <m:sup>
            <m:r>
              <m:rPr>
                <m:nor/>
                <m:sty m:val="p"/>
              </m:rPr>
              <w:rPr>
                <w:rFonts w:hint="default" w:ascii="Times New Roman" w:hAnsi="Times New Roman" w:eastAsia="宋体" w:cs="Times New Roman"/>
                <w:b w:val="0"/>
                <w:i w:val="0"/>
                <w:color w:val="FF0000"/>
                <w:sz w:val="24"/>
                <w:szCs w:val="24"/>
              </w:rPr>
              <m:t>′</m:t>
            </m:r>
            <m:ctrlPr>
              <w:rPr>
                <w:rFonts w:hint="default" w:ascii="Cambria Math" w:hAnsi="Cambria Math" w:eastAsia="宋体" w:cs="Times New Roman"/>
                <w:color w:val="FF0000"/>
                <w:sz w:val="24"/>
                <w:szCs w:val="24"/>
              </w:rPr>
            </m:ctrlPr>
          </m:sup>
        </m:sSup>
        <m:r>
          <m:rPr>
            <m:sty m:val="p"/>
          </m:rPr>
          <w:rPr>
            <w:rFonts w:hint="default" w:ascii="Cambria Math" w:hAnsi="Cambria Math" w:eastAsia="宋体" w:cs="Cambria Math"/>
            <w:color w:val="FF0000"/>
            <w:sz w:val="24"/>
            <w:szCs w:val="24"/>
          </w:rPr>
          <m:t>≅</m:t>
        </m:r>
        <m:r>
          <m:rPr/>
          <w:rPr>
            <w:rFonts w:hint="default" w:ascii="Times New Roman" w:hAnsi="Times New Roman" w:eastAsia="宋体" w:cs="Times New Roman"/>
            <w:color w:val="FF0000"/>
            <w:sz w:val="24"/>
            <w:szCs w:val="24"/>
            <w:lang w:val="en-US" w:eastAsia="zh-CN"/>
          </w:rPr>
          <m:t>L</m:t>
        </m:r>
      </m:oMath>
      <w:r>
        <w:rPr>
          <w:rFonts w:hint="eastAsia" w:hAnsi="Cambria Math" w:eastAsia="宋体" w:cs="Cambria Math"/>
          <w:i w:val="0"/>
          <w:color w:val="FF0000"/>
          <w:sz w:val="24"/>
          <w:szCs w:val="24"/>
          <w:lang w:val="en-US" w:eastAsia="zh-CN"/>
        </w:rPr>
        <w:t>。</w:t>
      </w:r>
    </w:p>
    <w:p w14:paraId="4107C0D7">
      <w:pPr>
        <w:pStyle w:val="5"/>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3.5.4 基于 SimCLR 的一致性约束</w:t>
      </w:r>
    </w:p>
    <w:p w14:paraId="7D9BB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default" w:ascii="Times New Roman" w:hAnsi="Times New Roman" w:eastAsia="宋体" w:cs="Times New Roman"/>
          <w:sz w:val="24"/>
          <w:szCs w:val="24"/>
        </w:rPr>
      </w:pPr>
      <w:bookmarkStart w:id="14" w:name="双空间协同对齐的结合方式"/>
      <w:r>
        <w:rPr>
          <w:rFonts w:hint="default" w:ascii="Times New Roman" w:hAnsi="Times New Roman" w:eastAsia="宋体" w:cs="Times New Roman"/>
          <w:b w:val="0"/>
          <w:i w:val="0"/>
          <w:color w:val="FF0000"/>
          <w:sz w:val="24"/>
          <w:szCs w:val="24"/>
          <w:lang w:val="en-US" w:eastAsia="zh-CN"/>
        </w:rPr>
        <w:t>为了保证映射后的伪特征与原始特征在语义和行为层面的一致性，本研究引入 SimCLR 对比学习框架，设计了双向对比损失函数。对比学习的核心思想是：最大化正样本对之间的相似度，最小化负样本对之间的相似度，从而让相似的样本在特征空间中距离更近，不同的样本距离更远。</w:t>
      </w:r>
    </w:p>
    <w:p w14:paraId="63E41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b w:val="0"/>
          <w:i w:val="0"/>
          <w:color w:val="FF0000"/>
          <w:sz w:val="24"/>
          <w:szCs w:val="24"/>
          <w:lang w:val="en-US" w:eastAsia="zh-CN"/>
        </w:rPr>
      </w:pPr>
      <w:r>
        <w:rPr>
          <w:rFonts w:hint="default" w:ascii="Times New Roman" w:hAnsi="Times New Roman" w:eastAsia="宋体" w:cs="Times New Roman"/>
          <w:b w:val="0"/>
          <w:i w:val="0"/>
          <w:color w:val="FF0000"/>
          <w:sz w:val="24"/>
          <w:szCs w:val="24"/>
          <w:lang w:val="en-US" w:eastAsia="zh-CN"/>
        </w:rPr>
        <w:t>1）正样本与负样本定义</w:t>
      </w:r>
    </w:p>
    <w:p w14:paraId="07F922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default" w:ascii="Times New Roman" w:hAnsi="Times New Roman" w:eastAsia="宋体" w:cs="Times New Roman"/>
          <w:b w:val="0"/>
          <w:i w:val="0"/>
          <w:color w:val="FF0000"/>
          <w:sz w:val="24"/>
          <w:szCs w:val="24"/>
          <w:lang w:val="en-US" w:eastAsia="zh-CN"/>
        </w:rPr>
      </w:pPr>
      <w:r>
        <w:rPr>
          <w:rFonts w:hint="default" w:ascii="Times New Roman" w:hAnsi="Times New Roman" w:eastAsia="宋体" w:cs="Times New Roman"/>
          <w:b w:val="0"/>
          <w:i w:val="0"/>
          <w:color w:val="FF0000"/>
          <w:sz w:val="24"/>
          <w:szCs w:val="24"/>
          <w:lang w:val="en-US" w:eastAsia="zh-CN"/>
        </w:rPr>
        <w:t>在本任务中，正样本对和负样本对的定义如下：</w:t>
      </w:r>
    </w:p>
    <w:p w14:paraId="63F34E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b w:val="0"/>
          <w:i w:val="0"/>
          <w:color w:val="FF0000"/>
          <w:sz w:val="24"/>
          <w:szCs w:val="24"/>
          <w:lang w:val="en-US" w:eastAsia="zh-CN"/>
        </w:rPr>
      </w:pPr>
      <w:r>
        <w:rPr>
          <w:rFonts w:hint="default" w:ascii="Times New Roman" w:hAnsi="Times New Roman" w:eastAsia="宋体" w:cs="Times New Roman"/>
          <w:b w:val="0"/>
          <w:i w:val="0"/>
          <w:color w:val="FF0000"/>
          <w:sz w:val="24"/>
          <w:szCs w:val="24"/>
          <w:lang w:val="en-US" w:eastAsia="zh-CN"/>
        </w:rPr>
        <w:t>正样本对：对于同一个学生，其原始语义特征 l</w:t>
      </w:r>
      <w:r>
        <w:rPr>
          <w:rFonts w:hint="default" w:ascii="Times New Roman" w:hAnsi="Times New Roman" w:eastAsia="宋体" w:cs="Times New Roman"/>
          <w:b w:val="0"/>
          <w:i w:val="0"/>
          <w:color w:val="FF0000"/>
          <w:sz w:val="24"/>
          <w:szCs w:val="24"/>
          <w:vertAlign w:val="subscript"/>
          <w:lang w:val="en-US" w:eastAsia="zh-CN"/>
        </w:rPr>
        <w:t>i</w:t>
      </w:r>
      <w:r>
        <w:rPr>
          <w:rFonts w:hint="default" w:ascii="Times New Roman" w:hAnsi="Times New Roman" w:eastAsia="宋体" w:cs="Times New Roman"/>
          <w:b w:val="0"/>
          <w:i w:val="0"/>
          <w:color w:val="FF0000"/>
          <w:sz w:val="24"/>
          <w:szCs w:val="24"/>
          <w:lang w:val="en-US" w:eastAsia="zh-CN"/>
        </w:rPr>
        <w:t>与由行为特征映射得到的伪语义特征 c</w:t>
      </w:r>
      <w:r>
        <w:rPr>
          <w:rFonts w:hint="default" w:ascii="Times New Roman" w:hAnsi="Times New Roman" w:eastAsia="宋体" w:cs="Times New Roman"/>
          <w:b w:val="0"/>
          <w:i w:val="0"/>
          <w:color w:val="FF0000"/>
          <w:sz w:val="24"/>
          <w:szCs w:val="24"/>
          <w:vertAlign w:val="subscript"/>
          <w:lang w:val="en-US" w:eastAsia="zh-CN"/>
        </w:rPr>
        <w:t>i</w:t>
      </w:r>
      <w:r>
        <w:rPr>
          <w:rFonts w:hint="default" w:ascii="Times New Roman" w:hAnsi="Times New Roman" w:eastAsia="宋体" w:cs="Times New Roman"/>
          <w:b w:val="0"/>
          <w:i w:val="0"/>
          <w:color w:val="FF0000"/>
          <w:sz w:val="24"/>
          <w:szCs w:val="24"/>
          <w:lang w:val="en-US" w:eastAsia="zh-CN"/>
        </w:rPr>
        <w:t>′构成语义空间的正样本对；其原始行为特征 c</w:t>
      </w:r>
      <w:r>
        <w:rPr>
          <w:rFonts w:hint="default" w:ascii="Times New Roman" w:hAnsi="Times New Roman" w:eastAsia="宋体" w:cs="Times New Roman"/>
          <w:b w:val="0"/>
          <w:i w:val="0"/>
          <w:color w:val="FF0000"/>
          <w:sz w:val="24"/>
          <w:szCs w:val="24"/>
          <w:vertAlign w:val="subscript"/>
          <w:lang w:val="en-US" w:eastAsia="zh-CN"/>
        </w:rPr>
        <w:t>i</w:t>
      </w:r>
      <w:r>
        <w:rPr>
          <w:rFonts w:hint="default" w:ascii="Times New Roman" w:hAnsi="Times New Roman" w:eastAsia="宋体" w:cs="Times New Roman"/>
          <w:b w:val="0"/>
          <w:i w:val="0"/>
          <w:color w:val="FF0000"/>
          <w:sz w:val="24"/>
          <w:szCs w:val="24"/>
          <w:lang w:val="en-US" w:eastAsia="zh-CN"/>
        </w:rPr>
        <w:t>与由语义特征映射得到的伪行为特征 l</w:t>
      </w:r>
      <w:r>
        <w:rPr>
          <w:rFonts w:hint="default" w:ascii="Times New Roman" w:hAnsi="Times New Roman" w:eastAsia="宋体" w:cs="Times New Roman"/>
          <w:b w:val="0"/>
          <w:i w:val="0"/>
          <w:color w:val="FF0000"/>
          <w:sz w:val="24"/>
          <w:szCs w:val="24"/>
          <w:vertAlign w:val="subscript"/>
          <w:lang w:val="en-US" w:eastAsia="zh-CN"/>
        </w:rPr>
        <w:t>i</w:t>
      </w:r>
      <w:r>
        <w:rPr>
          <w:rFonts w:hint="default" w:ascii="Times New Roman" w:hAnsi="Times New Roman" w:eastAsia="宋体" w:cs="Times New Roman"/>
          <w:b w:val="0"/>
          <w:i w:val="0"/>
          <w:color w:val="FF0000"/>
          <w:sz w:val="24"/>
          <w:szCs w:val="24"/>
          <w:lang w:val="en-US" w:eastAsia="zh-CN"/>
        </w:rPr>
        <w:t>′构成行为空间的正样本对。</w:t>
      </w:r>
    </w:p>
    <w:p w14:paraId="013E3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Fonts w:hint="default" w:ascii="Times New Roman" w:hAnsi="Times New Roman" w:eastAsia="宋体" w:cs="Times New Roman"/>
          <w:b w:val="0"/>
          <w:i w:val="0"/>
          <w:color w:val="FF0000"/>
          <w:sz w:val="24"/>
          <w:szCs w:val="24"/>
          <w:lang w:val="en-US" w:eastAsia="zh-CN"/>
        </w:rPr>
      </w:pPr>
      <w:r>
        <w:rPr>
          <w:rFonts w:hint="default" w:ascii="Times New Roman" w:hAnsi="Times New Roman" w:eastAsia="宋体" w:cs="Times New Roman"/>
          <w:b w:val="0"/>
          <w:i w:val="0"/>
          <w:color w:val="FF0000"/>
          <w:sz w:val="24"/>
          <w:szCs w:val="24"/>
          <w:lang w:val="en-US" w:eastAsia="zh-CN"/>
        </w:rPr>
        <w:t>负样本对：对于学生 i，其特征与其他任意学生 j（j</w:t>
      </w:r>
      <w:r>
        <w:rPr>
          <w:rFonts w:hint="eastAsia" w:ascii="Times New Roman" w:hAnsi="Times New Roman" w:eastAsia="宋体" w:cs="Times New Roman"/>
          <w:b w:val="0"/>
          <w:i w:val="0"/>
          <w:color w:val="FF0000"/>
          <w:sz w:val="24"/>
          <w:szCs w:val="24"/>
          <w:lang w:val="en-US" w:eastAsia="zh-CN"/>
        </w:rPr>
        <w:t>≠</w:t>
      </w:r>
      <w:r>
        <w:rPr>
          <w:rFonts w:hint="default" w:ascii="Times New Roman" w:hAnsi="Times New Roman" w:eastAsia="宋体" w:cs="Times New Roman"/>
          <w:b w:val="0"/>
          <w:i w:val="0"/>
          <w:color w:val="FF0000"/>
          <w:sz w:val="24"/>
          <w:szCs w:val="24"/>
          <w:lang w:val="en-US" w:eastAsia="zh-CN"/>
        </w:rPr>
        <w:t>i）的特征构成负样本对。</w:t>
      </w:r>
    </w:p>
    <w:p w14:paraId="66AB7F9B">
      <w:pPr>
        <w:pStyle w:val="3"/>
        <w:rPr>
          <w:rFonts w:hint="eastAsia" w:ascii="宋体" w:hAnsi="宋体" w:eastAsia="宋体" w:cs="宋体"/>
          <w:sz w:val="24"/>
          <w:szCs w:val="24"/>
          <w:lang w:val="en-US" w:eastAsia="zh-CN"/>
        </w:rPr>
      </w:pPr>
      <w:r>
        <w:rPr>
          <w:rFonts w:ascii="宋体" w:hAnsi="宋体" w:eastAsia="宋体" w:cs="宋体"/>
          <w:sz w:val="24"/>
          <w:szCs w:val="24"/>
        </w:rPr>
        <w:t>（2）对比损失计算</w:t>
      </w:r>
    </w:p>
    <w:p w14:paraId="5D4336C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相似度计算采用余弦相似度，因为余弦相似度对特征的幅度不敏感，更适合衡量语义和行为特征的相似性。对于一个包含 </w:t>
      </w:r>
      <w:r>
        <w:rPr>
          <w:rFonts w:ascii="宋体" w:hAnsi="宋体" w:eastAsia="宋体" w:cs="宋体"/>
          <w:color w:val="000000"/>
          <w:kern w:val="0"/>
          <w:sz w:val="23"/>
          <w:szCs w:val="23"/>
          <w:lang w:val="en-US" w:eastAsia="zh-CN" w:bidi="ar"/>
        </w:rPr>
        <w:t>N</w:t>
      </w:r>
      <w:r>
        <w:rPr>
          <w:rFonts w:ascii="宋体" w:hAnsi="宋体" w:eastAsia="宋体" w:cs="宋体"/>
          <w:kern w:val="0"/>
          <w:sz w:val="24"/>
          <w:szCs w:val="24"/>
          <w:lang w:val="en-US" w:eastAsia="zh-CN" w:bidi="ar"/>
        </w:rPr>
        <w:t xml:space="preserve"> 个样本的批次，语义空间的对比损失 </w:t>
      </w:r>
      <m:oMath>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c</m:t>
            </m:r>
            <m:r>
              <m:rPr>
                <m:nor/>
              </m:rPr>
              <w:rPr>
                <w:rFonts w:ascii="Cambria Math" w:hAnsi="Cambria Math" w:cs="Times New Roman"/>
                <w:i/>
                <w:sz w:val="24"/>
                <w:szCs w:val="24"/>
              </w:rPr>
              <m:t>→</m:t>
            </m:r>
            <m:r>
              <m:rPr>
                <m:nor/>
              </m:rPr>
              <w:rPr>
                <w:rFonts w:hint="default" w:ascii="Cambria Math" w:hAnsi="Cambria Math" w:cs="Times New Roman"/>
                <w:i/>
                <w:sz w:val="24"/>
                <w:szCs w:val="24"/>
                <w:lang w:val="en-US" w:eastAsia="zh-CN"/>
              </w:rPr>
              <m:t>l</m:t>
            </m:r>
            <m:ctrlPr>
              <w:rPr>
                <w:rFonts w:hint="default" w:ascii="Cambria Math" w:hAnsi="Cambria Math" w:eastAsia="宋体" w:cs="Times New Roman"/>
                <w:sz w:val="24"/>
                <w:szCs w:val="24"/>
              </w:rPr>
            </m:ctrlPr>
          </m:sub>
        </m:sSub>
      </m:oMath>
      <w:r>
        <w:rPr>
          <w:rFonts w:ascii="宋体" w:hAnsi="宋体" w:eastAsia="宋体" w:cs="宋体"/>
          <w:kern w:val="0"/>
          <w:sz w:val="24"/>
          <w:szCs w:val="24"/>
          <w:lang w:val="en-US" w:eastAsia="zh-CN" w:bidi="ar"/>
        </w:rPr>
        <w:t xml:space="preserve"> 如公式 (</w:t>
      </w:r>
      <w:r>
        <w:rPr>
          <w:rFonts w:hint="eastAsia" w:ascii="宋体" w:hAnsi="宋体" w:eastAsia="宋体" w:cs="宋体"/>
          <w:kern w:val="0"/>
          <w:sz w:val="24"/>
          <w:szCs w:val="24"/>
          <w:lang w:val="en-US" w:eastAsia="zh-CN" w:bidi="ar"/>
        </w:rPr>
        <w:t>5</w:t>
      </w:r>
      <w:r>
        <w:rPr>
          <w:rFonts w:ascii="宋体" w:hAnsi="宋体" w:eastAsia="宋体" w:cs="宋体"/>
          <w:kern w:val="0"/>
          <w:sz w:val="24"/>
          <w:szCs w:val="24"/>
          <w:lang w:val="en-US" w:eastAsia="zh-CN" w:bidi="ar"/>
        </w:rPr>
        <w:t>) 所示：</w:t>
      </w:r>
    </w:p>
    <w:p w14:paraId="6C375E1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sz w:val="19"/>
          <w:szCs w:val="19"/>
        </w:rPr>
        <w:t>Lc→l​=−N1​i=1∑N​log∑j=1N​exp(sim(ci′​,lj​)/τ)exp(sim(ci′​,li​)/τ)​(5)</w:t>
      </w:r>
    </w:p>
    <w:p w14:paraId="04C99492">
      <w:pPr>
        <w:keepNext w:val="0"/>
        <w:keepLines w:val="0"/>
        <w:widowControl/>
        <w:suppressLineNumbers w:val="0"/>
        <w:jc w:val="left"/>
      </w:pPr>
      <w:r>
        <w:rPr>
          <w:rFonts w:ascii="宋体" w:hAnsi="宋体" w:eastAsia="宋体" w:cs="宋体"/>
          <w:kern w:val="0"/>
          <w:sz w:val="24"/>
          <w:szCs w:val="24"/>
          <w:lang w:val="en-US" w:eastAsia="zh-CN" w:bidi="ar"/>
        </w:rPr>
        <w:t>其中，</w:t>
      </w:r>
      <w:r>
        <w:rPr>
          <w:rFonts w:ascii="宋体" w:hAnsi="宋体" w:eastAsia="宋体" w:cs="宋体"/>
          <w:color w:val="000000"/>
          <w:kern w:val="0"/>
          <w:sz w:val="19"/>
          <w:szCs w:val="19"/>
          <w:lang w:val="en-US" w:eastAsia="zh-CN" w:bidi="ar"/>
        </w:rPr>
        <w:t>\(\text{sim}(\cdot, \cdot)\)</w:t>
      </w:r>
      <w:r>
        <w:rPr>
          <w:rFonts w:ascii="宋体" w:hAnsi="宋体" w:eastAsia="宋体" w:cs="宋体"/>
          <w:kern w:val="0"/>
          <w:sz w:val="24"/>
          <w:szCs w:val="24"/>
          <w:lang w:val="en-US" w:eastAsia="zh-CN" w:bidi="ar"/>
        </w:rPr>
        <w:t xml:space="preserve"> 表示余弦相似度函数，</w:t>
      </w:r>
      <w:r>
        <w:rPr>
          <w:rFonts w:ascii="宋体" w:hAnsi="宋体" w:eastAsia="宋体" w:cs="宋体"/>
          <w:color w:val="000000"/>
          <w:kern w:val="0"/>
          <w:sz w:val="19"/>
          <w:szCs w:val="19"/>
          <w:lang w:val="en-US" w:eastAsia="zh-CN" w:bidi="ar"/>
        </w:rPr>
        <w:t>\(\tau\)</w:t>
      </w:r>
      <w:r>
        <w:rPr>
          <w:rFonts w:ascii="宋体" w:hAnsi="宋体" w:eastAsia="宋体" w:cs="宋体"/>
          <w:kern w:val="0"/>
          <w:sz w:val="24"/>
          <w:szCs w:val="24"/>
          <w:lang w:val="en-US" w:eastAsia="zh-CN" w:bidi="ar"/>
        </w:rPr>
        <w:t xml:space="preserve"> 为温度系数（实验中设置为 0.5），用于调节相似度的分布。</w:t>
      </w:r>
    </w:p>
    <w:p w14:paraId="4DDCA5D2">
      <w:pPr>
        <w:keepNext w:val="0"/>
        <w:keepLines w:val="0"/>
        <w:widowControl/>
        <w:suppressLineNumbers w:val="0"/>
        <w:jc w:val="left"/>
      </w:pPr>
      <w:r>
        <w:rPr>
          <w:rFonts w:ascii="宋体" w:hAnsi="宋体" w:eastAsia="宋体" w:cs="宋体"/>
          <w:kern w:val="0"/>
          <w:sz w:val="24"/>
          <w:szCs w:val="24"/>
          <w:lang w:val="en-US" w:eastAsia="zh-CN" w:bidi="ar"/>
        </w:rPr>
        <w:t xml:space="preserve">同理，行为空间的对比损失 </w:t>
      </w:r>
      <w:r>
        <w:rPr>
          <w:rFonts w:ascii="宋体" w:hAnsi="宋体" w:eastAsia="宋体" w:cs="宋体"/>
          <w:color w:val="000000"/>
          <w:kern w:val="0"/>
          <w:sz w:val="19"/>
          <w:szCs w:val="19"/>
          <w:lang w:val="en-US" w:eastAsia="zh-CN" w:bidi="ar"/>
        </w:rPr>
        <w:t>\(\mathcal{L}_{l \to c}\)</w:t>
      </w:r>
      <w:r>
        <w:rPr>
          <w:rFonts w:ascii="宋体" w:hAnsi="宋体" w:eastAsia="宋体" w:cs="宋体"/>
          <w:kern w:val="0"/>
          <w:sz w:val="24"/>
          <w:szCs w:val="24"/>
          <w:lang w:val="en-US" w:eastAsia="zh-CN" w:bidi="ar"/>
        </w:rPr>
        <w:t xml:space="preserve"> 如公式 (6) 所示：</w:t>
      </w:r>
    </w:p>
    <w:p w14:paraId="77C389A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000000"/>
          <w:sz w:val="19"/>
          <w:szCs w:val="19"/>
        </w:rPr>
        <w:t>Ll→c​=−N1​i=1∑N​log∑j=1N​exp(sim(li′​,cj​)/τ)exp(sim(li′​,ci​)/τ)​(6)</w:t>
      </w:r>
    </w:p>
    <w:p w14:paraId="06F81AC8">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双空间协同对齐的总对比损失为两个方向对比损失的和，如公式 (7) 所示：</w:t>
      </w:r>
    </w:p>
    <w:p w14:paraId="5E6EF9E6">
      <w:pPr>
        <w:keepNext w:val="0"/>
        <w:keepLines w:val="0"/>
        <w:widowControl/>
        <w:suppressLineNumbers w:val="0"/>
        <w:jc w:val="left"/>
        <w:rPr>
          <w:rFonts w:ascii="宋体" w:hAnsi="宋体" w:eastAsia="宋体" w:cs="宋体"/>
          <w:sz w:val="24"/>
          <w:szCs w:val="24"/>
        </w:rPr>
      </w:pPr>
      <m:oMath>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lang w:val="en-US" w:eastAsia="zh-CN"/>
              </w:rPr>
              <m:t>DSCA</m:t>
            </m:r>
            <m:ctrlPr>
              <w:rPr>
                <w:rFonts w:hint="default" w:ascii="Cambria Math" w:hAnsi="Cambria Math" w:eastAsia="宋体" w:cs="Times New Roman"/>
                <w:sz w:val="24"/>
                <w:szCs w:val="24"/>
              </w:rPr>
            </m:ctrlPr>
          </m:sub>
        </m:sSub>
        <m:r>
          <m:rPr>
            <m:sty m:val="p"/>
          </m:rPr>
          <w:rPr>
            <w:rFonts w:ascii="Cambria Math" w:hAnsi="Cambria Math" w:cs="Times New Roman"/>
            <w:sz w:val="24"/>
            <w:szCs w:val="24"/>
          </w:rPr>
          <m:t>=</m:t>
        </m:r>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c</m:t>
            </m:r>
            <m:r>
              <m:rPr>
                <m:nor/>
              </m:rPr>
              <w:rPr>
                <w:rFonts w:ascii="Cambria Math" w:hAnsi="Cambria Math" w:cs="Times New Roman"/>
                <w:i/>
                <w:sz w:val="24"/>
                <w:szCs w:val="24"/>
              </w:rPr>
              <m:t>→</m:t>
            </m:r>
            <m:r>
              <m:rPr>
                <m:nor/>
              </m:rPr>
              <w:rPr>
                <w:rFonts w:hint="default" w:ascii="Cambria Math" w:hAnsi="Cambria Math" w:cs="Times New Roman"/>
                <w:i/>
                <w:sz w:val="24"/>
                <w:szCs w:val="24"/>
                <w:lang w:val="en-US" w:eastAsia="zh-CN"/>
              </w:rPr>
              <m:t xml:space="preserve"> </m:t>
            </m:r>
            <m:r>
              <m:rPr>
                <m:nor/>
              </m:rPr>
              <w:rPr>
                <w:rFonts w:hint="default" w:ascii="Times New Roman" w:hAnsi="Times New Roman" w:cs="Times New Roman"/>
                <w:i/>
                <w:sz w:val="24"/>
                <w:szCs w:val="24"/>
                <w:lang w:val="en-US" w:eastAsia="zh-CN"/>
              </w:rPr>
              <m:t>l</m:t>
            </m:r>
            <m:ctrlPr>
              <w:rPr>
                <w:rFonts w:hint="default" w:ascii="Cambria Math" w:hAnsi="Cambria Math" w:eastAsia="宋体" w:cs="Times New Roman"/>
                <w:sz w:val="24"/>
                <w:szCs w:val="24"/>
              </w:rPr>
            </m:ctrlPr>
          </m:sub>
        </m:sSub>
        <m:r>
          <m:rPr>
            <m:sty m:val="p"/>
          </m:rPr>
          <w:rPr>
            <w:rFonts w:ascii="Cambria Math" w:hAnsi="Cambria Math" w:cs="Times New Roman"/>
            <w:sz w:val="24"/>
            <w:szCs w:val="24"/>
          </w:rPr>
          <m:t>+</m:t>
        </m:r>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cs="Times New Roman"/>
                <w:i/>
                <w:sz w:val="24"/>
                <w:szCs w:val="24"/>
                <w:lang w:val="en-US" w:eastAsia="zh-CN"/>
              </w:rPr>
              <m:t>l</m:t>
            </m:r>
            <m:r>
              <m:rPr>
                <m:nor/>
                <m:sty m:val="p"/>
              </m:rPr>
              <w:rPr>
                <w:rFonts w:hint="default" w:ascii="Times New Roman" w:hAnsi="Times New Roman" w:cs="Times New Roman"/>
                <w:b w:val="0"/>
                <w:i w:val="0"/>
                <w:sz w:val="24"/>
                <w:szCs w:val="24"/>
                <w:lang w:val="en-US" w:eastAsia="zh-CN"/>
              </w:rPr>
              <m:t xml:space="preserve"> </m:t>
            </m:r>
            <m:r>
              <m:rPr>
                <m:nor/>
              </m:rPr>
              <w:rPr>
                <w:rFonts w:ascii="Cambria Math" w:hAnsi="Cambria Math" w:cs="Times New Roman"/>
                <w:i/>
                <w:sz w:val="24"/>
                <w:szCs w:val="24"/>
              </w:rPr>
              <m:t>→</m:t>
            </m:r>
            <m:r>
              <m:rPr>
                <m:nor/>
                <m:sty m:val="p"/>
              </m:rPr>
              <w:rPr>
                <w:rFonts w:hint="default" w:ascii="Times New Roman" w:hAnsi="Times New Roman" w:cs="Times New Roman"/>
                <w:b w:val="0"/>
                <w:i w:val="0"/>
                <w:sz w:val="24"/>
                <w:szCs w:val="24"/>
                <w:lang w:val="en-US" w:eastAsia="zh-CN"/>
              </w:rPr>
              <m:t xml:space="preserve"> </m:t>
            </m:r>
            <m:r>
              <m:rPr>
                <m:nor/>
              </m:rPr>
              <w:rPr>
                <w:rFonts w:hint="default" w:ascii="Times New Roman" w:hAnsi="Times New Roman" w:eastAsia="宋体" w:cs="Times New Roman"/>
                <w:i/>
                <w:sz w:val="24"/>
                <w:szCs w:val="24"/>
              </w:rPr>
              <m:t>c</m:t>
            </m:r>
            <m:ctrlPr>
              <w:rPr>
                <w:rFonts w:hint="default" w:ascii="Cambria Math" w:hAnsi="Cambria Math" w:eastAsia="宋体" w:cs="Times New Roman"/>
                <w:sz w:val="24"/>
                <w:szCs w:val="24"/>
              </w:rPr>
            </m:ctrlPr>
          </m:sub>
        </m:sSub>
      </m:oMath>
      <w:r>
        <w:rPr>
          <w:rFonts w:ascii="宋体" w:hAnsi="宋体" w:eastAsia="宋体" w:cs="宋体"/>
          <w:color w:val="000000"/>
          <w:sz w:val="19"/>
          <w:szCs w:val="19"/>
        </w:rPr>
        <w:t>​(7)</w:t>
      </w:r>
    </w:p>
    <w:p w14:paraId="6D9E4E97">
      <w:pPr>
        <w:pStyle w:val="5"/>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3.5.5 联合损失函数与端到端训练</w:t>
      </w:r>
    </w:p>
    <w:p w14:paraId="38226EC7">
      <w:pPr>
        <w:pStyle w:val="3"/>
        <w:rPr>
          <w:rFonts w:hint="default" w:hAnsi="Cambria Math" w:eastAsia="宋体" w:cs="Times New Roman"/>
          <w:i w:val="0"/>
          <w:sz w:val="24"/>
          <w:szCs w:val="24"/>
        </w:rPr>
      </w:pPr>
      <w:r>
        <w:rPr>
          <w:rFonts w:ascii="宋体" w:hAnsi="宋体" w:eastAsia="宋体" w:cs="宋体"/>
          <w:sz w:val="24"/>
          <w:szCs w:val="24"/>
        </w:rPr>
        <w:t>整个框架采用端到端的训练方式，将传统认知诊断模型的任务损失与双空间协同对齐的对比损失进行加权求和，得到总损失函数，如公式 (8) 所示：</w:t>
      </w:r>
    </w:p>
    <w:p w14:paraId="5F140291">
      <w:pPr>
        <w:pStyle w:val="3"/>
        <w:rPr>
          <w:rFonts w:hint="default" w:hAnsi="Cambria Math" w:eastAsia="宋体" w:cs="Times New Roman"/>
          <w:i w:val="0"/>
          <w:sz w:val="24"/>
          <w:szCs w:val="24"/>
        </w:rPr>
      </w:pPr>
      <m:oMath>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r>
              <m:rPr>
                <m:nor/>
                <m:sty m:val="p"/>
              </m:rPr>
              <w:rPr>
                <w:rFonts w:hint="default" w:ascii="Cambria Math" w:hAnsi="Cambria Math" w:eastAsia="宋体" w:cs="MS Mincho"/>
                <w:b w:val="0"/>
                <w:i w:val="0"/>
                <w:iCs/>
                <w:sz w:val="24"/>
                <w:szCs w:val="24"/>
                <w:lang w:val="en-US" w:eastAsia="zh-CN"/>
              </w:rPr>
              <m:t xml:space="preserve"> </m:t>
            </m:r>
            <m:r>
              <m:rPr>
                <m:nor/>
                <m:sty m:val="p"/>
              </m:rPr>
              <w:rPr>
                <w:rFonts w:ascii="Cambria Math" w:hAnsi="Cambria Math" w:cs="MS Mincho"/>
                <w:b w:val="0"/>
                <w:i w:val="0"/>
                <w:iCs/>
                <w:sz w:val="24"/>
                <w:szCs w:val="24"/>
              </w:rPr>
              <m:t>=</m:t>
            </m:r>
            <m:r>
              <m:rPr>
                <m:nor/>
                <m:sty m:val="p"/>
              </m:rPr>
              <w:rPr>
                <w:rFonts w:hint="default" w:ascii="Cambria Math" w:hAnsi="Cambria Math" w:cs="MS Mincho"/>
                <w:b w:val="0"/>
                <w:i w:val="0"/>
                <w:iCs/>
                <w:sz w:val="24"/>
                <w:szCs w:val="24"/>
                <w:lang w:val="en-US" w:eastAsia="zh-CN"/>
              </w:rPr>
              <m:t xml:space="preserve"> </m:t>
            </m:r>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c</m:t>
            </m:r>
            <m:r>
              <m:rPr>
                <m:nor/>
              </m:rPr>
              <w:rPr>
                <w:rFonts w:hint="eastAsia" w:ascii="Times New Roman" w:hAnsi="Times New Roman" w:eastAsia="宋体" w:cs="Times New Roman"/>
                <w:i/>
                <w:sz w:val="24"/>
                <w:szCs w:val="24"/>
                <w:lang w:val="en-US" w:eastAsia="zh-CN"/>
              </w:rPr>
              <m:t>dm</m:t>
            </m:r>
            <m:ctrlPr>
              <w:rPr>
                <w:rFonts w:hint="default" w:ascii="Cambria Math" w:hAnsi="Cambria Math" w:eastAsia="宋体" w:cs="Times New Roman"/>
                <w:sz w:val="24"/>
                <w:szCs w:val="24"/>
              </w:rPr>
            </m:ctrlPr>
          </m:sub>
        </m:sSub>
        <m:r>
          <m:rPr>
            <m:sty m:val="p"/>
          </m:rPr>
          <w:rPr>
            <w:rFonts w:ascii="Cambria Math" w:hAnsi="Cambria Math" w:cs="Times New Roman"/>
            <w:sz w:val="24"/>
            <w:szCs w:val="24"/>
          </w:rPr>
          <m:t>+</m:t>
        </m:r>
      </m:oMath>
      <w:r>
        <w:rPr>
          <w:rFonts w:hint="eastAsia" w:hAnsi="Cambria Math" w:cs="Times New Roman"/>
          <w:b w:val="0"/>
          <w:bCs w:val="0"/>
          <w:i w:val="0"/>
          <w:sz w:val="24"/>
          <w:szCs w:val="24"/>
          <w:lang w:val="en-US" w:eastAsia="zh-CN"/>
        </w:rPr>
        <w:t>λ</w:t>
      </w:r>
      <m:oMath>
        <m:sSub>
          <m:sSubPr>
            <m:ctrlPr>
              <w:rPr>
                <w:rFonts w:hint="default" w:ascii="Cambria Math" w:hAnsi="Cambria Math" w:eastAsia="宋体" w:cs="Times New Roman"/>
                <w:sz w:val="24"/>
                <w:szCs w:val="24"/>
              </w:rPr>
            </m:ctrlPr>
          </m:sSubPr>
          <m:e>
            <m:r>
              <m:rPr>
                <m:nor/>
                <m:sty m:val="p"/>
              </m:rPr>
              <w:rPr>
                <w:rFonts w:hint="default" w:ascii="Cambria Math" w:hAnsi="Cambria Math" w:eastAsia="宋体" w:cs="Times New Roman"/>
                <w:b w:val="0"/>
                <w:i w:val="0"/>
                <w:sz w:val="24"/>
                <w:szCs w:val="24"/>
                <w:lang w:val="en-US" w:eastAsia="zh-CN"/>
              </w:rPr>
              <m:t xml:space="preserve"> </m:t>
            </m:r>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lang w:val="en-US" w:eastAsia="zh-CN"/>
              </w:rPr>
              <m:t>DSCA</m:t>
            </m:r>
            <m:ctrlPr>
              <w:rPr>
                <w:rFonts w:hint="default" w:ascii="Cambria Math" w:hAnsi="Cambria Math" w:eastAsia="宋体" w:cs="Times New Roman"/>
                <w:sz w:val="24"/>
                <w:szCs w:val="24"/>
              </w:rPr>
            </m:ctrlPr>
          </m:sub>
        </m:sSub>
        <m:r>
          <m:rPr>
            <m:nor/>
            <m:sty m:val="p"/>
          </m:rPr>
          <w:rPr>
            <w:rFonts w:ascii="Cambria Math" w:hAnsi="Cambria Math" w:cs="MS Mincho"/>
            <w:b w:val="0"/>
            <w:i w:val="0"/>
            <w:iCs/>
            <w:sz w:val="24"/>
            <w:szCs w:val="24"/>
          </w:rPr>
          <m:t>=</m:t>
        </m:r>
      </m:oMath>
      <w:r>
        <w:rPr>
          <w:rFonts w:hint="eastAsia" w:hAnsi="Cambria Math" w:cs="MS Mincho"/>
          <w:b w:val="0"/>
          <w:i w:val="0"/>
          <w:iCs/>
          <w:sz w:val="24"/>
          <w:szCs w:val="24"/>
          <w:lang w:val="en-US" w:eastAsia="zh-CN"/>
        </w:rPr>
        <w:t xml:space="preserve"> </w:t>
      </w:r>
      <m:oMath>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c</m:t>
            </m:r>
            <m:r>
              <m:rPr>
                <m:nor/>
              </m:rPr>
              <w:rPr>
                <w:rFonts w:hint="eastAsia" w:ascii="Times New Roman" w:hAnsi="Times New Roman" w:eastAsia="宋体" w:cs="Times New Roman"/>
                <w:i/>
                <w:sz w:val="24"/>
                <w:szCs w:val="24"/>
                <w:lang w:val="en-US" w:eastAsia="zh-CN"/>
              </w:rPr>
              <m:t>dm</m:t>
            </m:r>
            <m:ctrlPr>
              <w:rPr>
                <w:rFonts w:hint="default" w:ascii="Cambria Math" w:hAnsi="Cambria Math" w:eastAsia="宋体" w:cs="Times New Roman"/>
                <w:sz w:val="24"/>
                <w:szCs w:val="24"/>
              </w:rPr>
            </m:ctrlPr>
          </m:sub>
        </m:sSub>
        <m:r>
          <m:rPr>
            <m:sty m:val="p"/>
          </m:rPr>
          <w:rPr>
            <w:rFonts w:ascii="Cambria Math" w:hAnsi="Cambria Math" w:cs="Times New Roman"/>
            <w:sz w:val="24"/>
            <w:szCs w:val="24"/>
          </w:rPr>
          <m:t>+</m:t>
        </m:r>
        <m:r>
          <m:rPr>
            <m:sty m:val="p"/>
          </m:rPr>
          <w:rPr>
            <w:rFonts w:hint="eastAsia" w:hAnsi="Cambria Math" w:cs="Times New Roman"/>
            <w:sz w:val="24"/>
            <w:szCs w:val="24"/>
            <w:lang w:val="en-US" w:eastAsia="zh-CN"/>
          </w:rPr>
          <m:t>λ</m:t>
        </m:r>
        <m:d>
          <m:dPr>
            <m:ctrlPr>
              <w:rPr>
                <w:rFonts w:ascii="Cambria Math" w:hAnsi="Cambria Math" w:cs="Times New Roman"/>
                <w:b w:val="0"/>
                <w:i w:val="0"/>
                <w:sz w:val="24"/>
                <w:szCs w:val="24"/>
              </w:rPr>
            </m:ctrlPr>
          </m:dPr>
          <m:e>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c</m:t>
                </m:r>
                <m:r>
                  <m:rPr>
                    <m:nor/>
                  </m:rPr>
                  <w:rPr>
                    <w:rFonts w:ascii="Cambria Math" w:hAnsi="Cambria Math" w:cs="Times New Roman"/>
                    <w:i/>
                    <w:sz w:val="24"/>
                    <w:szCs w:val="24"/>
                  </w:rPr>
                  <m:t>→</m:t>
                </m:r>
                <m:r>
                  <m:rPr>
                    <m:nor/>
                  </m:rPr>
                  <w:rPr>
                    <w:rFonts w:hint="default" w:ascii="Cambria Math" w:hAnsi="Cambria Math" w:cs="Times New Roman"/>
                    <w:i/>
                    <w:sz w:val="24"/>
                    <w:szCs w:val="24"/>
                    <w:lang w:val="en-US" w:eastAsia="zh-CN"/>
                  </w:rPr>
                  <m:t xml:space="preserve"> </m:t>
                </m:r>
                <m:r>
                  <m:rPr>
                    <m:nor/>
                  </m:rPr>
                  <w:rPr>
                    <w:rFonts w:hint="default" w:ascii="Times New Roman" w:hAnsi="Times New Roman" w:cs="Times New Roman"/>
                    <w:i/>
                    <w:sz w:val="24"/>
                    <w:szCs w:val="24"/>
                    <w:lang w:val="en-US" w:eastAsia="zh-CN"/>
                  </w:rPr>
                  <m:t>l</m:t>
                </m:r>
                <m:ctrlPr>
                  <w:rPr>
                    <w:rFonts w:hint="default" w:ascii="Cambria Math" w:hAnsi="Cambria Math" w:eastAsia="宋体" w:cs="Times New Roman"/>
                    <w:sz w:val="24"/>
                    <w:szCs w:val="24"/>
                  </w:rPr>
                </m:ctrlPr>
              </m:sub>
            </m:sSub>
            <m:r>
              <m:rPr>
                <m:sty m:val="p"/>
              </m:rPr>
              <w:rPr>
                <w:rFonts w:ascii="Cambria Math" w:hAnsi="Cambria Math" w:cs="Times New Roman"/>
                <w:sz w:val="24"/>
                <w:szCs w:val="24"/>
              </w:rPr>
              <m:t>+</m:t>
            </m:r>
            <m:sSub>
              <m:sSubPr>
                <m:ctrlPr>
                  <w:rPr>
                    <w:rFonts w:hint="default" w:ascii="Cambria Math" w:hAnsi="Cambria Math" w:eastAsia="宋体" w:cs="Times New Roman"/>
                    <w:sz w:val="24"/>
                    <w:szCs w:val="24"/>
                  </w:rPr>
                </m:ctrlPr>
              </m:sSubPr>
              <m:e>
                <m:r>
                  <m:rPr>
                    <m:nor/>
                    <m:sty m:val="p"/>
                    <m:scr m:val="script"/>
                  </m:rPr>
                  <w:rPr>
                    <w:rFonts w:ascii="Cambria Math" w:hAnsi="Cambria Math" w:eastAsia="MS Mincho" w:cs="MS Mincho"/>
                    <w:b w:val="0"/>
                    <w:i w:val="0"/>
                    <w:iCs/>
                    <w:sz w:val="24"/>
                    <w:szCs w:val="24"/>
                  </w:rPr>
                  <m:t>ℒ</m:t>
                </m:r>
                <m:ctrlPr>
                  <w:rPr>
                    <w:rFonts w:hint="default" w:ascii="Cambria Math" w:hAnsi="Cambria Math" w:eastAsia="宋体" w:cs="Times New Roman"/>
                    <w:sz w:val="24"/>
                    <w:szCs w:val="24"/>
                  </w:rPr>
                </m:ctrlPr>
              </m:e>
              <m:sub>
                <m:r>
                  <m:rPr>
                    <m:nor/>
                  </m:rPr>
                  <w:rPr>
                    <w:rFonts w:hint="default" w:ascii="Times New Roman" w:hAnsi="Times New Roman" w:cs="Times New Roman"/>
                    <w:i/>
                    <w:sz w:val="24"/>
                    <w:szCs w:val="24"/>
                    <w:lang w:val="en-US" w:eastAsia="zh-CN"/>
                  </w:rPr>
                  <m:t>l</m:t>
                </m:r>
                <m:r>
                  <m:rPr>
                    <m:nor/>
                    <m:sty m:val="p"/>
                  </m:rPr>
                  <w:rPr>
                    <w:rFonts w:hint="default" w:ascii="Times New Roman" w:hAnsi="Times New Roman" w:cs="Times New Roman"/>
                    <w:b w:val="0"/>
                    <w:i w:val="0"/>
                    <w:sz w:val="24"/>
                    <w:szCs w:val="24"/>
                    <w:lang w:val="en-US" w:eastAsia="zh-CN"/>
                  </w:rPr>
                  <m:t xml:space="preserve"> </m:t>
                </m:r>
                <m:r>
                  <m:rPr>
                    <m:nor/>
                  </m:rPr>
                  <w:rPr>
                    <w:rFonts w:ascii="Cambria Math" w:hAnsi="Cambria Math" w:cs="Times New Roman"/>
                    <w:i/>
                    <w:sz w:val="24"/>
                    <w:szCs w:val="24"/>
                  </w:rPr>
                  <m:t>→</m:t>
                </m:r>
                <m:r>
                  <m:rPr>
                    <m:nor/>
                    <m:sty m:val="p"/>
                  </m:rPr>
                  <w:rPr>
                    <w:rFonts w:hint="default" w:ascii="Times New Roman" w:hAnsi="Times New Roman" w:cs="Times New Roman"/>
                    <w:b w:val="0"/>
                    <w:i w:val="0"/>
                    <w:sz w:val="24"/>
                    <w:szCs w:val="24"/>
                    <w:lang w:val="en-US" w:eastAsia="zh-CN"/>
                  </w:rPr>
                  <m:t xml:space="preserve"> </m:t>
                </m:r>
                <m:r>
                  <m:rPr>
                    <m:nor/>
                  </m:rPr>
                  <w:rPr>
                    <w:rFonts w:hint="default" w:ascii="Times New Roman" w:hAnsi="Times New Roman" w:eastAsia="宋体" w:cs="Times New Roman"/>
                    <w:i/>
                    <w:sz w:val="24"/>
                    <w:szCs w:val="24"/>
                  </w:rPr>
                  <m:t>c</m:t>
                </m:r>
                <m:ctrlPr>
                  <w:rPr>
                    <w:rFonts w:hint="default" w:ascii="Cambria Math" w:hAnsi="Cambria Math" w:eastAsia="宋体" w:cs="Times New Roman"/>
                    <w:sz w:val="24"/>
                    <w:szCs w:val="24"/>
                  </w:rPr>
                </m:ctrlPr>
              </m:sub>
            </m:sSub>
            <m:ctrlPr>
              <w:rPr>
                <w:rFonts w:ascii="Cambria Math" w:hAnsi="Cambria Math" w:cs="Times New Roman"/>
                <w:b w:val="0"/>
                <w:i w:val="0"/>
                <w:sz w:val="24"/>
                <w:szCs w:val="24"/>
              </w:rPr>
            </m:ctrlPr>
          </m:e>
        </m:d>
      </m:oMath>
      <w:r>
        <w:rPr>
          <w:rFonts w:ascii="宋体" w:hAnsi="宋体" w:eastAsia="宋体" w:cs="宋体"/>
          <w:color w:val="000000"/>
          <w:sz w:val="19"/>
          <w:szCs w:val="19"/>
        </w:rPr>
        <w:t>​(8)</w:t>
      </w:r>
    </w:p>
    <w:p w14:paraId="2D300FE1">
      <w:pPr>
        <w:pStyle w:val="3"/>
        <w:rPr>
          <w:rFonts w:hint="default" w:hAnsi="Cambria Math" w:eastAsia="宋体" w:cs="Times New Roman"/>
          <w:i w:val="0"/>
          <w:sz w:val="24"/>
          <w:szCs w:val="24"/>
        </w:rPr>
      </w:pPr>
      <w:r>
        <w:rPr>
          <w:rFonts w:ascii="宋体" w:hAnsi="宋体" w:eastAsia="宋体" w:cs="宋体"/>
          <w:color w:val="000000"/>
          <w:sz w:val="19"/>
          <w:szCs w:val="19"/>
        </w:rPr>
        <w:t>Lcdm​=−i=1∑M​[ri​logyi​+(1−ri​)log(1−yi​)](9)</w:t>
      </w:r>
    </w:p>
    <w:p w14:paraId="57A47087">
      <w:pPr>
        <w:keepNext w:val="0"/>
        <w:keepLines w:val="0"/>
        <w:widowControl/>
        <w:suppressLineNumbers w:val="0"/>
        <w:jc w:val="left"/>
      </w:pPr>
      <w:r>
        <w:rPr>
          <w:rFonts w:ascii="宋体" w:hAnsi="宋体" w:eastAsia="宋体" w:cs="宋体"/>
          <w:kern w:val="0"/>
          <w:sz w:val="24"/>
          <w:szCs w:val="24"/>
          <w:lang w:val="en-US" w:eastAsia="zh-CN" w:bidi="ar"/>
        </w:rPr>
        <w:t>其中，</w:t>
      </w:r>
      <w:r>
        <w:rPr>
          <w:rFonts w:ascii="宋体" w:hAnsi="宋体" w:eastAsia="宋体" w:cs="宋体"/>
          <w:color w:val="000000"/>
          <w:kern w:val="0"/>
          <w:sz w:val="19"/>
          <w:szCs w:val="19"/>
          <w:lang w:val="en-US" w:eastAsia="zh-CN" w:bidi="ar"/>
        </w:rPr>
        <w:t>\(\mathcal{L}_{\text{cdm}}\)</w:t>
      </w:r>
      <w:r>
        <w:rPr>
          <w:rFonts w:ascii="宋体" w:hAnsi="宋体" w:eastAsia="宋体" w:cs="宋体"/>
          <w:kern w:val="0"/>
          <w:sz w:val="24"/>
          <w:szCs w:val="24"/>
          <w:lang w:val="en-US" w:eastAsia="zh-CN" w:bidi="ar"/>
        </w:rPr>
        <w:t xml:space="preserve"> 是传统认知诊断模型的原始任务损失，本研究采用二元交叉熵损失，如公式 (9) 所示</w:t>
      </w:r>
      <w:r>
        <w:rPr>
          <w:rFonts w:hint="eastAsia" w:ascii="宋体" w:hAnsi="宋体" w:eastAsia="宋体" w:cs="宋体"/>
          <w:kern w:val="0"/>
          <w:sz w:val="24"/>
          <w:szCs w:val="24"/>
          <w:lang w:val="en-US" w:eastAsia="zh-CN" w:bidi="ar"/>
        </w:rPr>
        <w:t>。</w:t>
      </w:r>
      <w:r>
        <w:rPr>
          <w:rFonts w:ascii="宋体" w:hAnsi="宋体" w:eastAsia="宋体" w:cs="宋体"/>
          <w:color w:val="000000"/>
          <w:kern w:val="0"/>
          <w:sz w:val="19"/>
          <w:szCs w:val="19"/>
          <w:lang w:val="en-US" w:eastAsia="zh-CN" w:bidi="ar"/>
        </w:rPr>
        <w:t>M</w:t>
      </w:r>
      <w:r>
        <w:rPr>
          <w:rFonts w:ascii="宋体" w:hAnsi="宋体" w:eastAsia="宋体" w:cs="宋体"/>
          <w:kern w:val="0"/>
          <w:sz w:val="24"/>
          <w:szCs w:val="24"/>
          <w:lang w:val="en-US" w:eastAsia="zh-CN" w:bidi="ar"/>
        </w:rPr>
        <w:t xml:space="preserve"> 为批次内的作答记录数量，</w:t>
      </w:r>
      <w:r>
        <w:rPr>
          <w:rFonts w:ascii="宋体" w:hAnsi="宋体" w:eastAsia="宋体" w:cs="宋体"/>
          <w:color w:val="000000"/>
          <w:kern w:val="0"/>
          <w:sz w:val="19"/>
          <w:szCs w:val="19"/>
          <w:lang w:val="en-US" w:eastAsia="zh-CN" w:bidi="ar"/>
        </w:rPr>
        <w:t>\(r_i\)</w:t>
      </w:r>
      <w:r>
        <w:rPr>
          <w:rFonts w:ascii="宋体" w:hAnsi="宋体" w:eastAsia="宋体" w:cs="宋体"/>
          <w:kern w:val="0"/>
          <w:sz w:val="24"/>
          <w:szCs w:val="24"/>
          <w:lang w:val="en-US" w:eastAsia="zh-CN" w:bidi="ar"/>
        </w:rPr>
        <w:t xml:space="preserve"> 为学生的真实作答结果（0 表示答错，1 表示答对），</w:t>
      </w:r>
      <w:r>
        <w:rPr>
          <w:rFonts w:ascii="宋体" w:hAnsi="宋体" w:eastAsia="宋体" w:cs="宋体"/>
          <w:color w:val="000000"/>
          <w:kern w:val="0"/>
          <w:sz w:val="19"/>
          <w:szCs w:val="19"/>
          <w:lang w:val="en-US" w:eastAsia="zh-CN" w:bidi="ar"/>
        </w:rPr>
        <w:t>\(y_i\)</w:t>
      </w:r>
      <w:r>
        <w:rPr>
          <w:rFonts w:ascii="宋体" w:hAnsi="宋体" w:eastAsia="宋体" w:cs="宋体"/>
          <w:kern w:val="0"/>
          <w:sz w:val="24"/>
          <w:szCs w:val="24"/>
          <w:lang w:val="en-US" w:eastAsia="zh-CN" w:bidi="ar"/>
        </w:rPr>
        <w:t xml:space="preserve"> 为模型预测的学生答对概率。超参数 </w:t>
      </w:r>
      <w:r>
        <w:rPr>
          <w:rFonts w:ascii="宋体" w:hAnsi="宋体" w:eastAsia="宋体" w:cs="宋体"/>
          <w:color w:val="000000"/>
          <w:kern w:val="0"/>
          <w:sz w:val="19"/>
          <w:szCs w:val="19"/>
          <w:lang w:val="en-US" w:eastAsia="zh-CN" w:bidi="ar"/>
        </w:rPr>
        <w:t>\(\lambda\)</w:t>
      </w:r>
      <w:r>
        <w:rPr>
          <w:rFonts w:ascii="宋体" w:hAnsi="宋体" w:eastAsia="宋体" w:cs="宋体"/>
          <w:kern w:val="0"/>
          <w:sz w:val="24"/>
          <w:szCs w:val="24"/>
          <w:lang w:val="en-US" w:eastAsia="zh-CN" w:bidi="ar"/>
        </w:rPr>
        <w:t xml:space="preserve"> 用于平衡认知诊断任务损失与双空间对齐损失的相对重要性。</w:t>
      </w:r>
    </w:p>
    <w:p w14:paraId="26BBF2D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29" o:spt="1" style="height:1.5pt;width:0pt;" coordsize="21600,21600" o:hr="t" o:hrstd="t" o:hralign="center">
            <v:path/>
            <v:fill focussize="0,0"/>
            <v:stroke/>
            <v:imagedata o:title=""/>
            <o:lock v:ext="edit"/>
            <w10:wrap type="none"/>
            <w10:anchorlock/>
          </v:rect>
        </w:pict>
      </w:r>
    </w:p>
    <w:bookmarkEnd w:id="6"/>
    <w:bookmarkEnd w:id="13"/>
    <w:bookmarkEnd w:id="14"/>
    <w:p w14:paraId="212E230D">
      <w:pPr>
        <w:pStyle w:val="4"/>
        <w:rPr>
          <w:rFonts w:hint="default" w:ascii="Times New Roman" w:hAnsi="Times New Roman" w:eastAsia="宋体" w:cs="Times New Roman"/>
          <w:sz w:val="24"/>
          <w:szCs w:val="24"/>
        </w:rPr>
      </w:pPr>
      <w:bookmarkStart w:id="15" w:name="实验"/>
      <w:r>
        <w:rPr>
          <w:rFonts w:hint="default" w:ascii="Times New Roman" w:hAnsi="Times New Roman" w:eastAsia="宋体" w:cs="Times New Roman"/>
          <w:sz w:val="24"/>
          <w:szCs w:val="24"/>
        </w:rPr>
        <w:t>4 实验</w:t>
      </w:r>
    </w:p>
    <w:p w14:paraId="6C3D796A">
      <w:pPr>
        <w:pStyle w:val="3"/>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在本章节，我们将通过分析实验结果来回答以下几个问题：</w:t>
      </w:r>
    </w:p>
    <w:p w14:paraId="6556C6FA">
      <w:pPr>
        <w:keepNext w:val="0"/>
        <w:keepLines w:val="0"/>
        <w:widowControl/>
        <w:suppressLineNumbers w:val="0"/>
        <w:jc w:val="left"/>
        <w:rPr>
          <w:rFonts w:hint="eastAsia"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RQ1:</w:t>
      </w:r>
      <w:r>
        <w:rPr>
          <w:rFonts w:hint="eastAsia" w:ascii="Times New Roman" w:hAnsi="Times New Roman" w:eastAsia="宋体" w:cs="Times New Roman"/>
          <w:sz w:val="24"/>
          <w:szCs w:val="24"/>
          <w:lang w:val="en-US" w:eastAsia="zh-CN" w:bidi="ar-SA"/>
        </w:rPr>
        <w:t>本研究所提出的框架是否能够有效提升传统的认知诊断模型的诊断性能？</w:t>
      </w:r>
    </w:p>
    <w:p w14:paraId="52BEA743">
      <w:pPr>
        <w:keepNext w:val="0"/>
        <w:keepLines w:val="0"/>
        <w:widowControl/>
        <w:suppressLineNumbers w:val="0"/>
        <w:jc w:val="left"/>
        <w:rPr>
          <w:rFonts w:hint="eastAsia"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2</w:t>
      </w:r>
      <w:r>
        <w:rPr>
          <w:rFonts w:hint="default" w:ascii="Times New Roman" w:hAnsi="Times New Roman" w:eastAsia="宋体" w:cs="Times New Roman"/>
          <w:sz w:val="24"/>
          <w:szCs w:val="24"/>
          <w:lang w:val="en-US" w:eastAsia="zh-CN" w:bidi="ar-SA"/>
        </w:rPr>
        <w:t>:</w:t>
      </w:r>
      <w:r>
        <w:rPr>
          <w:rFonts w:hint="eastAsia" w:ascii="Times New Roman" w:hAnsi="Times New Roman" w:eastAsia="宋体" w:cs="Times New Roman"/>
          <w:sz w:val="24"/>
          <w:szCs w:val="24"/>
          <w:lang w:val="en-US" w:eastAsia="zh-CN" w:bidi="ar-SA"/>
        </w:rPr>
        <w:t>本研究所提出的框架中的各个组成部分对整个框架的贡献如何？</w:t>
      </w:r>
    </w:p>
    <w:p w14:paraId="08DA68D2">
      <w:pPr>
        <w:keepNext w:val="0"/>
        <w:keepLines w:val="0"/>
        <w:widowControl/>
        <w:suppressLineNumbers w:val="0"/>
        <w:jc w:val="left"/>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3</w:t>
      </w:r>
      <w:r>
        <w:rPr>
          <w:rFonts w:hint="default" w:ascii="Times New Roman" w:hAnsi="Times New Roman" w:eastAsia="宋体" w:cs="Times New Roman"/>
          <w:sz w:val="24"/>
          <w:szCs w:val="24"/>
          <w:lang w:val="en-US" w:eastAsia="zh-CN" w:bidi="ar-SA"/>
        </w:rPr>
        <w:t>:</w:t>
      </w:r>
      <w:r>
        <w:rPr>
          <w:rFonts w:hint="eastAsia" w:ascii="Times New Roman" w:hAnsi="Times New Roman" w:eastAsia="宋体" w:cs="Times New Roman"/>
          <w:sz w:val="24"/>
          <w:szCs w:val="24"/>
          <w:lang w:val="en-US" w:eastAsia="zh-CN" w:bidi="ar-SA"/>
        </w:rPr>
        <w:t>本研究提出的-DSCA是否发挥了有效的对齐作用？</w:t>
      </w:r>
    </w:p>
    <w:p w14:paraId="21D410A5">
      <w:pPr>
        <w:keepNext w:val="0"/>
        <w:keepLines w:val="0"/>
        <w:widowControl/>
        <w:suppressLineNumbers w:val="0"/>
        <w:jc w:val="left"/>
        <w:rPr>
          <w:rFonts w:hint="eastAsia"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4</w:t>
      </w:r>
      <w:r>
        <w:rPr>
          <w:rFonts w:hint="default" w:ascii="Times New Roman" w:hAnsi="Times New Roman" w:eastAsia="宋体" w:cs="Times New Roman"/>
          <w:sz w:val="24"/>
          <w:szCs w:val="24"/>
          <w:lang w:val="en-US" w:eastAsia="zh-CN" w:bidi="ar-SA"/>
        </w:rPr>
        <w:t>:</w:t>
      </w:r>
      <w:r>
        <w:rPr>
          <w:rFonts w:hint="eastAsia" w:ascii="Times New Roman" w:hAnsi="Times New Roman" w:eastAsia="宋体" w:cs="Times New Roman"/>
          <w:sz w:val="24"/>
          <w:szCs w:val="24"/>
          <w:lang w:val="en-US" w:eastAsia="zh-CN" w:bidi="ar-SA"/>
        </w:rPr>
        <w:t>使用不同的LLM对本研究所提出的框架会有什么样的影响？</w:t>
      </w:r>
    </w:p>
    <w:p w14:paraId="5620BE6E">
      <w:pPr>
        <w:keepNext w:val="0"/>
        <w:keepLines w:val="0"/>
        <w:widowControl/>
        <w:suppressLineNumbers w:val="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5</w:t>
      </w:r>
      <w:r>
        <w:rPr>
          <w:rFonts w:hint="default" w:ascii="Times New Roman" w:hAnsi="Times New Roman" w:eastAsia="宋体" w:cs="Times New Roman"/>
          <w:sz w:val="24"/>
          <w:szCs w:val="24"/>
          <w:lang w:val="en-US" w:eastAsia="zh-CN" w:bidi="ar-SA"/>
        </w:rPr>
        <w:t>:</w:t>
      </w:r>
      <w:r>
        <w:rPr>
          <w:rFonts w:hint="eastAsia" w:ascii="Times New Roman" w:hAnsi="Times New Roman" w:eastAsia="宋体" w:cs="Times New Roman"/>
          <w:sz w:val="24"/>
          <w:szCs w:val="24"/>
          <w:lang w:val="en-US" w:eastAsia="zh-CN" w:bidi="ar-SA"/>
        </w:rPr>
        <w:t>基于Bloom分类法的结构化</w:t>
      </w:r>
      <w:r>
        <w:rPr>
          <w:rFonts w:hint="eastAsia" w:ascii="Times New Roman" w:hAnsi="Times New Roman" w:eastAsia="宋体" w:cs="Times New Roman"/>
          <w:sz w:val="24"/>
          <w:szCs w:val="24"/>
          <w:lang w:val="en-US" w:eastAsia="zh-CN"/>
        </w:rPr>
        <w:t>prompt指令对不同LLM的引导效果如何？</w:t>
      </w:r>
    </w:p>
    <w:p w14:paraId="58DF8AC2">
      <w:pPr>
        <w:pStyle w:val="5"/>
        <w:rPr>
          <w:rFonts w:hint="default" w:ascii="Times New Roman" w:hAnsi="Times New Roman" w:eastAsia="宋体" w:cs="Times New Roman"/>
          <w:sz w:val="24"/>
          <w:szCs w:val="24"/>
          <w:lang w:val="en-US" w:eastAsia="zh-CN"/>
        </w:rPr>
      </w:pPr>
      <w:bookmarkStart w:id="16" w:name="实验设置"/>
      <w:r>
        <w:rPr>
          <w:rFonts w:hint="default" w:ascii="Times New Roman" w:hAnsi="Times New Roman" w:eastAsia="宋体" w:cs="Times New Roman"/>
          <w:sz w:val="24"/>
          <w:szCs w:val="24"/>
        </w:rPr>
        <w:t xml:space="preserve">4.1 </w:t>
      </w:r>
      <w:r>
        <w:rPr>
          <w:rFonts w:hint="eastAsia" w:ascii="Times New Roman" w:hAnsi="Times New Roman" w:eastAsia="宋体" w:cs="Times New Roman"/>
          <w:sz w:val="24"/>
          <w:szCs w:val="24"/>
          <w:lang w:val="en-US" w:eastAsia="zh-CN"/>
        </w:rPr>
        <w:t>数据集准备</w:t>
      </w:r>
    </w:p>
    <w:p w14:paraId="4357ED28">
      <w:pPr>
        <w:pStyle w:val="26"/>
        <w:rPr>
          <w:rFonts w:hint="default" w:ascii="Times New Roman" w:hAnsi="Times New Roman" w:eastAsia="宋体" w:cs="Times New Roman"/>
          <w:color w:val="FF0000"/>
          <w:sz w:val="24"/>
          <w:szCs w:val="24"/>
          <w:lang w:val="en-US" w:eastAsia="zh-CN"/>
        </w:rPr>
      </w:pPr>
      <w:bookmarkStart w:id="17" w:name="评估指标"/>
      <w:r>
        <w:rPr>
          <w:rFonts w:hint="default" w:ascii="Times New Roman" w:hAnsi="Times New Roman" w:eastAsia="宋体" w:cs="Times New Roman"/>
          <w:color w:val="FF0000"/>
          <w:sz w:val="24"/>
          <w:szCs w:val="24"/>
          <w:lang w:val="en-US" w:eastAsia="zh-CN"/>
        </w:rPr>
        <w:t>为了验证</w:t>
      </w:r>
      <w:r>
        <w:rPr>
          <w:rFonts w:hint="default" w:ascii="Times New Roman" w:hAnsi="Times New Roman" w:eastAsia="宋体" w:cs="Times New Roman"/>
          <w:color w:val="FF0000"/>
          <w:sz w:val="24"/>
          <w:szCs w:val="24"/>
        </w:rPr>
        <w:t>所提出</w:t>
      </w:r>
      <w:r>
        <w:rPr>
          <w:rFonts w:hint="default" w:ascii="Times New Roman" w:hAnsi="Times New Roman" w:eastAsia="宋体" w:cs="Times New Roman"/>
          <w:color w:val="FF0000"/>
          <w:sz w:val="24"/>
          <w:szCs w:val="24"/>
          <w:lang w:eastAsia="zh-CN"/>
        </w:rPr>
        <w:t>框架</w:t>
      </w:r>
      <w:r>
        <w:rPr>
          <w:rFonts w:hint="default" w:ascii="Times New Roman" w:hAnsi="Times New Roman" w:eastAsia="宋体" w:cs="Times New Roman"/>
          <w:color w:val="FF0000"/>
          <w:sz w:val="24"/>
          <w:szCs w:val="24"/>
        </w:rPr>
        <w:t>的</w:t>
      </w:r>
      <w:r>
        <w:rPr>
          <w:rFonts w:hint="default" w:ascii="Times New Roman" w:hAnsi="Times New Roman" w:eastAsia="宋体" w:cs="Times New Roman"/>
          <w:color w:val="FF0000"/>
          <w:sz w:val="24"/>
          <w:szCs w:val="24"/>
          <w:lang w:val="en-US" w:eastAsia="zh-CN"/>
        </w:rPr>
        <w:t>泛化能力与语义对齐效果，我们选取了三个跨越不同教育阶段、语种及学科背景的真实数据集ASSISTments 2009-2010 、Junyi Academy和NIPS-2020 Diagnostic Questions。这些数据集都可以从的中国科学技术大学的edudata项目中获取，各个数据集的统计信息如下表所示（这里使用的是已经处理过数据噪声的版本）。</w:t>
      </w:r>
      <w:r>
        <w:rPr>
          <w:rFonts w:hint="default" w:ascii="Times New Roman" w:hAnsi="Times New Roman" w:eastAsia="宋体" w:cs="Times New Roman"/>
          <w:color w:val="FF0000"/>
          <w:sz w:val="24"/>
          <w:szCs w:val="24"/>
        </w:rPr>
        <w:t>各数据集详细信息如表 2 所示。</w:t>
      </w:r>
      <w:r>
        <w:rPr>
          <w:rFonts w:hint="default" w:ascii="Times New Roman" w:hAnsi="Times New Roman" w:eastAsia="宋体" w:cs="Times New Roman"/>
          <w:color w:val="FF0000"/>
          <w:sz w:val="24"/>
          <w:szCs w:val="24"/>
          <w:lang w:val="en-US" w:eastAsia="zh-CN"/>
        </w:rPr>
        <w:t>所有数据集均按 8:1:1 的比例随机划分为训练集、验证集和测试集。</w:t>
      </w:r>
    </w:p>
    <w:p w14:paraId="36D7D658">
      <w:pPr>
        <w:pStyle w:val="3"/>
        <w:numPr>
          <w:ilvl w:val="0"/>
          <w:numId w:val="3"/>
        </w:numPr>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color w:val="FF0000"/>
          <w:sz w:val="24"/>
          <w:szCs w:val="24"/>
          <w:lang w:val="en-US" w:eastAsia="zh-CN"/>
        </w:rPr>
        <w:t>ASSISTments 2009-2010 (ASSIST</w:t>
      </w:r>
      <w:r>
        <w:rPr>
          <w:rFonts w:hint="eastAsia" w:ascii="Times New Roman" w:hAnsi="Times New Roman" w:eastAsia="宋体" w:cs="Times New Roman"/>
          <w:color w:val="FF0000"/>
          <w:sz w:val="24"/>
          <w:szCs w:val="24"/>
          <w:lang w:val="en-US" w:eastAsia="zh-CN"/>
        </w:rPr>
        <w:t>ments</w:t>
      </w:r>
      <w:r>
        <w:rPr>
          <w:rFonts w:hint="default" w:ascii="Times New Roman" w:hAnsi="Times New Roman" w:eastAsia="宋体" w:cs="Times New Roman"/>
          <w:color w:val="FF0000"/>
          <w:sz w:val="24"/>
          <w:szCs w:val="24"/>
          <w:lang w:val="en-US" w:eastAsia="zh-CN"/>
        </w:rPr>
        <w:t>)：该数据集由 ASSISTments 在线辅导平台收集，主要涵盖初中数学知识。它是认知诊断和知识追踪领域最基准的数据集之一。其特点是题目数量庞大且知识点对应关系明确。由于原始公开版仅含 ID，我们通过官方题目库检索并恢复了其对应的题干文本，以便 LLM 能够识别其潜在的认知层级。</w:t>
      </w:r>
    </w:p>
    <w:p w14:paraId="0474027A">
      <w:pPr>
        <w:pStyle w:val="3"/>
        <w:numPr>
          <w:ilvl w:val="0"/>
          <w:numId w:val="3"/>
        </w:numPr>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color w:val="FF0000"/>
          <w:sz w:val="24"/>
          <w:szCs w:val="24"/>
          <w:lang w:val="en-US" w:eastAsia="zh-CN"/>
        </w:rPr>
        <w:t>Junyi Academy (Junyi)：该数据集源自台湾均一教育平台（基于可汗学院框架），是一个大规模的中文数学交互数据集。该数据集涵盖了</w:t>
      </w:r>
      <w:r>
        <w:rPr>
          <w:rFonts w:hint="default" w:ascii="Times New Roman" w:hAnsi="Times New Roman" w:eastAsia="宋体" w:cs="Times New Roman"/>
          <w:color w:val="FF0000"/>
          <w:sz w:val="24"/>
          <w:szCs w:val="24"/>
        </w:rPr>
        <w:t>初中数学课程作答日志，</w:t>
      </w:r>
      <w:r>
        <w:rPr>
          <w:rFonts w:hint="default" w:ascii="Times New Roman" w:hAnsi="Times New Roman" w:eastAsia="宋体" w:cs="Times New Roman"/>
          <w:color w:val="FF0000"/>
          <w:sz w:val="24"/>
          <w:szCs w:val="24"/>
          <w:lang w:val="en-US" w:eastAsia="zh-CN"/>
        </w:rPr>
        <w:t>包括</w:t>
      </w:r>
      <w:r>
        <w:rPr>
          <w:rFonts w:hint="default" w:ascii="Times New Roman" w:hAnsi="Times New Roman" w:eastAsia="宋体" w:cs="Times New Roman"/>
          <w:color w:val="FF0000"/>
          <w:sz w:val="24"/>
          <w:szCs w:val="24"/>
        </w:rPr>
        <w:t>代数、几何、统计等</w:t>
      </w:r>
      <w:r>
        <w:rPr>
          <w:rFonts w:hint="default" w:ascii="Times New Roman" w:hAnsi="Times New Roman" w:eastAsia="宋体" w:cs="Times New Roman"/>
          <w:color w:val="FF0000"/>
          <w:sz w:val="24"/>
          <w:szCs w:val="24"/>
          <w:lang w:val="en-US" w:eastAsia="zh-CN"/>
        </w:rPr>
        <w:t>知识内容</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其独特优势在于其题目不仅关联了细粒度的知识点，还具备天然的先验层级结构。</w:t>
      </w:r>
    </w:p>
    <w:p w14:paraId="338E4094">
      <w:pPr>
        <w:pStyle w:val="3"/>
        <w:numPr>
          <w:ilvl w:val="0"/>
          <w:numId w:val="3"/>
        </w:numPr>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color w:val="FF0000"/>
          <w:sz w:val="24"/>
          <w:szCs w:val="24"/>
          <w:lang w:val="en-US" w:eastAsia="zh-CN"/>
        </w:rPr>
        <w:t>NIPS-2020 Diagnostic Questions</w:t>
      </w:r>
      <w:r>
        <w:rPr>
          <w:rFonts w:hint="eastAsia" w:ascii="Times New Roman" w:hAnsi="Times New Roman" w:eastAsia="宋体" w:cs="Times New Roman"/>
          <w:color w:val="FF0000"/>
          <w:sz w:val="24"/>
          <w:szCs w:val="24"/>
          <w:lang w:val="en-US" w:eastAsia="zh-CN"/>
        </w:rPr>
        <w:t xml:space="preserve"> </w:t>
      </w:r>
      <w:r>
        <w:rPr>
          <w:rFonts w:hint="default" w:ascii="Times New Roman" w:hAnsi="Times New Roman" w:eastAsia="宋体" w:cs="Times New Roman"/>
          <w:color w:val="FF0000"/>
          <w:sz w:val="24"/>
          <w:szCs w:val="24"/>
          <w:lang w:val="en-US" w:eastAsia="zh-CN"/>
        </w:rPr>
        <w:t>(NIPS-2020)：该数据集来自 NeurIPS 2020 教育挑战赛，包含超过 9,000 道数学选择题及其完整的文本描述。相比其他数据集，NIPS-2020 的题目语义更加丰富，且包含了解题所需的逻辑推理路径，非常适合评估 LLM 对高阶认知能力（如“分析”与“评价”）的捕捉能力。</w:t>
      </w:r>
    </w:p>
    <w:p w14:paraId="0FC04EDC">
      <w:pPr>
        <w:pStyle w:val="3"/>
        <w:jc w:val="center"/>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表 2：实验数据集统计信息</w:t>
      </w:r>
    </w:p>
    <w:tbl>
      <w:tblPr>
        <w:tblStyle w:val="44"/>
        <w:tblW w:w="4182" w:type="pct"/>
        <w:jc w:val="center"/>
        <w:tblLayout w:type="fixed"/>
        <w:tblCellMar>
          <w:top w:w="0" w:type="dxa"/>
          <w:left w:w="108" w:type="dxa"/>
          <w:bottom w:w="0" w:type="dxa"/>
          <w:right w:w="108" w:type="dxa"/>
        </w:tblCellMar>
      </w:tblPr>
      <w:tblGrid>
        <w:gridCol w:w="1690"/>
        <w:gridCol w:w="883"/>
        <w:gridCol w:w="917"/>
        <w:gridCol w:w="1003"/>
        <w:gridCol w:w="1260"/>
        <w:gridCol w:w="1655"/>
      </w:tblGrid>
      <w:tr w14:paraId="584A7553">
        <w:tblPrEx>
          <w:tblCellMar>
            <w:top w:w="0" w:type="dxa"/>
            <w:left w:w="108" w:type="dxa"/>
            <w:bottom w:w="0" w:type="dxa"/>
            <w:right w:w="108" w:type="dxa"/>
          </w:tblCellMar>
        </w:tblPrEx>
        <w:trPr>
          <w:trHeight w:val="362" w:hRule="atLeast"/>
          <w:tblHeader/>
          <w:jc w:val="center"/>
        </w:trPr>
        <w:tc>
          <w:tcPr>
            <w:tcW w:w="1140" w:type="pct"/>
            <w:tcBorders>
              <w:top w:val="single" w:color="000000" w:sz="12" w:space="0"/>
              <w:left w:val="nil"/>
              <w:bottom w:val="single" w:color="000000" w:sz="4" w:space="0"/>
              <w:right w:val="nil"/>
              <w:tl2br w:val="nil"/>
            </w:tcBorders>
            <w:shd w:val="clear" w:color="auto" w:fill="FFFFFF"/>
          </w:tcPr>
          <w:p w14:paraId="408CDEE2">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数据集</w:t>
            </w:r>
          </w:p>
        </w:tc>
        <w:tc>
          <w:tcPr>
            <w:tcW w:w="595" w:type="pct"/>
            <w:tcBorders>
              <w:top w:val="single" w:color="000000" w:sz="12" w:space="0"/>
              <w:left w:val="nil"/>
              <w:bottom w:val="single" w:color="000000" w:sz="4" w:space="0"/>
              <w:right w:val="nil"/>
            </w:tcBorders>
            <w:shd w:val="clear" w:color="auto" w:fill="FFFFFF"/>
          </w:tcPr>
          <w:p w14:paraId="495F78D2">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学生</w:t>
            </w:r>
          </w:p>
        </w:tc>
        <w:tc>
          <w:tcPr>
            <w:tcW w:w="618" w:type="pct"/>
            <w:tcBorders>
              <w:top w:val="single" w:color="000000" w:sz="12" w:space="0"/>
              <w:left w:val="nil"/>
              <w:bottom w:val="single" w:color="000000" w:sz="4" w:space="0"/>
              <w:right w:val="nil"/>
            </w:tcBorders>
            <w:shd w:val="clear" w:color="auto" w:fill="FFFFFF"/>
          </w:tcPr>
          <w:p w14:paraId="48E2E38F">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题目</w:t>
            </w:r>
          </w:p>
        </w:tc>
        <w:tc>
          <w:tcPr>
            <w:tcW w:w="676" w:type="pct"/>
            <w:tcBorders>
              <w:top w:val="single" w:color="000000" w:sz="12" w:space="0"/>
              <w:left w:val="nil"/>
              <w:bottom w:val="single" w:color="000000" w:sz="4" w:space="0"/>
              <w:right w:val="nil"/>
            </w:tcBorders>
            <w:shd w:val="clear" w:color="auto" w:fill="FFFFFF"/>
          </w:tcPr>
          <w:p w14:paraId="7BBFA811">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知识点</w:t>
            </w:r>
          </w:p>
        </w:tc>
        <w:tc>
          <w:tcPr>
            <w:tcW w:w="850" w:type="pct"/>
            <w:tcBorders>
              <w:top w:val="single" w:color="000000" w:sz="12" w:space="0"/>
              <w:left w:val="nil"/>
              <w:bottom w:val="single" w:color="000000" w:sz="4" w:space="0"/>
              <w:right w:val="nil"/>
            </w:tcBorders>
            <w:shd w:val="clear" w:color="auto" w:fill="FFFFFF"/>
          </w:tcPr>
          <w:p w14:paraId="66483499">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交互日志</w:t>
            </w:r>
          </w:p>
        </w:tc>
        <w:tc>
          <w:tcPr>
            <w:tcW w:w="1117" w:type="pct"/>
            <w:tcBorders>
              <w:top w:val="single" w:color="000000" w:sz="12" w:space="0"/>
              <w:left w:val="nil"/>
              <w:bottom w:val="single" w:color="000000" w:sz="4" w:space="0"/>
              <w:right w:val="nil"/>
            </w:tcBorders>
            <w:shd w:val="clear" w:color="auto" w:fill="FFFFFF"/>
          </w:tcPr>
          <w:p w14:paraId="48F0C876">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平均每生交互</w:t>
            </w:r>
          </w:p>
        </w:tc>
      </w:tr>
      <w:tr w14:paraId="20B33791">
        <w:tblPrEx>
          <w:tblCellMar>
            <w:top w:w="0" w:type="dxa"/>
            <w:left w:w="108" w:type="dxa"/>
            <w:bottom w:w="0" w:type="dxa"/>
            <w:right w:w="108" w:type="dxa"/>
          </w:tblCellMar>
        </w:tblPrEx>
        <w:trPr>
          <w:trHeight w:val="362" w:hRule="atLeast"/>
          <w:jc w:val="center"/>
        </w:trPr>
        <w:tc>
          <w:tcPr>
            <w:tcW w:w="1140" w:type="pct"/>
            <w:tcBorders>
              <w:top w:val="single" w:color="000000" w:sz="4" w:space="0"/>
              <w:left w:val="nil"/>
              <w:bottom w:val="nil"/>
              <w:right w:val="nil"/>
            </w:tcBorders>
            <w:shd w:val="clear" w:color="auto" w:fill="FFFFFF"/>
          </w:tcPr>
          <w:p w14:paraId="262DC851">
            <w:pPr>
              <w:pStyle w:val="27"/>
              <w:jc w:val="center"/>
              <w:rPr>
                <w:rFonts w:hint="eastAsia" w:ascii="Times New Roman" w:hAnsi="Times New Roman" w:eastAsia="宋体" w:cs="Times New Roman"/>
                <w:b w:val="0"/>
                <w:color w:val="FF0000"/>
                <w:sz w:val="21"/>
                <w:szCs w:val="21"/>
                <w:lang w:val="en-US" w:eastAsia="zh-CN"/>
              </w:rPr>
            </w:pPr>
            <w:r>
              <w:rPr>
                <w:rFonts w:hint="default" w:ascii="Times New Roman" w:hAnsi="Times New Roman" w:eastAsia="宋体" w:cs="Times New Roman"/>
                <w:b w:val="0"/>
                <w:bCs/>
                <w:color w:val="FF0000"/>
                <w:sz w:val="21"/>
                <w:szCs w:val="21"/>
              </w:rPr>
              <w:t>ASSIST</w:t>
            </w:r>
            <w:r>
              <w:rPr>
                <w:rFonts w:hint="eastAsia" w:ascii="Times New Roman" w:hAnsi="Times New Roman" w:eastAsia="宋体" w:cs="Times New Roman"/>
                <w:b w:val="0"/>
                <w:bCs/>
                <w:color w:val="FF0000"/>
                <w:sz w:val="21"/>
                <w:szCs w:val="21"/>
                <w:lang w:val="en-US" w:eastAsia="zh-CN"/>
              </w:rPr>
              <w:t>ments</w:t>
            </w:r>
          </w:p>
        </w:tc>
        <w:tc>
          <w:tcPr>
            <w:tcW w:w="595" w:type="pct"/>
            <w:tcBorders>
              <w:top w:val="single" w:color="000000" w:sz="4" w:space="0"/>
              <w:left w:val="nil"/>
              <w:bottom w:val="nil"/>
              <w:right w:val="nil"/>
            </w:tcBorders>
            <w:shd w:val="clear" w:color="auto" w:fill="FFFFFF"/>
          </w:tcPr>
          <w:p w14:paraId="76A5D801">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4,163</w:t>
            </w:r>
          </w:p>
        </w:tc>
        <w:tc>
          <w:tcPr>
            <w:tcW w:w="618" w:type="pct"/>
            <w:tcBorders>
              <w:top w:val="single" w:color="000000" w:sz="4" w:space="0"/>
              <w:left w:val="nil"/>
              <w:bottom w:val="nil"/>
              <w:right w:val="nil"/>
            </w:tcBorders>
            <w:shd w:val="clear" w:color="auto" w:fill="FFFFFF"/>
          </w:tcPr>
          <w:p w14:paraId="7857C77F">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17,746</w:t>
            </w:r>
          </w:p>
        </w:tc>
        <w:tc>
          <w:tcPr>
            <w:tcW w:w="676" w:type="pct"/>
            <w:tcBorders>
              <w:top w:val="single" w:color="000000" w:sz="4" w:space="0"/>
              <w:left w:val="nil"/>
              <w:bottom w:val="nil"/>
              <w:right w:val="nil"/>
            </w:tcBorders>
            <w:shd w:val="clear" w:color="auto" w:fill="FFFFFF"/>
          </w:tcPr>
          <w:p w14:paraId="10084F57">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123</w:t>
            </w:r>
          </w:p>
        </w:tc>
        <w:tc>
          <w:tcPr>
            <w:tcW w:w="850" w:type="pct"/>
            <w:tcBorders>
              <w:top w:val="single" w:color="000000" w:sz="4" w:space="0"/>
              <w:left w:val="nil"/>
              <w:bottom w:val="nil"/>
              <w:right w:val="nil"/>
            </w:tcBorders>
            <w:shd w:val="clear" w:color="auto" w:fill="FFFFFF"/>
          </w:tcPr>
          <w:p w14:paraId="08D73A70">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1,078,838</w:t>
            </w:r>
          </w:p>
        </w:tc>
        <w:tc>
          <w:tcPr>
            <w:tcW w:w="1117" w:type="pct"/>
            <w:tcBorders>
              <w:top w:val="single" w:color="000000" w:sz="4" w:space="0"/>
              <w:left w:val="nil"/>
              <w:bottom w:val="nil"/>
              <w:right w:val="nil"/>
            </w:tcBorders>
            <w:shd w:val="clear" w:color="auto" w:fill="FFFFFF"/>
          </w:tcPr>
          <w:p w14:paraId="492FB019">
            <w:pPr>
              <w:pStyle w:val="27"/>
              <w:jc w:val="center"/>
              <w:rPr>
                <w:rFonts w:hint="eastAsia" w:ascii="Times New Roman" w:hAnsi="Times New Roman" w:eastAsia="宋体" w:cs="Times New Roman"/>
                <w:b w:val="0"/>
                <w:color w:val="FF0000"/>
                <w:sz w:val="21"/>
                <w:szCs w:val="21"/>
                <w:lang w:val="en-US" w:eastAsia="zh-CN"/>
              </w:rPr>
            </w:pPr>
            <w:r>
              <w:rPr>
                <w:rFonts w:hint="default" w:ascii="Times New Roman" w:hAnsi="Times New Roman" w:eastAsia="宋体" w:cs="Times New Roman"/>
                <w:b w:val="0"/>
                <w:color w:val="FF0000"/>
                <w:sz w:val="21"/>
                <w:szCs w:val="21"/>
              </w:rPr>
              <w:t>259.</w:t>
            </w:r>
            <w:r>
              <w:rPr>
                <w:rFonts w:hint="eastAsia" w:ascii="Times New Roman" w:hAnsi="Times New Roman" w:eastAsia="宋体" w:cs="Times New Roman"/>
                <w:b w:val="0"/>
                <w:color w:val="FF0000"/>
                <w:sz w:val="21"/>
                <w:szCs w:val="21"/>
                <w:lang w:val="en-US" w:eastAsia="zh-CN"/>
              </w:rPr>
              <w:t>1</w:t>
            </w:r>
          </w:p>
        </w:tc>
      </w:tr>
      <w:tr w14:paraId="4FCA0CA0">
        <w:tblPrEx>
          <w:tblCellMar>
            <w:top w:w="0" w:type="dxa"/>
            <w:left w:w="108" w:type="dxa"/>
            <w:bottom w:w="0" w:type="dxa"/>
            <w:right w:w="108" w:type="dxa"/>
          </w:tblCellMar>
        </w:tblPrEx>
        <w:trPr>
          <w:trHeight w:val="362" w:hRule="atLeast"/>
          <w:jc w:val="center"/>
        </w:trPr>
        <w:tc>
          <w:tcPr>
            <w:tcW w:w="1140" w:type="pct"/>
            <w:tcBorders>
              <w:top w:val="nil"/>
              <w:left w:val="nil"/>
              <w:bottom w:val="nil"/>
              <w:right w:val="nil"/>
            </w:tcBorders>
            <w:shd w:val="clear" w:color="auto" w:fill="FFFFFF"/>
          </w:tcPr>
          <w:p w14:paraId="10EB11F4">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bCs/>
                <w:color w:val="FF0000"/>
                <w:sz w:val="21"/>
                <w:szCs w:val="21"/>
              </w:rPr>
              <w:t>Junyi</w:t>
            </w:r>
          </w:p>
        </w:tc>
        <w:tc>
          <w:tcPr>
            <w:tcW w:w="595" w:type="pct"/>
            <w:tcBorders>
              <w:top w:val="nil"/>
              <w:left w:val="nil"/>
              <w:bottom w:val="nil"/>
              <w:right w:val="nil"/>
            </w:tcBorders>
            <w:shd w:val="clear" w:color="auto" w:fill="FFFFFF"/>
          </w:tcPr>
          <w:p w14:paraId="26EB482D">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25,842</w:t>
            </w:r>
          </w:p>
        </w:tc>
        <w:tc>
          <w:tcPr>
            <w:tcW w:w="618" w:type="pct"/>
            <w:tcBorders>
              <w:top w:val="nil"/>
              <w:left w:val="nil"/>
              <w:bottom w:val="nil"/>
              <w:right w:val="nil"/>
            </w:tcBorders>
            <w:shd w:val="clear" w:color="auto" w:fill="FFFFFF"/>
          </w:tcPr>
          <w:p w14:paraId="430A2ACA">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8,914</w:t>
            </w:r>
          </w:p>
        </w:tc>
        <w:tc>
          <w:tcPr>
            <w:tcW w:w="676" w:type="pct"/>
            <w:tcBorders>
              <w:top w:val="nil"/>
              <w:left w:val="nil"/>
              <w:bottom w:val="nil"/>
              <w:right w:val="nil"/>
            </w:tcBorders>
            <w:shd w:val="clear" w:color="auto" w:fill="FFFFFF"/>
          </w:tcPr>
          <w:p w14:paraId="4DA93363">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415</w:t>
            </w:r>
          </w:p>
        </w:tc>
        <w:tc>
          <w:tcPr>
            <w:tcW w:w="850" w:type="pct"/>
            <w:tcBorders>
              <w:top w:val="nil"/>
              <w:left w:val="nil"/>
              <w:bottom w:val="nil"/>
              <w:right w:val="nil"/>
            </w:tcBorders>
            <w:shd w:val="clear" w:color="auto" w:fill="FFFFFF"/>
          </w:tcPr>
          <w:p w14:paraId="362DE949">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1,245,673</w:t>
            </w:r>
          </w:p>
        </w:tc>
        <w:tc>
          <w:tcPr>
            <w:tcW w:w="1117" w:type="pct"/>
            <w:tcBorders>
              <w:top w:val="nil"/>
              <w:left w:val="nil"/>
              <w:bottom w:val="nil"/>
              <w:right w:val="nil"/>
            </w:tcBorders>
            <w:shd w:val="clear" w:color="auto" w:fill="FFFFFF"/>
          </w:tcPr>
          <w:p w14:paraId="6301F155">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48.2</w:t>
            </w:r>
          </w:p>
        </w:tc>
      </w:tr>
      <w:tr w14:paraId="5D6FF43E">
        <w:tblPrEx>
          <w:tblCellMar>
            <w:top w:w="0" w:type="dxa"/>
            <w:left w:w="108" w:type="dxa"/>
            <w:bottom w:w="0" w:type="dxa"/>
            <w:right w:w="108" w:type="dxa"/>
          </w:tblCellMar>
        </w:tblPrEx>
        <w:trPr>
          <w:trHeight w:val="362" w:hRule="atLeast"/>
          <w:jc w:val="center"/>
        </w:trPr>
        <w:tc>
          <w:tcPr>
            <w:tcW w:w="1140" w:type="pct"/>
            <w:tcBorders>
              <w:top w:val="nil"/>
              <w:left w:val="nil"/>
              <w:bottom w:val="single" w:color="000000" w:sz="12" w:space="0"/>
              <w:right w:val="nil"/>
            </w:tcBorders>
            <w:shd w:val="clear" w:color="auto" w:fill="FFFFFF"/>
          </w:tcPr>
          <w:p w14:paraId="69E86942">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bCs/>
                <w:color w:val="FF0000"/>
                <w:sz w:val="21"/>
                <w:szCs w:val="21"/>
              </w:rPr>
              <w:t>NIPS</w:t>
            </w:r>
            <w:r>
              <w:rPr>
                <w:rFonts w:hint="eastAsia" w:ascii="Times New Roman" w:hAnsi="Times New Roman" w:eastAsia="宋体" w:cs="Times New Roman"/>
                <w:b w:val="0"/>
                <w:bCs/>
                <w:color w:val="FF0000"/>
                <w:sz w:val="21"/>
                <w:szCs w:val="21"/>
                <w:lang w:val="en-US" w:eastAsia="zh-CN"/>
              </w:rPr>
              <w:t>-</w:t>
            </w:r>
            <w:r>
              <w:rPr>
                <w:rFonts w:hint="default" w:ascii="Times New Roman" w:hAnsi="Times New Roman" w:eastAsia="宋体" w:cs="Times New Roman"/>
                <w:b w:val="0"/>
                <w:bCs/>
                <w:color w:val="FF0000"/>
                <w:sz w:val="21"/>
                <w:szCs w:val="21"/>
              </w:rPr>
              <w:t>2020</w:t>
            </w:r>
          </w:p>
        </w:tc>
        <w:tc>
          <w:tcPr>
            <w:tcW w:w="595" w:type="pct"/>
            <w:tcBorders>
              <w:top w:val="nil"/>
              <w:left w:val="nil"/>
              <w:bottom w:val="single" w:color="000000" w:sz="12" w:space="0"/>
              <w:right w:val="nil"/>
            </w:tcBorders>
            <w:shd w:val="clear" w:color="auto" w:fill="FFFFFF"/>
          </w:tcPr>
          <w:p w14:paraId="205DA795">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18,917</w:t>
            </w:r>
          </w:p>
        </w:tc>
        <w:tc>
          <w:tcPr>
            <w:tcW w:w="618" w:type="pct"/>
            <w:tcBorders>
              <w:top w:val="nil"/>
              <w:left w:val="nil"/>
              <w:bottom w:val="single" w:color="000000" w:sz="12" w:space="0"/>
              <w:right w:val="nil"/>
            </w:tcBorders>
            <w:shd w:val="clear" w:color="auto" w:fill="FFFFFF"/>
          </w:tcPr>
          <w:p w14:paraId="6F3426FA">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3,205</w:t>
            </w:r>
          </w:p>
        </w:tc>
        <w:tc>
          <w:tcPr>
            <w:tcW w:w="676" w:type="pct"/>
            <w:tcBorders>
              <w:top w:val="nil"/>
              <w:left w:val="nil"/>
              <w:bottom w:val="single" w:color="000000" w:sz="12" w:space="0"/>
              <w:right w:val="nil"/>
            </w:tcBorders>
            <w:shd w:val="clear" w:color="auto" w:fill="FFFFFF"/>
          </w:tcPr>
          <w:p w14:paraId="6347D4F8">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89</w:t>
            </w:r>
          </w:p>
        </w:tc>
        <w:tc>
          <w:tcPr>
            <w:tcW w:w="850" w:type="pct"/>
            <w:tcBorders>
              <w:top w:val="nil"/>
              <w:left w:val="nil"/>
              <w:bottom w:val="single" w:color="000000" w:sz="12" w:space="0"/>
              <w:right w:val="nil"/>
            </w:tcBorders>
            <w:shd w:val="clear" w:color="auto" w:fill="FFFFFF"/>
          </w:tcPr>
          <w:p w14:paraId="0F51BF4B">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892,456</w:t>
            </w:r>
          </w:p>
        </w:tc>
        <w:tc>
          <w:tcPr>
            <w:tcW w:w="1117" w:type="pct"/>
            <w:tcBorders>
              <w:top w:val="nil"/>
              <w:left w:val="nil"/>
              <w:bottom w:val="single" w:color="000000" w:sz="12" w:space="0"/>
              <w:right w:val="nil"/>
            </w:tcBorders>
            <w:shd w:val="clear" w:color="auto" w:fill="FFFFFF"/>
          </w:tcPr>
          <w:p w14:paraId="79D1DB72">
            <w:pPr>
              <w:pStyle w:val="27"/>
              <w:jc w:val="center"/>
              <w:rPr>
                <w:rFonts w:hint="default" w:ascii="Times New Roman" w:hAnsi="Times New Roman" w:eastAsia="宋体" w:cs="Times New Roman"/>
                <w:b w:val="0"/>
                <w:color w:val="FF0000"/>
                <w:sz w:val="21"/>
                <w:szCs w:val="21"/>
              </w:rPr>
            </w:pPr>
            <w:r>
              <w:rPr>
                <w:rFonts w:hint="default" w:ascii="Times New Roman" w:hAnsi="Times New Roman" w:eastAsia="宋体" w:cs="Times New Roman"/>
                <w:b w:val="0"/>
                <w:color w:val="FF0000"/>
                <w:sz w:val="21"/>
                <w:szCs w:val="21"/>
              </w:rPr>
              <w:t>47.2</w:t>
            </w:r>
          </w:p>
        </w:tc>
      </w:tr>
    </w:tbl>
    <w:p w14:paraId="16137DB3">
      <w:pPr>
        <w:pStyle w:val="26"/>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color w:val="FF0000"/>
          <w:sz w:val="24"/>
          <w:szCs w:val="24"/>
          <w:lang w:val="en-US" w:eastAsia="zh-CN"/>
        </w:rPr>
        <w:t>注：</w:t>
      </w:r>
      <w:r>
        <w:rPr>
          <w:rFonts w:hint="default" w:ascii="Times New Roman" w:hAnsi="Times New Roman" w:eastAsia="宋体" w:cs="Times New Roman"/>
          <w:b w:val="0"/>
          <w:color w:val="FF0000"/>
          <w:sz w:val="21"/>
          <w:szCs w:val="21"/>
        </w:rPr>
        <w:t>平均每生交互</w:t>
      </w:r>
      <w:r>
        <w:rPr>
          <w:rFonts w:hint="default" w:ascii="Times New Roman" w:hAnsi="Times New Roman" w:eastAsia="宋体" w:cs="Times New Roman"/>
          <w:color w:val="FF0000"/>
          <w:sz w:val="24"/>
          <w:szCs w:val="24"/>
          <w:lang w:val="en-US" w:eastAsia="zh-CN"/>
        </w:rPr>
        <w:t xml:space="preserve"> = </w:t>
      </w:r>
      <w:r>
        <w:rPr>
          <w:rFonts w:hint="default" w:ascii="Times New Roman" w:hAnsi="Times New Roman" w:eastAsia="宋体" w:cs="Times New Roman"/>
          <w:b w:val="0"/>
          <w:color w:val="FF0000"/>
          <w:sz w:val="21"/>
          <w:szCs w:val="21"/>
        </w:rPr>
        <w:t>交互日志</w:t>
      </w:r>
      <w:r>
        <w:rPr>
          <w:rFonts w:hint="eastAsia" w:ascii="Times New Roman" w:hAnsi="Times New Roman" w:eastAsia="宋体" w:cs="Times New Roman"/>
          <w:b w:val="0"/>
          <w:color w:val="FF0000"/>
          <w:sz w:val="21"/>
          <w:szCs w:val="21"/>
          <w:lang w:val="en-US" w:eastAsia="zh-CN"/>
        </w:rPr>
        <w:t>数</w:t>
      </w:r>
      <w:r>
        <w:rPr>
          <w:rFonts w:hint="default" w:ascii="Times New Roman" w:hAnsi="Times New Roman" w:eastAsia="宋体" w:cs="Times New Roman"/>
          <w:color w:val="FF0000"/>
          <w:sz w:val="24"/>
          <w:szCs w:val="24"/>
          <w:lang w:val="en-US" w:eastAsia="zh-CN"/>
        </w:rPr>
        <w:t>/学生数</w:t>
      </w:r>
    </w:p>
    <w:p w14:paraId="3D5F47DA">
      <w:pPr>
        <w:pStyle w:val="6"/>
        <w:rPr>
          <w:rFonts w:hint="default" w:ascii="Times New Roman" w:hAnsi="Times New Roman" w:eastAsia="宋体" w:cs="Times New Roman"/>
          <w:b w:val="0"/>
          <w:bCs w:val="0"/>
          <w:i w:val="0"/>
          <w:iCs w:val="0"/>
          <w:sz w:val="24"/>
          <w:szCs w:val="24"/>
        </w:rPr>
      </w:pPr>
      <w:r>
        <w:rPr>
          <w:rFonts w:hint="default" w:ascii="Times New Roman" w:hAnsi="Times New Roman" w:eastAsia="宋体" w:cs="Times New Roman"/>
          <w:b w:val="0"/>
          <w:bCs w:val="0"/>
          <w:i w:val="0"/>
          <w:iCs w:val="0"/>
          <w:sz w:val="24"/>
          <w:szCs w:val="24"/>
        </w:rPr>
        <w:t>4.2 评估指标</w:t>
      </w:r>
    </w:p>
    <w:bookmarkEnd w:id="17"/>
    <w:p w14:paraId="5547A243">
      <w:pPr>
        <w:pStyle w:val="3"/>
        <w:rPr>
          <w:rFonts w:hint="default" w:ascii="Times New Roman" w:hAnsi="Times New Roman" w:eastAsia="宋体" w:cs="Times New Roman"/>
          <w:color w:val="FF0000"/>
          <w:sz w:val="24"/>
          <w:szCs w:val="24"/>
        </w:rPr>
      </w:pPr>
      <w:bookmarkStart w:id="18" w:name="基线方法"/>
      <w:r>
        <w:rPr>
          <w:rFonts w:hint="default" w:ascii="Times New Roman" w:hAnsi="Times New Roman" w:eastAsia="宋体" w:cs="Times New Roman"/>
          <w:color w:val="FF0000"/>
          <w:sz w:val="24"/>
          <w:szCs w:val="24"/>
        </w:rPr>
        <w:t>由于认知熟练度无法通过直接观测获得，本研究遵循认知诊断领域的通用实践，通过模型在测试集上的预测性能来间接评估其诊断有效性。</w:t>
      </w:r>
      <w:r>
        <w:rPr>
          <w:rFonts w:hint="default" w:ascii="Times New Roman" w:hAnsi="Times New Roman" w:eastAsia="宋体" w:cs="Times New Roman"/>
          <w:color w:val="FF0000"/>
          <w:sz w:val="24"/>
          <w:szCs w:val="24"/>
          <w:lang w:val="en-US" w:eastAsia="zh-CN"/>
        </w:rPr>
        <w:t>我们</w:t>
      </w:r>
      <w:r>
        <w:rPr>
          <w:rFonts w:hint="default" w:ascii="Times New Roman" w:hAnsi="Times New Roman" w:eastAsia="宋体" w:cs="Times New Roman"/>
          <w:color w:val="FF0000"/>
          <w:sz w:val="24"/>
          <w:szCs w:val="24"/>
        </w:rPr>
        <w:t>采用了广泛使用的评估指标，包括曲线下面积（Area Under Curve, AUC）、准确率（Accuracy, ACC）和均方根误差（Root Mean Square Error, RMSE）。</w:t>
      </w:r>
    </w:p>
    <w:p w14:paraId="3295216E">
      <w:pPr>
        <w:pStyle w:val="6"/>
        <w:rPr>
          <w:rFonts w:hint="eastAsia" w:ascii="Times New Roman" w:hAnsi="Times New Roman" w:eastAsia="宋体" w:cs="Times New Roman"/>
          <w:i w:val="0"/>
          <w:iCs w:val="0"/>
          <w:sz w:val="24"/>
          <w:szCs w:val="24"/>
          <w:lang w:val="en-US" w:eastAsia="zh-CN"/>
        </w:rPr>
      </w:pPr>
      <w:r>
        <w:rPr>
          <w:rFonts w:hint="default" w:ascii="Times New Roman" w:hAnsi="Times New Roman" w:eastAsia="宋体" w:cs="Times New Roman"/>
          <w:i w:val="0"/>
          <w:iCs w:val="0"/>
          <w:sz w:val="24"/>
          <w:szCs w:val="24"/>
        </w:rPr>
        <w:t>4.</w:t>
      </w:r>
      <w:r>
        <w:rPr>
          <w:rFonts w:hint="eastAsia" w:ascii="Times New Roman" w:hAnsi="Times New Roman" w:eastAsia="宋体" w:cs="Times New Roman"/>
          <w:i w:val="0"/>
          <w:iCs w:val="0"/>
          <w:sz w:val="24"/>
          <w:szCs w:val="24"/>
          <w:lang w:val="en-US" w:eastAsia="zh-CN"/>
        </w:rPr>
        <w:t>3</w:t>
      </w:r>
      <w:r>
        <w:rPr>
          <w:rFonts w:hint="default" w:ascii="Times New Roman" w:hAnsi="Times New Roman" w:eastAsia="宋体" w:cs="Times New Roman"/>
          <w:i w:val="0"/>
          <w:iCs w:val="0"/>
          <w:sz w:val="24"/>
          <w:szCs w:val="24"/>
        </w:rPr>
        <w:t xml:space="preserve"> </w:t>
      </w:r>
      <w:r>
        <w:rPr>
          <w:rFonts w:hint="eastAsia" w:ascii="Times New Roman" w:hAnsi="Times New Roman" w:eastAsia="宋体" w:cs="Times New Roman"/>
          <w:i w:val="0"/>
          <w:iCs w:val="0"/>
          <w:sz w:val="24"/>
          <w:szCs w:val="24"/>
          <w:lang w:val="en-US" w:eastAsia="zh-CN"/>
        </w:rPr>
        <w:t>实验设置</w:t>
      </w:r>
    </w:p>
    <w:bookmarkEnd w:id="18"/>
    <w:p w14:paraId="3D78C8CE">
      <w:pPr>
        <w:pStyle w:val="3"/>
        <w:rPr>
          <w:rFonts w:hint="default" w:ascii="Times New Roman" w:hAnsi="Times New Roman" w:eastAsia="宋体" w:cs="Times New Roman"/>
          <w:color w:val="FF0000"/>
          <w:sz w:val="24"/>
          <w:szCs w:val="24"/>
          <w:lang w:val="en-US" w:eastAsia="zh-CN"/>
        </w:rPr>
      </w:pPr>
      <w:bookmarkStart w:id="19" w:name="实现细节"/>
      <w:r>
        <w:rPr>
          <w:rFonts w:hint="default" w:ascii="Times New Roman" w:hAnsi="Times New Roman" w:eastAsia="宋体" w:cs="Times New Roman"/>
          <w:color w:val="FF0000"/>
          <w:sz w:val="24"/>
          <w:szCs w:val="24"/>
          <w:lang w:val="en-US" w:eastAsia="zh-CN"/>
        </w:rPr>
        <w:t>本研究所涉及的所有实验都基于</w:t>
      </w:r>
      <w:r>
        <w:rPr>
          <w:rFonts w:hint="default" w:ascii="Times New Roman" w:hAnsi="Times New Roman" w:eastAsia="宋体" w:cs="Times New Roman"/>
          <w:color w:val="FF0000"/>
          <w:sz w:val="24"/>
          <w:szCs w:val="24"/>
        </w:rPr>
        <w:t xml:space="preserve"> PyTorch 实现</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基线模型</w:t>
      </w:r>
      <w:r>
        <w:rPr>
          <w:rFonts w:hint="default" w:ascii="Times New Roman" w:hAnsi="Times New Roman" w:eastAsia="宋体" w:cs="Times New Roman"/>
          <w:color w:val="FF0000"/>
          <w:sz w:val="24"/>
          <w:szCs w:val="24"/>
          <w:lang w:val="en-US" w:eastAsia="zh-CN"/>
        </w:rPr>
        <w:t>均</w:t>
      </w:r>
      <w:r>
        <w:rPr>
          <w:rFonts w:hint="default" w:ascii="Times New Roman" w:hAnsi="Times New Roman" w:eastAsia="宋体" w:cs="Times New Roman"/>
          <w:color w:val="FF0000"/>
          <w:sz w:val="24"/>
          <w:szCs w:val="24"/>
        </w:rPr>
        <w:t>采用默认超参数。对于提出的</w:t>
      </w:r>
      <w:r>
        <w:rPr>
          <w:rFonts w:hint="default" w:ascii="Times New Roman" w:hAnsi="Times New Roman" w:eastAsia="宋体" w:cs="Times New Roman"/>
          <w:color w:val="FF0000"/>
          <w:sz w:val="24"/>
          <w:szCs w:val="24"/>
          <w:lang w:eastAsia="zh-CN"/>
        </w:rPr>
        <w:t>框架，</w:t>
      </w:r>
      <w:r>
        <w:rPr>
          <w:rFonts w:hint="default" w:ascii="Times New Roman" w:hAnsi="Times New Roman" w:eastAsia="宋体" w:cs="Times New Roman"/>
          <w:color w:val="FF0000"/>
          <w:sz w:val="24"/>
          <w:szCs w:val="24"/>
          <w:lang w:val="en-US" w:eastAsia="zh-CN"/>
        </w:rPr>
        <w:t>我们</w:t>
      </w:r>
      <w:r>
        <w:rPr>
          <w:rFonts w:hint="default" w:ascii="Times New Roman" w:hAnsi="Times New Roman" w:eastAsia="宋体" w:cs="Times New Roman"/>
          <w:color w:val="FF0000"/>
          <w:sz w:val="24"/>
          <w:szCs w:val="24"/>
        </w:rPr>
        <w:t>采用</w:t>
      </w:r>
      <w:r>
        <w:rPr>
          <w:rFonts w:hint="default" w:ascii="Times New Roman" w:hAnsi="Times New Roman" w:eastAsia="宋体" w:cs="Times New Roman"/>
          <w:color w:val="FF0000"/>
          <w:sz w:val="24"/>
          <w:szCs w:val="24"/>
          <w:lang w:val="en-US" w:eastAsia="zh-CN"/>
        </w:rPr>
        <w:t>一致的超参数设置。有关大模型的选用如表格</w:t>
      </w:r>
      <w:r>
        <w:rPr>
          <w:rFonts w:hint="default" w:ascii="Times New Roman" w:hAnsi="Times New Roman" w:eastAsia="宋体" w:cs="Times New Roman"/>
          <w:color w:val="4E95D9" w:themeColor="text2" w:themeTint="80"/>
          <w:sz w:val="24"/>
          <w:szCs w:val="24"/>
          <w:lang w:val="en-US" w:eastAsia="zh-CN" w:bidi="ar-SA"/>
          <w14:textFill>
            <w14:solidFill>
              <w14:schemeClr w14:val="tx2">
                <w14:lumMod w14:val="50000"/>
                <w14:lumOff w14:val="50000"/>
              </w14:schemeClr>
            </w14:solidFill>
          </w14:textFill>
        </w:rPr>
        <w:t>3</w:t>
      </w:r>
      <w:r>
        <w:rPr>
          <w:rFonts w:hint="default" w:ascii="Times New Roman" w:hAnsi="Times New Roman" w:eastAsia="宋体" w:cs="Times New Roman"/>
          <w:color w:val="FF0000"/>
          <w:sz w:val="24"/>
          <w:szCs w:val="24"/>
          <w:lang w:val="en-US" w:eastAsia="zh-CN"/>
        </w:rPr>
        <w:t>所示。对于提示词的设计，</w:t>
      </w:r>
      <w:r>
        <w:rPr>
          <w:rFonts w:hint="default" w:ascii="Times New Roman" w:hAnsi="Times New Roman" w:eastAsia="宋体" w:cs="Times New Roman"/>
          <w:color w:val="FF0000"/>
          <w:sz w:val="24"/>
          <w:szCs w:val="24"/>
        </w:rPr>
        <w:t xml:space="preserve">所有模型均采用基于布鲁姆分类法六层次的统一提示词模板（见 </w:t>
      </w:r>
      <w:r>
        <w:rPr>
          <w:rFonts w:hint="default" w:ascii="Times New Roman" w:hAnsi="Times New Roman" w:eastAsia="宋体" w:cs="Times New Roman"/>
          <w:color w:val="4E95D9" w:themeColor="text2" w:themeTint="80"/>
          <w:sz w:val="24"/>
          <w:szCs w:val="24"/>
          <w14:textFill>
            <w14:solidFill>
              <w14:schemeClr w14:val="tx2">
                <w14:lumMod w14:val="50000"/>
                <w14:lumOff w14:val="50000"/>
              </w14:schemeClr>
            </w14:solidFill>
          </w14:textFill>
        </w:rPr>
        <w:t>3.3.2 节</w:t>
      </w:r>
      <w:r>
        <w:rPr>
          <w:rFonts w:hint="default" w:ascii="Times New Roman" w:hAnsi="Times New Roman" w:eastAsia="宋体" w:cs="Times New Roman"/>
          <w:color w:val="FF0000"/>
          <w:sz w:val="24"/>
          <w:szCs w:val="24"/>
        </w:rPr>
        <w:t>）</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对于文本嵌入模型的选择，</w:t>
      </w:r>
      <w:r>
        <w:rPr>
          <w:rFonts w:hint="default" w:ascii="Times New Roman" w:hAnsi="Times New Roman" w:eastAsia="宋体" w:cs="Times New Roman"/>
          <w:color w:val="FF0000"/>
          <w:sz w:val="24"/>
          <w:szCs w:val="24"/>
        </w:rPr>
        <w:t>英文题目</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ASSIST</w:t>
      </w:r>
      <w:r>
        <w:rPr>
          <w:rFonts w:hint="eastAsia" w:ascii="Times New Roman" w:hAnsi="Times New Roman" w:eastAsia="宋体" w:cs="Times New Roman"/>
          <w:color w:val="FF0000"/>
          <w:sz w:val="24"/>
          <w:szCs w:val="24"/>
          <w:lang w:val="en-US" w:eastAsia="zh-CN"/>
        </w:rPr>
        <w:t>ments</w:t>
      </w:r>
      <w:r>
        <w:rPr>
          <w:rFonts w:hint="default" w:ascii="Times New Roman" w:hAnsi="Times New Roman" w:eastAsia="宋体" w:cs="Times New Roman"/>
          <w:color w:val="FF0000"/>
          <w:sz w:val="24"/>
          <w:szCs w:val="24"/>
          <w:lang w:val="en-US" w:eastAsia="zh-CN"/>
        </w:rPr>
        <w:t>和NIPS-2020）</w:t>
      </w:r>
      <w:r>
        <w:rPr>
          <w:rFonts w:hint="default" w:ascii="Times New Roman" w:hAnsi="Times New Roman" w:eastAsia="宋体" w:cs="Times New Roman"/>
          <w:color w:val="FF0000"/>
          <w:sz w:val="24"/>
          <w:szCs w:val="24"/>
        </w:rPr>
        <w:t>使用 text-embedding-ada-002，中文题目</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Junyi</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 xml:space="preserve">使用 text-embedding-3-small-multilingual </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温度系数统一设置为0.</w:t>
      </w:r>
      <w:r>
        <w:rPr>
          <w:rFonts w:hint="eastAsia" w:ascii="Times New Roman" w:hAnsi="Times New Roman" w:eastAsia="宋体" w:cs="Times New Roman"/>
          <w:color w:val="FF0000"/>
          <w:sz w:val="24"/>
          <w:szCs w:val="24"/>
          <w:lang w:val="en-US" w:eastAsia="zh-CN"/>
        </w:rPr>
        <w:t>5</w:t>
      </w:r>
      <w:r>
        <w:rPr>
          <w:rFonts w:hint="default" w:ascii="Times New Roman" w:hAnsi="Times New Roman" w:eastAsia="宋体" w:cs="Times New Roman"/>
          <w:color w:val="FF0000"/>
          <w:sz w:val="24"/>
          <w:szCs w:val="24"/>
          <w:lang w:val="en-US" w:eastAsia="zh-CN"/>
        </w:rPr>
        <w:t>，</w:t>
      </w:r>
      <w:r>
        <w:rPr>
          <w:rFonts w:hint="default" w:ascii="Times New Roman" w:hAnsi="Times New Roman" w:eastAsia="宋体" w:cs="Times New Roman"/>
          <w:color w:val="FF0000"/>
          <w:sz w:val="24"/>
          <w:szCs w:val="24"/>
        </w:rPr>
        <w:t>以减少生成结果的随机性</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最大生成长度设置为</w:t>
      </w:r>
      <w:r>
        <w:rPr>
          <w:rFonts w:hint="default" w:ascii="Times New Roman" w:hAnsi="Times New Roman" w:eastAsia="宋体" w:cs="Times New Roman"/>
          <w:color w:val="FF0000"/>
          <w:sz w:val="24"/>
          <w:szCs w:val="24"/>
        </w:rPr>
        <w:t>512 tokens，确保诊断报告完整性</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在训练认知诊断模型时，我们采用</w:t>
      </w:r>
      <w:r>
        <w:rPr>
          <w:rFonts w:hint="default" w:ascii="Times New Roman" w:hAnsi="Times New Roman" w:eastAsia="宋体" w:cs="Times New Roman"/>
          <w:color w:val="FF0000"/>
          <w:sz w:val="24"/>
          <w:szCs w:val="24"/>
        </w:rPr>
        <w:t>Adam 优化器，学习率 1e-4，batch size 256，早停策略（patience=10）</w:t>
      </w:r>
      <w:r>
        <w:rPr>
          <w:rFonts w:hint="default" w:ascii="Times New Roman" w:hAnsi="Times New Roman" w:eastAsia="宋体" w:cs="Times New Roman"/>
          <w:color w:val="FF0000"/>
          <w:sz w:val="24"/>
          <w:szCs w:val="24"/>
          <w:lang w:eastAsia="zh-CN"/>
        </w:rPr>
        <w:t>。</w:t>
      </w:r>
    </w:p>
    <w:p w14:paraId="77031C89">
      <w:pPr>
        <w:pStyle w:val="3"/>
        <w:rPr>
          <w:rFonts w:hint="default" w:ascii="Times New Roman" w:hAnsi="Times New Roman" w:eastAsia="宋体" w:cs="Times New Roman"/>
          <w:color w:val="FF0000"/>
        </w:rPr>
      </w:pPr>
      <w:r>
        <w:rPr>
          <w:rFonts w:hint="default" w:ascii="Times New Roman" w:hAnsi="Times New Roman" w:eastAsia="宋体" w:cs="Times New Roman"/>
          <w:b/>
          <w:bCs/>
          <w:color w:val="FF0000"/>
        </w:rPr>
        <w:t>LLM 配置更新如下</w:t>
      </w:r>
      <w:r>
        <w:rPr>
          <w:rFonts w:hint="default" w:ascii="Times New Roman" w:hAnsi="Times New Roman" w:eastAsia="宋体" w:cs="Times New Roman"/>
          <w:color w:val="FF0000"/>
        </w:rPr>
        <w:t>：</w:t>
      </w:r>
    </w:p>
    <w:tbl>
      <w:tblPr>
        <w:tblStyle w:val="44"/>
        <w:tblW w:w="30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1761"/>
        <w:gridCol w:w="2013"/>
      </w:tblGrid>
      <w:tr w14:paraId="492A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51" w:type="pct"/>
          </w:tcPr>
          <w:p w14:paraId="6A5E9BD1">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模型名称</w:t>
            </w:r>
          </w:p>
        </w:tc>
        <w:tc>
          <w:tcPr>
            <w:tcW w:w="1655" w:type="pct"/>
          </w:tcPr>
          <w:p w14:paraId="6CE402DE">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类型</w:t>
            </w:r>
          </w:p>
        </w:tc>
        <w:tc>
          <w:p w14:paraId="7059958E">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获取方式</w:t>
            </w:r>
          </w:p>
        </w:tc>
      </w:tr>
      <w:tr w14:paraId="1FCF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pct"/>
          </w:tcPr>
          <w:p w14:paraId="7F0A02A6">
            <w:pPr>
              <w:pStyle w:val="27"/>
              <w:jc w:val="center"/>
              <w:rPr>
                <w:rFonts w:hint="default" w:ascii="Times New Roman" w:hAnsi="Times New Roman" w:eastAsia="宋体" w:cs="Times New Roman"/>
                <w:color w:val="FF0000"/>
              </w:rPr>
            </w:pPr>
            <w:r>
              <w:rPr>
                <w:rFonts w:hint="eastAsia" w:ascii="Times New Roman" w:hAnsi="Times New Roman" w:eastAsia="宋体" w:cs="Times New Roman"/>
                <w:b/>
                <w:bCs/>
                <w:color w:val="FF0000"/>
                <w:lang w:val="en-US" w:eastAsia="zh-CN"/>
              </w:rPr>
              <w:t>GLM</w:t>
            </w:r>
            <w:r>
              <w:rPr>
                <w:rFonts w:hint="default" w:ascii="Times New Roman" w:hAnsi="Times New Roman" w:eastAsia="宋体" w:cs="Times New Roman"/>
                <w:b/>
                <w:bCs/>
                <w:color w:val="FF0000"/>
              </w:rPr>
              <w:t>-4</w:t>
            </w:r>
          </w:p>
        </w:tc>
        <w:tc>
          <w:tcPr>
            <w:tcW w:w="1655" w:type="pct"/>
          </w:tcPr>
          <w:p w14:paraId="01536A24">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开源/闭源混合</w:t>
            </w:r>
          </w:p>
        </w:tc>
        <w:tc>
          <w:p w14:paraId="126BB560">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API</w:t>
            </w:r>
          </w:p>
        </w:tc>
      </w:tr>
      <w:tr w14:paraId="6420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pct"/>
          </w:tcPr>
          <w:p w14:paraId="12EF6754">
            <w:pPr>
              <w:pStyle w:val="27"/>
              <w:jc w:val="center"/>
              <w:rPr>
                <w:rFonts w:hint="eastAsia" w:ascii="Times New Roman" w:hAnsi="Times New Roman" w:eastAsia="宋体" w:cs="Times New Roman"/>
                <w:color w:val="FF0000"/>
                <w:lang w:val="en-US" w:eastAsia="zh-CN"/>
              </w:rPr>
            </w:pPr>
            <w:r>
              <w:rPr>
                <w:rFonts w:hint="eastAsia" w:ascii="Times New Roman" w:hAnsi="Times New Roman" w:eastAsia="宋体" w:cs="Times New Roman"/>
                <w:b/>
                <w:bCs/>
                <w:color w:val="FF0000"/>
                <w:lang w:val="en-US" w:eastAsia="zh-CN"/>
              </w:rPr>
              <w:t>G</w:t>
            </w:r>
            <w:r>
              <w:rPr>
                <w:rFonts w:hint="default" w:ascii="Times New Roman" w:hAnsi="Times New Roman" w:eastAsia="宋体" w:cs="Times New Roman"/>
                <w:b/>
                <w:bCs/>
                <w:color w:val="FF0000"/>
              </w:rPr>
              <w:t>emma3:27</w:t>
            </w:r>
            <w:r>
              <w:rPr>
                <w:rFonts w:hint="eastAsia" w:ascii="Times New Roman" w:hAnsi="Times New Roman" w:eastAsia="宋体" w:cs="Times New Roman"/>
                <w:b/>
                <w:bCs/>
                <w:color w:val="FF0000"/>
                <w:lang w:val="en-US" w:eastAsia="zh-CN"/>
              </w:rPr>
              <w:t>B</w:t>
            </w:r>
          </w:p>
        </w:tc>
        <w:tc>
          <w:tcPr>
            <w:tcW w:w="1655" w:type="pct"/>
          </w:tcPr>
          <w:p w14:paraId="48C50A86">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开源（Google）</w:t>
            </w:r>
          </w:p>
        </w:tc>
        <w:tc>
          <w:p w14:paraId="3CB352D2">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lang w:val="en-US" w:eastAsia="zh-CN"/>
              </w:rPr>
              <w:t>Ollma</w:t>
            </w:r>
            <w:r>
              <w:rPr>
                <w:rFonts w:hint="default" w:ascii="Times New Roman" w:hAnsi="Times New Roman" w:eastAsia="宋体" w:cs="Times New Roman"/>
                <w:color w:val="FF0000"/>
              </w:rPr>
              <w:t>本地部署</w:t>
            </w:r>
          </w:p>
        </w:tc>
      </w:tr>
      <w:tr w14:paraId="23C3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pct"/>
          </w:tcPr>
          <w:p w14:paraId="5E0DC3E0">
            <w:pPr>
              <w:pStyle w:val="27"/>
              <w:jc w:val="center"/>
              <w:rPr>
                <w:rFonts w:hint="eastAsia" w:ascii="Times New Roman" w:hAnsi="Times New Roman" w:eastAsia="宋体" w:cs="Times New Roman"/>
                <w:color w:val="FF0000"/>
                <w:lang w:val="en-US" w:eastAsia="zh-CN"/>
              </w:rPr>
            </w:pPr>
            <w:r>
              <w:rPr>
                <w:rFonts w:hint="eastAsia" w:ascii="Times New Roman" w:hAnsi="Times New Roman" w:eastAsia="宋体" w:cs="Times New Roman"/>
                <w:b/>
                <w:bCs/>
                <w:color w:val="FF0000"/>
                <w:lang w:val="en-US" w:eastAsia="zh-CN"/>
              </w:rPr>
              <w:t>Q</w:t>
            </w:r>
            <w:r>
              <w:rPr>
                <w:rFonts w:hint="default" w:ascii="Times New Roman" w:hAnsi="Times New Roman" w:eastAsia="宋体" w:cs="Times New Roman"/>
                <w:b/>
                <w:bCs/>
                <w:color w:val="FF0000"/>
              </w:rPr>
              <w:t>wen3:30</w:t>
            </w:r>
            <w:r>
              <w:rPr>
                <w:rFonts w:hint="eastAsia" w:ascii="Times New Roman" w:hAnsi="Times New Roman" w:eastAsia="宋体" w:cs="Times New Roman"/>
                <w:b/>
                <w:bCs/>
                <w:color w:val="FF0000"/>
                <w:lang w:val="en-US" w:eastAsia="zh-CN"/>
              </w:rPr>
              <w:t>B</w:t>
            </w:r>
          </w:p>
        </w:tc>
        <w:tc>
          <w:tcPr>
            <w:tcW w:w="1655" w:type="pct"/>
          </w:tcPr>
          <w:p w14:paraId="7AFB19EF">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t>开源（阿里通义）</w:t>
            </w:r>
          </w:p>
        </w:tc>
        <w:tc>
          <w:p w14:paraId="035ADFD1">
            <w:pPr>
              <w:pStyle w:val="27"/>
              <w:jc w:val="center"/>
              <w:rPr>
                <w:rFonts w:hint="default" w:ascii="Times New Roman" w:hAnsi="Times New Roman" w:eastAsia="宋体" w:cs="Times New Roman"/>
                <w:color w:val="FF0000"/>
              </w:rPr>
            </w:pPr>
            <w:r>
              <w:rPr>
                <w:rFonts w:hint="default" w:ascii="Times New Roman" w:hAnsi="Times New Roman" w:eastAsia="宋体" w:cs="Times New Roman"/>
                <w:color w:val="FF0000"/>
                <w:lang w:val="en-US" w:eastAsia="zh-CN"/>
              </w:rPr>
              <w:t>Ollma</w:t>
            </w:r>
            <w:r>
              <w:rPr>
                <w:rFonts w:hint="default" w:ascii="Times New Roman" w:hAnsi="Times New Roman" w:eastAsia="宋体" w:cs="Times New Roman"/>
                <w:color w:val="FF0000"/>
              </w:rPr>
              <w:t>本地部署</w:t>
            </w:r>
          </w:p>
        </w:tc>
      </w:tr>
    </w:tbl>
    <w:p w14:paraId="16EA2846">
      <w:pPr>
        <w:pStyle w:val="26"/>
        <w:ind w:firstLine="480" w:firstLineChars="200"/>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color w:val="FF0000"/>
          <w:sz w:val="24"/>
          <w:szCs w:val="24"/>
        </w:rPr>
        <w:t>本研究在</w:t>
      </w:r>
      <w:r>
        <w:rPr>
          <w:rFonts w:hint="default" w:ascii="Times New Roman" w:hAnsi="Times New Roman" w:eastAsia="宋体" w:cs="Times New Roman"/>
          <w:color w:val="FF0000"/>
          <w:sz w:val="24"/>
          <w:szCs w:val="24"/>
          <w:lang w:val="en-US" w:eastAsia="zh-CN"/>
        </w:rPr>
        <w:t>进行</w:t>
      </w:r>
      <w:r>
        <w:rPr>
          <w:rFonts w:hint="default" w:ascii="Times New Roman" w:hAnsi="Times New Roman" w:eastAsia="宋体" w:cs="Times New Roman"/>
          <w:color w:val="FF0000"/>
          <w:sz w:val="24"/>
          <w:szCs w:val="24"/>
        </w:rPr>
        <w:t>实验</w:t>
      </w:r>
      <w:r>
        <w:rPr>
          <w:rFonts w:hint="default" w:ascii="Times New Roman" w:hAnsi="Times New Roman" w:eastAsia="宋体" w:cs="Times New Roman"/>
          <w:color w:val="FF0000"/>
          <w:sz w:val="24"/>
          <w:szCs w:val="24"/>
          <w:lang w:val="en-US" w:eastAsia="zh-CN"/>
        </w:rPr>
        <w:t>时选择</w:t>
      </w:r>
      <w:r>
        <w:rPr>
          <w:rFonts w:hint="default" w:ascii="Times New Roman" w:hAnsi="Times New Roman" w:eastAsia="宋体" w:cs="Times New Roman"/>
          <w:color w:val="FF0000"/>
          <w:sz w:val="24"/>
          <w:szCs w:val="24"/>
        </w:rPr>
        <w:t>了</w:t>
      </w:r>
      <w:r>
        <w:rPr>
          <w:rFonts w:hint="eastAsia" w:ascii="Times New Roman" w:hAnsi="Times New Roman" w:eastAsia="宋体" w:cs="Times New Roman"/>
          <w:color w:val="FF0000"/>
          <w:sz w:val="24"/>
          <w:szCs w:val="24"/>
          <w:lang w:val="en-US" w:eastAsia="zh-CN"/>
        </w:rPr>
        <w:t>以下</w:t>
      </w:r>
      <w:r>
        <w:rPr>
          <w:rFonts w:hint="default" w:ascii="Times New Roman" w:hAnsi="Times New Roman" w:eastAsia="宋体" w:cs="Times New Roman"/>
          <w:color w:val="FF0000"/>
          <w:sz w:val="24"/>
          <w:szCs w:val="24"/>
        </w:rPr>
        <w:t>具有代表性的</w:t>
      </w:r>
      <w:r>
        <w:rPr>
          <w:rFonts w:hint="default" w:ascii="Times New Roman" w:hAnsi="Times New Roman" w:eastAsia="宋体" w:cs="Times New Roman"/>
          <w:color w:val="FF0000"/>
          <w:sz w:val="24"/>
          <w:szCs w:val="24"/>
          <w:lang w:val="en-US" w:eastAsia="zh-CN"/>
        </w:rPr>
        <w:t>认知诊断模型作为基线</w:t>
      </w:r>
      <w:r>
        <w:rPr>
          <w:rFonts w:hint="default" w:ascii="Times New Roman" w:hAnsi="Times New Roman" w:eastAsia="宋体" w:cs="Times New Roman"/>
          <w:color w:val="FF0000"/>
          <w:sz w:val="24"/>
          <w:szCs w:val="24"/>
        </w:rPr>
        <w:t>，</w:t>
      </w:r>
      <w:r>
        <w:rPr>
          <w:rFonts w:hint="default" w:ascii="Times New Roman" w:hAnsi="Times New Roman" w:eastAsia="宋体" w:cs="Times New Roman"/>
          <w:color w:val="FF0000"/>
          <w:sz w:val="24"/>
          <w:szCs w:val="24"/>
          <w:lang w:val="en-US" w:eastAsia="zh-CN"/>
        </w:rPr>
        <w:t>所有的</w:t>
      </w:r>
      <w:r>
        <w:rPr>
          <w:rFonts w:hint="default" w:ascii="Times New Roman" w:hAnsi="Times New Roman" w:eastAsia="宋体" w:cs="Times New Roman"/>
          <w:color w:val="FF0000"/>
          <w:sz w:val="24"/>
          <w:szCs w:val="24"/>
        </w:rPr>
        <w:t>基线</w:t>
      </w:r>
      <w:r>
        <w:rPr>
          <w:rFonts w:hint="default" w:ascii="Times New Roman" w:hAnsi="Times New Roman" w:eastAsia="宋体" w:cs="Times New Roman"/>
          <w:color w:val="FF0000"/>
          <w:sz w:val="24"/>
          <w:szCs w:val="24"/>
          <w:lang w:val="en-US" w:eastAsia="zh-CN"/>
        </w:rPr>
        <w:t>模型</w:t>
      </w:r>
      <w:r>
        <w:rPr>
          <w:rFonts w:hint="default" w:ascii="Times New Roman" w:hAnsi="Times New Roman" w:eastAsia="宋体" w:cs="Times New Roman"/>
          <w:color w:val="FF0000"/>
          <w:sz w:val="24"/>
          <w:szCs w:val="24"/>
        </w:rPr>
        <w:t>均在三个目标数据集上重新训练和评估，确保</w:t>
      </w:r>
      <w:r>
        <w:rPr>
          <w:rFonts w:hint="eastAsia" w:ascii="Times New Roman" w:hAnsi="Times New Roman" w:eastAsia="宋体" w:cs="Times New Roman"/>
          <w:color w:val="FF0000"/>
          <w:sz w:val="24"/>
          <w:szCs w:val="24"/>
          <w:lang w:val="en-US" w:eastAsia="zh-CN"/>
        </w:rPr>
        <w:t>对比</w:t>
      </w:r>
      <w:r>
        <w:rPr>
          <w:rFonts w:hint="default" w:ascii="Times New Roman" w:hAnsi="Times New Roman" w:eastAsia="宋体" w:cs="Times New Roman"/>
          <w:color w:val="FF0000"/>
          <w:sz w:val="24"/>
          <w:szCs w:val="24"/>
        </w:rPr>
        <w:t>的公平性</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lang w:val="en-US" w:eastAsia="zh-CN"/>
        </w:rPr>
        <w:t>对这些模型的基本描述如下。</w:t>
      </w:r>
    </w:p>
    <w:p w14:paraId="65C31753">
      <w:pPr>
        <w:pStyle w:val="27"/>
        <w:numPr>
          <w:ilvl w:val="0"/>
          <w:numId w:val="4"/>
        </w:numPr>
        <w:ind w:left="360" w:leftChars="0" w:firstLineChars="0"/>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NCD (Neural Cognitive Diagnosis)</w:t>
      </w:r>
      <w:r>
        <w:rPr>
          <w:rFonts w:hint="default" w:ascii="Times New Roman" w:hAnsi="Times New Roman" w:eastAsia="宋体" w:cs="Times New Roman"/>
          <w:color w:val="FF0000"/>
          <w:sz w:val="24"/>
          <w:szCs w:val="24"/>
        </w:rPr>
        <w:t>：利用深度神经网络对学生和练习之间的交互进行建模（Wang et al., 2020）。</w:t>
      </w:r>
    </w:p>
    <w:p w14:paraId="60DD84D3">
      <w:pPr>
        <w:pStyle w:val="27"/>
        <w:numPr>
          <w:ilvl w:val="0"/>
          <w:numId w:val="4"/>
        </w:numPr>
        <w:ind w:left="360" w:leftChars="0" w:firstLineChars="0"/>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RCD (Relation map-driven Cognitive Diagnosis)</w:t>
      </w:r>
      <w:r>
        <w:rPr>
          <w:rFonts w:hint="default" w:ascii="Times New Roman" w:hAnsi="Times New Roman" w:eastAsia="宋体" w:cs="Times New Roman"/>
          <w:color w:val="FF0000"/>
          <w:sz w:val="24"/>
          <w:szCs w:val="24"/>
        </w:rPr>
        <w:t>：使用图卷积网络捕捉学生、练习和知识概念之间的关系（Gao et al., 2021）。</w:t>
      </w:r>
    </w:p>
    <w:p w14:paraId="6DCBF917">
      <w:pPr>
        <w:pStyle w:val="27"/>
        <w:numPr>
          <w:ilvl w:val="0"/>
          <w:numId w:val="4"/>
        </w:numPr>
        <w:ind w:left="360" w:leftChars="0" w:firstLineChars="0"/>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GCD (</w:t>
      </w:r>
      <w:r>
        <w:rPr>
          <w:rFonts w:hint="default" w:ascii="Times New Roman" w:hAnsi="Times New Roman" w:eastAsia="宋体" w:cs="Times New Roman"/>
          <w:b/>
          <w:bCs/>
          <w:color w:val="FF0000"/>
          <w:sz w:val="24"/>
          <w:szCs w:val="24"/>
          <w:lang w:val="en-US" w:eastAsia="zh-CN"/>
        </w:rPr>
        <w:t>Graph-based Cognitive Diagnosis Model</w:t>
      </w:r>
      <w:r>
        <w:rPr>
          <w:rFonts w:hint="default" w:ascii="Times New Roman" w:hAnsi="Times New Roman" w:eastAsia="宋体" w:cs="Times New Roman"/>
          <w:b/>
          <w:bCs/>
          <w:color w:val="FF0000"/>
          <w:sz w:val="24"/>
          <w:szCs w:val="24"/>
        </w:rPr>
        <w:t>)：</w:t>
      </w:r>
      <w:r>
        <w:rPr>
          <w:rFonts w:hint="default" w:ascii="Times New Roman" w:hAnsi="Times New Roman" w:eastAsia="宋体" w:cs="Times New Roman"/>
          <w:b w:val="0"/>
          <w:bCs w:val="0"/>
          <w:color w:val="FF0000"/>
          <w:sz w:val="24"/>
          <w:szCs w:val="24"/>
          <w:lang w:val="en-US" w:eastAsia="zh-CN"/>
        </w:rPr>
        <w:t>构建包含学生、题目、知识点三类节点的异质认知图，结合注意力知识聚合层自动加权聚合邻居节点信息，挖掘认知图隐藏的高阶认知关系</w:t>
      </w:r>
      <w:r>
        <w:rPr>
          <w:rFonts w:hint="default" w:ascii="Times New Roman" w:hAnsi="Times New Roman" w:eastAsia="宋体" w:cs="Times New Roman"/>
          <w:b w:val="0"/>
          <w:bCs w:val="0"/>
          <w:color w:val="FF0000"/>
          <w:sz w:val="24"/>
          <w:szCs w:val="24"/>
        </w:rPr>
        <w:t>（</w:t>
      </w:r>
      <w:r>
        <w:rPr>
          <w:rFonts w:hint="eastAsia" w:ascii="Times New Roman" w:hAnsi="Times New Roman" w:eastAsia="宋体" w:cs="Times New Roman"/>
          <w:b w:val="0"/>
          <w:bCs w:val="0"/>
          <w:color w:val="FF0000"/>
          <w:sz w:val="24"/>
          <w:szCs w:val="24"/>
          <w:lang w:val="en-US" w:eastAsia="zh-CN"/>
        </w:rPr>
        <w:t>Su</w:t>
      </w:r>
      <w:r>
        <w:rPr>
          <w:rFonts w:hint="default" w:ascii="Times New Roman" w:hAnsi="Times New Roman" w:eastAsia="宋体" w:cs="Times New Roman"/>
          <w:b w:val="0"/>
          <w:bCs w:val="0"/>
          <w:color w:val="FF0000"/>
          <w:sz w:val="24"/>
          <w:szCs w:val="24"/>
        </w:rPr>
        <w:t xml:space="preserve"> et al., 20</w:t>
      </w:r>
      <w:r>
        <w:rPr>
          <w:rFonts w:hint="eastAsia" w:ascii="Times New Roman" w:hAnsi="Times New Roman" w:eastAsia="宋体" w:cs="Times New Roman"/>
          <w:b w:val="0"/>
          <w:bCs w:val="0"/>
          <w:color w:val="FF0000"/>
          <w:sz w:val="24"/>
          <w:szCs w:val="24"/>
          <w:lang w:val="en-US" w:eastAsia="zh-CN"/>
        </w:rPr>
        <w:t>22</w:t>
      </w:r>
      <w:r>
        <w:rPr>
          <w:rFonts w:hint="default" w:ascii="Times New Roman" w:hAnsi="Times New Roman" w:eastAsia="宋体" w:cs="Times New Roman"/>
          <w:b w:val="0"/>
          <w:bCs w:val="0"/>
          <w:color w:val="FF0000"/>
          <w:sz w:val="24"/>
          <w:szCs w:val="24"/>
        </w:rPr>
        <w:t>）。</w:t>
      </w:r>
    </w:p>
    <w:p w14:paraId="6B66D310">
      <w:pPr>
        <w:pStyle w:val="27"/>
        <w:numPr>
          <w:ilvl w:val="0"/>
          <w:numId w:val="4"/>
        </w:numPr>
        <w:ind w:left="360" w:leftChars="0" w:firstLineChars="0"/>
        <w:rPr>
          <w:rFonts w:hint="default" w:ascii="Times New Roman" w:hAnsi="Times New Roman" w:eastAsia="宋体" w:cs="Times New Roman"/>
          <w:color w:val="FF0000"/>
          <w:sz w:val="24"/>
          <w:szCs w:val="24"/>
        </w:rPr>
      </w:pPr>
      <w:r>
        <w:rPr>
          <w:rFonts w:hint="default" w:ascii="Times New Roman" w:hAnsi="Times New Roman" w:eastAsia="宋体" w:cs="Times New Roman"/>
          <w:b/>
          <w:bCs/>
          <w:color w:val="FF0000"/>
          <w:sz w:val="24"/>
          <w:szCs w:val="24"/>
        </w:rPr>
        <w:t>SCD (Slowly Changing Dimensions)</w:t>
      </w:r>
      <w:r>
        <w:rPr>
          <w:rFonts w:hint="default" w:ascii="Times New Roman" w:hAnsi="Times New Roman" w:eastAsia="宋体" w:cs="Times New Roman"/>
          <w:color w:val="FF0000"/>
          <w:sz w:val="24"/>
          <w:szCs w:val="24"/>
        </w:rPr>
        <w:t>：利用自监督学习增强基于图的认知诊断中学生和练习的建模，从而缓解长尾分布问题（Wang et al., 2023）。</w:t>
      </w:r>
    </w:p>
    <w:p w14:paraId="5C5D6199">
      <w:pPr>
        <w:pStyle w:val="27"/>
        <w:numPr>
          <w:ilvl w:val="0"/>
          <w:numId w:val="4"/>
        </w:numPr>
        <w:ind w:left="360" w:leftChars="0" w:firstLineChars="0"/>
        <w:rPr>
          <w:rFonts w:hint="default" w:ascii="Times New Roman" w:hAnsi="Times New Roman" w:eastAsia="宋体" w:cs="Times New Roman"/>
          <w:sz w:val="24"/>
          <w:szCs w:val="24"/>
        </w:rPr>
      </w:pPr>
      <w:r>
        <w:rPr>
          <w:rFonts w:hint="default" w:ascii="Times New Roman" w:hAnsi="Times New Roman" w:eastAsia="宋体" w:cs="Times New Roman"/>
          <w:b/>
          <w:bCs/>
          <w:color w:val="FF0000"/>
          <w:sz w:val="24"/>
          <w:szCs w:val="24"/>
        </w:rPr>
        <w:t>RDGT (Relation-Guided Dual-side Graph Transformer)</w:t>
      </w:r>
      <w:r>
        <w:rPr>
          <w:rFonts w:hint="default" w:ascii="Times New Roman" w:hAnsi="Times New Roman" w:eastAsia="宋体" w:cs="Times New Roman"/>
          <w:color w:val="FF0000"/>
          <w:sz w:val="24"/>
          <w:szCs w:val="24"/>
        </w:rPr>
        <w:t>：采用关系引导的图变换器对学生和练习之间的关联进行建模，特别适用于群体认知诊断场景（Yu et al., 2024）。</w:t>
      </w:r>
    </w:p>
    <w:bookmarkEnd w:id="16"/>
    <w:bookmarkEnd w:id="19"/>
    <w:p w14:paraId="04834734">
      <w:pPr>
        <w:pStyle w:val="5"/>
        <w:rPr>
          <w:rFonts w:hint="default" w:ascii="Times New Roman" w:hAnsi="Times New Roman" w:eastAsia="宋体" w:cs="Times New Roman"/>
          <w:sz w:val="24"/>
          <w:szCs w:val="24"/>
        </w:rPr>
      </w:pPr>
      <w:bookmarkStart w:id="20" w:name="性能对比"/>
    </w:p>
    <w:p w14:paraId="228CB113">
      <w:pPr>
        <w:pStyle w:val="5"/>
        <w:rPr>
          <w:rFonts w:hint="default" w:ascii="Times New Roman" w:hAnsi="Times New Roman" w:eastAsia="宋体" w:cs="Times New Roman"/>
          <w:sz w:val="24"/>
          <w:szCs w:val="24"/>
        </w:rPr>
      </w:pPr>
    </w:p>
    <w:p w14:paraId="3DC4EDB4">
      <w:pPr>
        <w:pStyle w:val="5"/>
        <w:rPr>
          <w:rFonts w:hint="default" w:ascii="Times New Roman" w:hAnsi="Times New Roman" w:eastAsia="宋体" w:cs="Times New Roman"/>
          <w:color w:val="FF0000"/>
          <w:sz w:val="24"/>
          <w:szCs w:val="24"/>
          <w:lang w:val="en-US" w:eastAsia="zh-CN"/>
        </w:rPr>
      </w:pPr>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 xml:space="preserve"> 对比</w:t>
      </w:r>
      <w:r>
        <w:rPr>
          <w:rFonts w:hint="eastAsia" w:ascii="Times New Roman" w:hAnsi="Times New Roman" w:eastAsia="宋体" w:cs="Times New Roman"/>
          <w:sz w:val="24"/>
          <w:szCs w:val="24"/>
          <w:lang w:val="en-US" w:eastAsia="zh-CN"/>
        </w:rPr>
        <w:t>实验(</w:t>
      </w: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1</w:t>
      </w:r>
      <w:r>
        <w:rPr>
          <w:rFonts w:hint="eastAsia" w:ascii="Times New Roman" w:hAnsi="Times New Roman" w:eastAsia="宋体" w:cs="Times New Roman"/>
          <w:sz w:val="24"/>
          <w:szCs w:val="24"/>
          <w:lang w:val="en-US" w:eastAsia="zh-CN"/>
        </w:rPr>
        <w:t>)</w:t>
      </w:r>
    </w:p>
    <w:p w14:paraId="2C6C09CF">
      <w:pPr>
        <w:pStyle w:val="18"/>
        <w:keepNext w:val="0"/>
        <w:keepLines w:val="0"/>
        <w:widowControl/>
        <w:suppressLineNumbers w:val="0"/>
        <w:ind w:firstLine="480" w:firstLineChars="200"/>
        <w:rPr>
          <w:rFonts w:hint="default" w:ascii="Times New Roman" w:hAnsi="Times New Roman" w:eastAsia="宋体" w:cs="Times New Roman"/>
          <w:b/>
          <w:bCs/>
          <w:sz w:val="24"/>
          <w:szCs w:val="24"/>
        </w:rPr>
      </w:pPr>
      <w:r>
        <w:rPr>
          <w:rFonts w:hint="default" w:ascii="Times New Roman" w:hAnsi="Times New Roman" w:eastAsia="宋体" w:cs="Times New Roman"/>
          <w:b w:val="0"/>
          <w:bCs w:val="0"/>
          <w:color w:val="FF0000"/>
        </w:rPr>
        <w:t>为了系统性地评估本</w:t>
      </w:r>
      <w:r>
        <w:rPr>
          <w:rFonts w:hint="default" w:ascii="Times New Roman" w:hAnsi="Times New Roman" w:eastAsia="宋体" w:cs="Times New Roman"/>
          <w:b w:val="0"/>
          <w:bCs w:val="0"/>
          <w:color w:val="FF0000"/>
          <w:lang w:val="en-US" w:eastAsia="zh-CN"/>
        </w:rPr>
        <w:t>研究</w:t>
      </w:r>
      <w:r>
        <w:rPr>
          <w:rFonts w:hint="default" w:ascii="Times New Roman" w:hAnsi="Times New Roman" w:eastAsia="宋体" w:cs="Times New Roman"/>
          <w:b w:val="0"/>
          <w:bCs w:val="0"/>
          <w:color w:val="FF0000"/>
        </w:rPr>
        <w:t>提出的框架的</w:t>
      </w:r>
      <w:r>
        <w:rPr>
          <w:rFonts w:hint="default" w:ascii="Times New Roman" w:hAnsi="Times New Roman" w:eastAsia="宋体" w:cs="Times New Roman"/>
          <w:color w:val="FF0000"/>
          <w:sz w:val="24"/>
          <w:szCs w:val="24"/>
        </w:rPr>
        <w:t>通用性和有效性</w:t>
      </w:r>
      <w:r>
        <w:rPr>
          <w:rFonts w:hint="default" w:ascii="Times New Roman" w:hAnsi="Times New Roman" w:eastAsia="宋体" w:cs="Times New Roman"/>
          <w:b w:val="0"/>
          <w:bCs w:val="0"/>
          <w:color w:val="FF0000"/>
        </w:rPr>
        <w:t>，我们在三个公开的真实教育数据集（ASSIST</w:t>
      </w:r>
      <w:r>
        <w:rPr>
          <w:rFonts w:hint="eastAsia" w:ascii="Times New Roman" w:hAnsi="Times New Roman" w:eastAsia="宋体" w:cs="Times New Roman"/>
          <w:b w:val="0"/>
          <w:bCs w:val="0"/>
          <w:color w:val="FF0000"/>
          <w:lang w:val="en-US" w:eastAsia="zh-CN"/>
        </w:rPr>
        <w:t>ments</w:t>
      </w:r>
      <w:r>
        <w:rPr>
          <w:rFonts w:hint="default" w:ascii="Times New Roman" w:hAnsi="Times New Roman" w:eastAsia="宋体" w:cs="Times New Roman"/>
          <w:b w:val="0"/>
          <w:bCs w:val="0"/>
          <w:color w:val="FF0000"/>
        </w:rPr>
        <w:t>, Junyi, NIPS</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rPr>
        <w:t>2020）上进行了对比实验</w:t>
      </w:r>
      <w:r>
        <w:rPr>
          <w:rFonts w:hint="eastAsia" w:ascii="Times New Roman" w:hAnsi="Times New Roman" w:eastAsia="宋体" w:cs="Times New Roman"/>
          <w:b w:val="0"/>
          <w:bCs w:val="0"/>
          <w:color w:val="FF0000"/>
          <w:lang w:eastAsia="zh-CN"/>
        </w:rPr>
        <w:t>，</w:t>
      </w:r>
      <w:r>
        <w:rPr>
          <w:rFonts w:hint="eastAsia" w:ascii="Times New Roman" w:hAnsi="Times New Roman" w:eastAsia="宋体" w:cs="Times New Roman"/>
          <w:b w:val="0"/>
          <w:bCs w:val="0"/>
          <w:color w:val="FF0000"/>
          <w:lang w:val="en-US" w:eastAsia="zh-CN"/>
        </w:rPr>
        <w:t>大语言模型选用</w:t>
      </w:r>
      <w:r>
        <w:rPr>
          <w:rFonts w:hint="default" w:ascii="Times New Roman" w:hAnsi="Times New Roman" w:eastAsia="宋体" w:cs="Times New Roman"/>
          <w:b/>
          <w:bCs/>
          <w:color w:val="FF0000"/>
        </w:rPr>
        <w:t>gemma3:27b</w:t>
      </w:r>
      <w:r>
        <w:rPr>
          <w:rFonts w:hint="eastAsia" w:ascii="Times New Roman" w:hAnsi="Times New Roman" w:eastAsia="宋体" w:cs="Times New Roman"/>
          <w:b/>
          <w:bCs/>
          <w:color w:val="FF0000"/>
          <w:lang w:eastAsia="zh-CN"/>
        </w:rPr>
        <w:t>。</w:t>
      </w:r>
      <w:r>
        <w:rPr>
          <w:rFonts w:hint="default" w:ascii="Times New Roman" w:hAnsi="Times New Roman" w:eastAsia="宋体" w:cs="Times New Roman"/>
          <w:b w:val="0"/>
          <w:bCs w:val="0"/>
          <w:color w:val="FF0000"/>
        </w:rPr>
        <w:t>表 2 报告了本框架在五种主流认知诊断架构（NCD, RCD, GCD, SCD, RDGT）上的集成表现。为了清晰地剥离不同对齐策略的贡献，我们为每种基准模型设计了四种实验配置：</w:t>
      </w:r>
      <w:r>
        <w:rPr>
          <w:rStyle w:val="22"/>
          <w:rFonts w:hint="default" w:ascii="Times New Roman" w:hAnsi="Times New Roman" w:eastAsia="宋体" w:cs="Times New Roman"/>
          <w:b w:val="0"/>
          <w:bCs w:val="0"/>
          <w:color w:val="FF0000"/>
          <w:lang w:val="en-US" w:eastAsia="zh-CN"/>
        </w:rPr>
        <w:t>(1)</w:t>
      </w:r>
      <w:r>
        <w:rPr>
          <w:rStyle w:val="22"/>
          <w:rFonts w:hint="default" w:ascii="Times New Roman" w:hAnsi="Times New Roman" w:eastAsia="宋体" w:cs="Times New Roman"/>
          <w:b w:val="0"/>
          <w:bCs w:val="0"/>
          <w:color w:val="FF0000"/>
        </w:rPr>
        <w:t>-Baseline</w:t>
      </w:r>
      <w:r>
        <w:rPr>
          <w:rFonts w:hint="default" w:ascii="Times New Roman" w:hAnsi="Times New Roman" w:eastAsia="宋体" w:cs="Times New Roman"/>
          <w:b w:val="0"/>
          <w:bCs w:val="0"/>
          <w:color w:val="FF0000"/>
        </w:rPr>
        <w:t>：原始</w:t>
      </w:r>
      <w:r>
        <w:rPr>
          <w:rFonts w:hint="eastAsia" w:ascii="Times New Roman" w:hAnsi="Times New Roman" w:eastAsia="宋体" w:cs="Times New Roman"/>
          <w:b w:val="0"/>
          <w:bCs w:val="0"/>
          <w:color w:val="FF0000"/>
          <w:lang w:val="en-US" w:eastAsia="zh-CN"/>
        </w:rPr>
        <w:t>基线</w:t>
      </w:r>
      <w:r>
        <w:rPr>
          <w:rFonts w:hint="default" w:ascii="Times New Roman" w:hAnsi="Times New Roman" w:eastAsia="宋体" w:cs="Times New Roman"/>
          <w:b w:val="0"/>
          <w:bCs w:val="0"/>
          <w:color w:val="FF0000"/>
        </w:rPr>
        <w:t>模型</w:t>
      </w:r>
      <w:r>
        <w:rPr>
          <w:rFonts w:hint="eastAsia" w:ascii="Times New Roman" w:hAnsi="Times New Roman" w:eastAsia="宋体" w:cs="Times New Roman"/>
          <w:b w:val="0"/>
          <w:bCs w:val="0"/>
          <w:color w:val="FF0000"/>
          <w:lang w:eastAsia="zh-CN"/>
        </w:rPr>
        <w:t>、</w:t>
      </w:r>
      <w:r>
        <w:rPr>
          <w:rStyle w:val="22"/>
          <w:rFonts w:hint="default" w:ascii="Times New Roman" w:hAnsi="Times New Roman" w:eastAsia="宋体" w:cs="Times New Roman"/>
          <w:b w:val="0"/>
          <w:bCs w:val="0"/>
          <w:color w:val="FF0000"/>
          <w:lang w:val="en-US" w:eastAsia="zh-CN"/>
        </w:rPr>
        <w:t>(2)</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BTS</w:t>
      </w:r>
      <w:r>
        <w:rPr>
          <w:rFonts w:hint="default" w:ascii="Times New Roman" w:hAnsi="Times New Roman" w:eastAsia="宋体" w:cs="Times New Roman"/>
          <w:b w:val="0"/>
          <w:bCs w:val="0"/>
          <w:color w:val="FF0000"/>
        </w:rPr>
        <w:t>：</w:t>
      </w:r>
      <w:r>
        <w:rPr>
          <w:rFonts w:hint="eastAsia" w:ascii="Times New Roman" w:hAnsi="Times New Roman" w:eastAsia="宋体" w:cs="Times New Roman"/>
          <w:b w:val="0"/>
          <w:bCs w:val="0"/>
          <w:color w:val="FF0000"/>
          <w:lang w:val="en-US" w:eastAsia="zh-CN"/>
        </w:rPr>
        <w:t>仅将行为特征表示对齐到语义空间</w:t>
      </w:r>
      <w:r>
        <w:rPr>
          <w:rFonts w:hint="eastAsia" w:ascii="Times New Roman" w:hAnsi="Times New Roman" w:eastAsia="宋体" w:cs="Times New Roman"/>
          <w:b w:val="0"/>
          <w:bCs w:val="0"/>
          <w:color w:val="FF0000"/>
          <w:lang w:eastAsia="zh-CN"/>
        </w:rPr>
        <w:t>、</w:t>
      </w:r>
      <w:r>
        <w:rPr>
          <w:rStyle w:val="22"/>
          <w:rFonts w:hint="default" w:ascii="Times New Roman" w:hAnsi="Times New Roman" w:eastAsia="宋体" w:cs="Times New Roman"/>
          <w:b w:val="0"/>
          <w:bCs w:val="0"/>
          <w:color w:val="FF0000"/>
          <w:lang w:val="en-US" w:eastAsia="zh-CN"/>
        </w:rPr>
        <w:t>(3)</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STB</w:t>
      </w:r>
      <w:r>
        <w:rPr>
          <w:rFonts w:hint="default" w:ascii="Times New Roman" w:hAnsi="Times New Roman" w:eastAsia="宋体" w:cs="Times New Roman"/>
          <w:b w:val="0"/>
          <w:bCs w:val="0"/>
          <w:color w:val="FF0000"/>
        </w:rPr>
        <w:t>：</w:t>
      </w:r>
      <w:r>
        <w:rPr>
          <w:rFonts w:hint="eastAsia" w:ascii="Times New Roman" w:hAnsi="Times New Roman" w:eastAsia="宋体" w:cs="Times New Roman"/>
          <w:b w:val="0"/>
          <w:bCs w:val="0"/>
          <w:color w:val="FF0000"/>
          <w:lang w:val="en-US" w:eastAsia="zh-CN"/>
        </w:rPr>
        <w:t>仅将语义特征表示对齐到行为空间</w:t>
      </w:r>
      <w:r>
        <w:rPr>
          <w:rFonts w:hint="eastAsia" w:ascii="Times New Roman" w:hAnsi="Times New Roman" w:eastAsia="宋体" w:cs="Times New Roman"/>
          <w:b w:val="0"/>
          <w:bCs w:val="0"/>
          <w:color w:val="FF0000"/>
          <w:lang w:eastAsia="zh-CN"/>
        </w:rPr>
        <w:t>、</w:t>
      </w:r>
      <w:r>
        <w:rPr>
          <w:rStyle w:val="22"/>
          <w:rFonts w:hint="default" w:ascii="Times New Roman" w:hAnsi="Times New Roman" w:eastAsia="宋体" w:cs="Times New Roman"/>
          <w:b w:val="0"/>
          <w:bCs w:val="0"/>
          <w:color w:val="FF0000"/>
          <w:lang w:val="en-US" w:eastAsia="zh-CN"/>
        </w:rPr>
        <w:t>(4)</w:t>
      </w:r>
      <w:r>
        <w:rPr>
          <w:rStyle w:val="22"/>
          <w:rFonts w:hint="default" w:ascii="Times New Roman" w:hAnsi="Times New Roman" w:eastAsia="宋体" w:cs="Times New Roman"/>
          <w:b w:val="0"/>
          <w:bCs w:val="0"/>
          <w:color w:val="FF0000"/>
        </w:rPr>
        <w:t>-</w:t>
      </w:r>
      <w:r>
        <w:rPr>
          <w:rFonts w:hint="default" w:ascii="Times New Roman" w:hAnsi="Times New Roman" w:eastAsia="宋体" w:cs="Times New Roman"/>
          <w:b w:val="0"/>
          <w:bCs w:val="0"/>
          <w:color w:val="FF0000"/>
          <w:lang w:val="en-US" w:eastAsia="zh-CN"/>
        </w:rPr>
        <w:t>DSCA</w:t>
      </w:r>
      <w:r>
        <w:rPr>
          <w:rFonts w:hint="default" w:ascii="Times New Roman" w:hAnsi="Times New Roman" w:eastAsia="宋体" w:cs="Times New Roman"/>
          <w:b w:val="0"/>
          <w:bCs w:val="0"/>
          <w:color w:val="FF0000"/>
        </w:rPr>
        <w:t>：</w:t>
      </w:r>
      <w:r>
        <w:rPr>
          <w:rFonts w:hint="eastAsia" w:ascii="Times New Roman" w:hAnsi="Times New Roman" w:eastAsia="宋体" w:cs="Times New Roman"/>
          <w:b w:val="0"/>
          <w:bCs w:val="0"/>
          <w:color w:val="FF0000"/>
          <w:lang w:val="en-US" w:eastAsia="zh-CN"/>
        </w:rPr>
        <w:t>语义-行为双空间协同对齐</w:t>
      </w:r>
      <w:r>
        <w:rPr>
          <w:rFonts w:hint="default" w:ascii="Times New Roman" w:hAnsi="Times New Roman" w:eastAsia="宋体" w:cs="Times New Roman"/>
          <w:b w:val="0"/>
          <w:bCs w:val="0"/>
          <w:color w:val="FF0000"/>
        </w:rPr>
        <w:t>。</w:t>
      </w:r>
    </w:p>
    <w:p w14:paraId="23E8A353">
      <w:pPr>
        <w:pStyle w:val="3"/>
        <w:jc w:val="cente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表 2：五种主流 CDM 架构在三个数据集上的性能对比</w:t>
      </w:r>
    </w:p>
    <w:tbl>
      <w:tblPr>
        <w:tblStyle w:val="20"/>
        <w:tblW w:w="8100" w:type="dxa"/>
        <w:jc w:val="center"/>
        <w:tblBorders>
          <w:top w:val="none" w:color="auto" w:sz="4" w:space="0"/>
          <w:left w:val="none" w:color="auto" w:sz="4" w:space="0"/>
          <w:bottom w:val="single" w:color="auto" w:sz="8"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285"/>
        <w:gridCol w:w="707"/>
        <w:gridCol w:w="708"/>
        <w:gridCol w:w="856"/>
        <w:gridCol w:w="716"/>
        <w:gridCol w:w="717"/>
        <w:gridCol w:w="840"/>
        <w:gridCol w:w="702"/>
        <w:gridCol w:w="703"/>
        <w:gridCol w:w="866"/>
      </w:tblGrid>
      <w:tr w14:paraId="13A9D5CD">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85" w:type="dxa"/>
            <w:vMerge w:val="restart"/>
            <w:tcBorders>
              <w:top w:val="single" w:color="000000" w:sz="12" w:space="0"/>
              <w:left w:val="nil"/>
              <w:bottom w:val="single" w:color="000000" w:sz="4" w:space="0"/>
              <w:right w:val="single" w:color="auto" w:sz="8" w:space="0"/>
              <w:tl2br w:val="nil"/>
            </w:tcBorders>
            <w:shd w:val="clear" w:color="auto" w:fill="FFFFFF"/>
            <w:noWrap w:val="0"/>
            <w:tcMar>
              <w:top w:w="-1" w:type="dxa"/>
              <w:left w:w="-1" w:type="dxa"/>
              <w:bottom w:w="-1" w:type="dxa"/>
              <w:right w:w="-1" w:type="dxa"/>
            </w:tcMar>
            <w:vAlign w:val="center"/>
          </w:tcPr>
          <w:p w14:paraId="6CB0B7A1">
            <w:pPr>
              <w:pStyle w:val="3"/>
              <w:widowControl w:val="0"/>
              <w:snapToGrid w:val="0"/>
              <w:ind w:left="0" w:leftChars="0" w:right="0" w:rightChars="0" w:firstLine="0" w:firstLineChars="0"/>
              <w:jc w:val="center"/>
              <w:rPr>
                <w:rFonts w:hint="default" w:ascii="Times New Roman" w:hAnsi="Times New Roman" w:eastAsia="宋体" w:cs="Times New Roman"/>
                <w:b w:val="0"/>
                <w:color w:val="000000"/>
                <w:sz w:val="18"/>
                <w:szCs w:val="18"/>
                <w:vertAlign w:val="baseline"/>
              </w:rPr>
            </w:pPr>
          </w:p>
        </w:tc>
        <w:tc>
          <w:tcPr>
            <w:tcW w:w="2271" w:type="dxa"/>
            <w:gridSpan w:val="3"/>
            <w:tcBorders>
              <w:top w:val="single" w:color="000000" w:sz="12" w:space="0"/>
              <w:left w:val="single" w:color="auto" w:sz="8" w:space="0"/>
              <w:bottom w:val="single" w:color="000000" w:sz="4" w:space="0"/>
              <w:right w:val="nil"/>
            </w:tcBorders>
            <w:shd w:val="clear" w:color="auto" w:fill="FFFFFF"/>
            <w:noWrap w:val="0"/>
            <w:tcMar>
              <w:top w:w="-1" w:type="dxa"/>
              <w:left w:w="-1" w:type="dxa"/>
              <w:bottom w:w="-1" w:type="dxa"/>
              <w:right w:w="-1" w:type="dxa"/>
            </w:tcMar>
            <w:vAlign w:val="center"/>
          </w:tcPr>
          <w:p w14:paraId="54476F05">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rPr>
            </w:pPr>
            <w:r>
              <w:rPr>
                <w:rFonts w:hint="default" w:ascii="Times New Roman" w:hAnsi="Times New Roman" w:eastAsia="宋体" w:cs="Times New Roman"/>
                <w:b/>
                <w:bCs/>
                <w:color w:val="000000"/>
                <w:sz w:val="16"/>
                <w:szCs w:val="16"/>
              </w:rPr>
              <w:t>ASSISTments</w:t>
            </w:r>
          </w:p>
        </w:tc>
        <w:tc>
          <w:tcPr>
            <w:tcW w:w="2273" w:type="dxa"/>
            <w:gridSpan w:val="3"/>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2298984">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rPr>
            </w:pPr>
            <w:r>
              <w:rPr>
                <w:rFonts w:hint="default" w:ascii="Times New Roman" w:hAnsi="Times New Roman" w:eastAsia="宋体" w:cs="Times New Roman"/>
                <w:b/>
                <w:bCs/>
                <w:color w:val="000000"/>
                <w:sz w:val="16"/>
                <w:szCs w:val="16"/>
              </w:rPr>
              <w:t>Junyi</w:t>
            </w:r>
          </w:p>
        </w:tc>
        <w:tc>
          <w:tcPr>
            <w:tcW w:w="2271" w:type="dxa"/>
            <w:gridSpan w:val="3"/>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CA714CA">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rPr>
            </w:pPr>
            <w:r>
              <w:rPr>
                <w:rFonts w:hint="default" w:ascii="Times New Roman" w:hAnsi="Times New Roman" w:eastAsia="宋体" w:cs="Times New Roman"/>
                <w:b/>
                <w:bCs/>
                <w:color w:val="000000"/>
                <w:sz w:val="16"/>
                <w:szCs w:val="16"/>
              </w:rPr>
              <w:t>NIPS-2020</w:t>
            </w:r>
          </w:p>
        </w:tc>
      </w:tr>
      <w:tr w14:paraId="633C6315">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85" w:type="dxa"/>
            <w:vMerge w:val="continue"/>
            <w:tcBorders>
              <w:top w:val="single" w:color="000000" w:sz="4" w:space="0"/>
              <w:left w:val="nil"/>
              <w:bottom w:val="single" w:color="auto" w:sz="8" w:space="0"/>
              <w:right w:val="single" w:color="auto" w:sz="8" w:space="0"/>
            </w:tcBorders>
            <w:shd w:val="clear" w:color="auto" w:fill="FFFFFF"/>
            <w:noWrap w:val="0"/>
            <w:tcMar>
              <w:top w:w="-1" w:type="dxa"/>
              <w:left w:w="-1" w:type="dxa"/>
              <w:bottom w:w="-1" w:type="dxa"/>
              <w:right w:w="-1" w:type="dxa"/>
            </w:tcMar>
            <w:vAlign w:val="center"/>
          </w:tcPr>
          <w:p w14:paraId="735A1620">
            <w:pPr>
              <w:pStyle w:val="3"/>
              <w:widowControl w:val="0"/>
              <w:snapToGrid w:val="0"/>
              <w:ind w:left="0" w:leftChars="0" w:right="0" w:rightChars="0" w:firstLine="0" w:firstLineChars="0"/>
              <w:jc w:val="center"/>
              <w:rPr>
                <w:rFonts w:hint="default" w:ascii="Times New Roman" w:hAnsi="Times New Roman" w:eastAsia="宋体" w:cs="Times New Roman"/>
                <w:b w:val="0"/>
                <w:color w:val="000000"/>
                <w:sz w:val="18"/>
                <w:szCs w:val="18"/>
                <w:vertAlign w:val="baseline"/>
              </w:rPr>
            </w:pPr>
          </w:p>
        </w:tc>
        <w:tc>
          <w:tcPr>
            <w:tcW w:w="707" w:type="dxa"/>
            <w:tcBorders>
              <w:top w:val="single" w:color="000000" w:sz="4" w:space="0"/>
              <w:left w:val="single" w:color="auto" w:sz="8" w:space="0"/>
              <w:bottom w:val="single" w:color="auto" w:sz="8" w:space="0"/>
              <w:right w:val="nil"/>
            </w:tcBorders>
            <w:shd w:val="clear" w:color="auto" w:fill="FFFFFF"/>
            <w:noWrap w:val="0"/>
            <w:tcMar>
              <w:top w:w="-1" w:type="dxa"/>
              <w:left w:w="-1" w:type="dxa"/>
              <w:bottom w:w="-1" w:type="dxa"/>
              <w:right w:w="-1" w:type="dxa"/>
            </w:tcMar>
            <w:vAlign w:val="center"/>
          </w:tcPr>
          <w:p w14:paraId="67462ACC">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AUC ↑</w:t>
            </w:r>
          </w:p>
        </w:tc>
        <w:tc>
          <w:tcPr>
            <w:tcW w:w="708"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17D6C6D8">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ACC ↑</w:t>
            </w:r>
          </w:p>
        </w:tc>
        <w:tc>
          <w:tcPr>
            <w:tcW w:w="856"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38CC137B">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RMSE ↓</w:t>
            </w:r>
          </w:p>
        </w:tc>
        <w:tc>
          <w:tcPr>
            <w:tcW w:w="716"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58797F5E">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AUC ↑</w:t>
            </w:r>
          </w:p>
        </w:tc>
        <w:tc>
          <w:tcPr>
            <w:tcW w:w="717"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2570BF8D">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ACC ↑</w:t>
            </w:r>
          </w:p>
        </w:tc>
        <w:tc>
          <w:tcPr>
            <w:tcW w:w="840"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7B02F780">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RMSE ↓</w:t>
            </w:r>
          </w:p>
        </w:tc>
        <w:tc>
          <w:tcPr>
            <w:tcW w:w="702"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2D270881">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AUC ↑</w:t>
            </w:r>
          </w:p>
        </w:tc>
        <w:tc>
          <w:tcPr>
            <w:tcW w:w="703"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14159B43">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ACC ↑</w:t>
            </w:r>
          </w:p>
        </w:tc>
        <w:tc>
          <w:tcPr>
            <w:tcW w:w="866" w:type="dxa"/>
            <w:tcBorders>
              <w:top w:val="single" w:color="000000" w:sz="4" w:space="0"/>
              <w:left w:val="nil"/>
              <w:bottom w:val="single" w:color="auto" w:sz="8" w:space="0"/>
              <w:right w:val="nil"/>
            </w:tcBorders>
            <w:shd w:val="clear" w:color="auto" w:fill="FFFFFF"/>
            <w:noWrap w:val="0"/>
            <w:tcMar>
              <w:top w:w="-1" w:type="dxa"/>
              <w:left w:w="-1" w:type="dxa"/>
              <w:bottom w:w="-1" w:type="dxa"/>
              <w:right w:w="-1" w:type="dxa"/>
            </w:tcMar>
            <w:vAlign w:val="center"/>
          </w:tcPr>
          <w:p w14:paraId="05233157">
            <w:pPr>
              <w:pStyle w:val="27"/>
              <w:widowControl w:val="0"/>
              <w:snapToGrid w:val="0"/>
              <w:ind w:left="0" w:leftChars="0" w:right="0" w:rightChars="0" w:firstLine="0" w:firstLineChars="0"/>
              <w:jc w:val="center"/>
              <w:rPr>
                <w:rFonts w:hint="default" w:ascii="Times New Roman" w:hAnsi="Times New Roman" w:eastAsia="宋体" w:cs="Times New Roman"/>
                <w:b/>
                <w:bCs/>
                <w:color w:val="000000"/>
                <w:sz w:val="16"/>
                <w:szCs w:val="16"/>
                <w:vertAlign w:val="baseline"/>
              </w:rPr>
            </w:pPr>
            <w:r>
              <w:rPr>
                <w:rFonts w:hint="default" w:ascii="Times New Roman" w:hAnsi="Times New Roman" w:eastAsia="宋体" w:cs="Times New Roman"/>
                <w:b/>
                <w:bCs/>
                <w:color w:val="000000"/>
                <w:sz w:val="16"/>
                <w:szCs w:val="16"/>
              </w:rPr>
              <w:t>RMSE ↓</w:t>
            </w:r>
          </w:p>
        </w:tc>
      </w:tr>
      <w:tr w14:paraId="432E0DF8">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80" w:hRule="atLeast"/>
          <w:jc w:val="center"/>
        </w:trPr>
        <w:tc>
          <w:tcPr>
            <w:tcW w:w="1285" w:type="dxa"/>
            <w:tcBorders>
              <w:top w:val="single" w:color="auto" w:sz="8" w:space="0"/>
              <w:left w:val="nil"/>
              <w:bottom w:val="nil"/>
              <w:right w:val="single" w:color="auto" w:sz="8" w:space="0"/>
            </w:tcBorders>
            <w:shd w:val="clear" w:color="auto" w:fill="FFFFFF"/>
            <w:noWrap w:val="0"/>
            <w:tcMar>
              <w:top w:w="-1" w:type="dxa"/>
              <w:left w:w="-1" w:type="dxa"/>
              <w:bottom w:w="-1" w:type="dxa"/>
              <w:right w:w="-1" w:type="dxa"/>
            </w:tcMar>
            <w:vAlign w:val="center"/>
          </w:tcPr>
          <w:p w14:paraId="12A4A3F8">
            <w:pPr>
              <w:pStyle w:val="27"/>
              <w:widowControl w:val="0"/>
              <w:snapToGrid w:val="0"/>
              <w:ind w:left="0" w:leftChars="0" w:right="0" w:rightChars="0" w:firstLine="0" w:firstLineChars="0"/>
              <w:jc w:val="left"/>
              <w:rPr>
                <w:rFonts w:hint="default" w:ascii="Times New Roman" w:hAnsi="Times New Roman" w:eastAsia="宋体" w:cs="Times New Roman"/>
                <w:b w:val="0"/>
                <w:bCs/>
                <w:color w:val="000000"/>
                <w:sz w:val="16"/>
                <w:szCs w:val="16"/>
                <w:lang w:val="en-US" w:eastAsia="zh-CN"/>
              </w:rPr>
            </w:pPr>
            <w:r>
              <w:rPr>
                <w:rFonts w:hint="default" w:ascii="Times New Roman" w:hAnsi="Times New Roman" w:eastAsia="宋体" w:cs="Times New Roman"/>
                <w:b w:val="0"/>
                <w:bCs/>
                <w:color w:val="000000"/>
                <w:sz w:val="16"/>
                <w:szCs w:val="16"/>
              </w:rPr>
              <w:t>NCD</w:t>
            </w:r>
            <w:r>
              <w:rPr>
                <w:rFonts w:hint="eastAsia" w:ascii="Times New Roman" w:hAnsi="Times New Roman" w:eastAsia="宋体" w:cs="Times New Roman"/>
                <w:b w:val="0"/>
                <w:bCs/>
                <w:color w:val="000000"/>
                <w:sz w:val="16"/>
                <w:szCs w:val="16"/>
                <w:lang w:val="en-US" w:eastAsia="zh-CN"/>
              </w:rPr>
              <w:t>-Baseline</w:t>
            </w:r>
          </w:p>
        </w:tc>
        <w:tc>
          <w:tcPr>
            <w:tcW w:w="707" w:type="dxa"/>
            <w:tcBorders>
              <w:top w:val="single" w:color="auto" w:sz="8" w:space="0"/>
              <w:left w:val="single" w:color="auto" w:sz="8" w:space="0"/>
              <w:bottom w:val="nil"/>
              <w:right w:val="nil"/>
            </w:tcBorders>
            <w:shd w:val="clear" w:color="auto" w:fill="FFFFFF"/>
            <w:noWrap w:val="0"/>
            <w:tcMar>
              <w:top w:w="-1" w:type="dxa"/>
              <w:left w:w="-1" w:type="dxa"/>
              <w:bottom w:w="-1" w:type="dxa"/>
              <w:right w:w="-1" w:type="dxa"/>
            </w:tcMar>
            <w:vAlign w:val="top"/>
          </w:tcPr>
          <w:p w14:paraId="37B8679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0.742</w:t>
            </w:r>
          </w:p>
        </w:tc>
        <w:tc>
          <w:tcPr>
            <w:tcW w:w="708"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7CF86F4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0.718</w:t>
            </w:r>
          </w:p>
        </w:tc>
        <w:tc>
          <w:tcPr>
            <w:tcW w:w="856"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39D3082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0.441</w:t>
            </w:r>
          </w:p>
        </w:tc>
        <w:tc>
          <w:tcPr>
            <w:tcW w:w="716"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07F55F4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0.689</w:t>
            </w:r>
          </w:p>
        </w:tc>
        <w:tc>
          <w:tcPr>
            <w:tcW w:w="717"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6604B32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0.673</w:t>
            </w:r>
          </w:p>
        </w:tc>
        <w:tc>
          <w:tcPr>
            <w:tcW w:w="840"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102C657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0.468</w:t>
            </w:r>
          </w:p>
        </w:tc>
        <w:tc>
          <w:tcPr>
            <w:tcW w:w="702"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2B49DD1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0.715</w:t>
            </w:r>
          </w:p>
        </w:tc>
        <w:tc>
          <w:tcPr>
            <w:tcW w:w="703"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2AE8323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0.691</w:t>
            </w:r>
          </w:p>
        </w:tc>
        <w:tc>
          <w:tcPr>
            <w:tcW w:w="866" w:type="dxa"/>
            <w:tcBorders>
              <w:top w:val="single" w:color="auto" w:sz="8" w:space="0"/>
              <w:left w:val="nil"/>
              <w:bottom w:val="nil"/>
              <w:right w:val="nil"/>
            </w:tcBorders>
            <w:shd w:val="clear" w:color="auto" w:fill="FFFFFF"/>
            <w:noWrap w:val="0"/>
            <w:tcMar>
              <w:top w:w="-1" w:type="dxa"/>
              <w:left w:w="-1" w:type="dxa"/>
              <w:bottom w:w="-1" w:type="dxa"/>
              <w:right w:w="-1" w:type="dxa"/>
            </w:tcMar>
            <w:vAlign w:val="top"/>
          </w:tcPr>
          <w:p w14:paraId="35C6589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0.453</w:t>
            </w:r>
          </w:p>
        </w:tc>
      </w:tr>
      <w:tr w14:paraId="1A35C2FB">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70636904">
            <w:pPr>
              <w:pStyle w:val="27"/>
              <w:widowControl w:val="0"/>
              <w:snapToGrid w:val="0"/>
              <w:ind w:left="0" w:leftChars="0" w:right="0" w:rightChars="0" w:firstLine="0" w:firstLineChars="0"/>
              <w:jc w:val="left"/>
              <w:rPr>
                <w:rFonts w:hint="default" w:ascii="Times New Roman" w:hAnsi="Times New Roman" w:eastAsia="宋体" w:cs="Times New Roman"/>
                <w:b w:val="0"/>
                <w:bCs/>
                <w:color w:val="000000"/>
                <w:sz w:val="16"/>
                <w:szCs w:val="16"/>
                <w:lang w:val="en-US" w:eastAsia="zh-CN"/>
              </w:rPr>
            </w:pPr>
            <w:r>
              <w:rPr>
                <w:rFonts w:hint="default" w:ascii="Times New Roman" w:hAnsi="Times New Roman" w:eastAsia="宋体" w:cs="Times New Roman"/>
                <w:b w:val="0"/>
                <w:bCs/>
                <w:color w:val="000000"/>
                <w:sz w:val="16"/>
                <w:szCs w:val="16"/>
              </w:rPr>
              <w:t>NCD</w:t>
            </w:r>
            <w:r>
              <w:rPr>
                <w:rFonts w:hint="eastAsia" w:ascii="Times New Roman" w:hAnsi="Times New Roman" w:eastAsia="宋体" w:cs="Times New Roman"/>
                <w:b w:val="0"/>
                <w:bCs/>
                <w:color w:val="000000"/>
                <w:sz w:val="16"/>
                <w:szCs w:val="16"/>
                <w:lang w:val="en-US" w:eastAsia="zh-CN"/>
              </w:rPr>
              <w:t>-BTS</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590D236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0.778</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1C5AD36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0.749</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40A368C6">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0.415</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4E2E756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0.731</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4DBAD3F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0.710</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17CC08F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0.439</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774417B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0.760</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3CC344C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0.736</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60C94EB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0.425</w:t>
            </w:r>
          </w:p>
        </w:tc>
      </w:tr>
      <w:tr w14:paraId="74A4FE7F">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25A6E81B">
            <w:pPr>
              <w:pStyle w:val="27"/>
              <w:widowControl w:val="0"/>
              <w:snapToGrid w:val="0"/>
              <w:ind w:left="0" w:leftChars="0" w:right="0" w:rightChars="0" w:firstLine="0" w:firstLineChars="0"/>
              <w:jc w:val="left"/>
              <w:rPr>
                <w:rFonts w:hint="default" w:ascii="Times New Roman" w:hAnsi="Times New Roman" w:eastAsia="宋体" w:cs="Times New Roman"/>
                <w:b w:val="0"/>
                <w:bCs/>
                <w:color w:val="000000"/>
                <w:sz w:val="16"/>
                <w:szCs w:val="16"/>
                <w:lang w:val="en-US" w:eastAsia="zh-CN"/>
              </w:rPr>
            </w:pPr>
            <w:r>
              <w:rPr>
                <w:rFonts w:hint="default" w:ascii="Times New Roman" w:hAnsi="Times New Roman" w:eastAsia="宋体" w:cs="Times New Roman"/>
                <w:b w:val="0"/>
                <w:bCs/>
                <w:color w:val="000000"/>
                <w:sz w:val="16"/>
                <w:szCs w:val="16"/>
              </w:rPr>
              <w:t>NCD-</w:t>
            </w:r>
            <w:r>
              <w:rPr>
                <w:rFonts w:hint="eastAsia" w:ascii="Times New Roman" w:hAnsi="Times New Roman" w:eastAsia="宋体" w:cs="Times New Roman"/>
                <w:b w:val="0"/>
                <w:bCs/>
                <w:color w:val="000000"/>
                <w:sz w:val="16"/>
                <w:szCs w:val="16"/>
                <w:lang w:val="en-US" w:eastAsia="zh-CN"/>
              </w:rPr>
              <w:t>STB</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059395C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0.773</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39DFC98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0.745</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3B826DE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0.419</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474EB79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0.727</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6FEAA13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0.706</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5DFF520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0.443</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0607549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0.756</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1E529D5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0.732</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273E986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0.429</w:t>
            </w:r>
          </w:p>
        </w:tc>
      </w:tr>
      <w:tr w14:paraId="6315A13E">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single" w:color="auto" w:sz="4" w:space="0"/>
              <w:right w:val="single" w:color="auto" w:sz="8" w:space="0"/>
            </w:tcBorders>
            <w:shd w:val="clear" w:color="auto" w:fill="FFFFFF"/>
            <w:noWrap w:val="0"/>
            <w:tcMar>
              <w:top w:w="-1" w:type="dxa"/>
              <w:left w:w="-1" w:type="dxa"/>
              <w:bottom w:w="-1" w:type="dxa"/>
              <w:right w:w="-1" w:type="dxa"/>
            </w:tcMar>
            <w:vAlign w:val="center"/>
          </w:tcPr>
          <w:p w14:paraId="455A3BE6">
            <w:pPr>
              <w:pStyle w:val="27"/>
              <w:widowControl w:val="0"/>
              <w:snapToGrid w:val="0"/>
              <w:ind w:left="0" w:leftChars="0" w:right="0" w:rightChars="0" w:firstLine="0" w:firstLineChars="0"/>
              <w:jc w:val="left"/>
              <w:rPr>
                <w:rFonts w:hint="default" w:ascii="Times New Roman" w:hAnsi="Times New Roman" w:eastAsia="宋体" w:cs="Times New Roman"/>
                <w:b/>
                <w:bCs w:val="0"/>
                <w:color w:val="000000"/>
                <w:sz w:val="16"/>
                <w:szCs w:val="16"/>
                <w:lang w:val="en-US" w:eastAsia="zh-CN"/>
              </w:rPr>
            </w:pPr>
            <w:r>
              <w:rPr>
                <w:rFonts w:hint="default" w:ascii="Times New Roman" w:hAnsi="Times New Roman" w:eastAsia="宋体" w:cs="Times New Roman"/>
                <w:b/>
                <w:bCs w:val="0"/>
                <w:color w:val="000000"/>
                <w:sz w:val="16"/>
                <w:szCs w:val="16"/>
              </w:rPr>
              <w:t>NCD-</w:t>
            </w:r>
            <w:r>
              <w:rPr>
                <w:rFonts w:hint="eastAsia" w:ascii="Times New Roman" w:hAnsi="Times New Roman" w:eastAsia="宋体" w:cs="Times New Roman"/>
                <w:b/>
                <w:bCs w:val="0"/>
                <w:color w:val="000000"/>
                <w:sz w:val="16"/>
                <w:szCs w:val="16"/>
                <w:lang w:val="en-US" w:eastAsia="zh-CN"/>
              </w:rPr>
              <w:t>DSCA</w:t>
            </w:r>
          </w:p>
        </w:tc>
        <w:tc>
          <w:tcPr>
            <w:tcW w:w="707" w:type="dxa"/>
            <w:tcBorders>
              <w:top w:val="nil"/>
              <w:left w:val="single" w:color="auto" w:sz="8" w:space="0"/>
              <w:bottom w:val="single" w:color="auto" w:sz="4" w:space="0"/>
              <w:right w:val="nil"/>
            </w:tcBorders>
            <w:shd w:val="clear" w:color="auto" w:fill="FFFFFF"/>
            <w:noWrap w:val="0"/>
            <w:tcMar>
              <w:top w:w="-1" w:type="dxa"/>
              <w:left w:w="-1" w:type="dxa"/>
              <w:bottom w:w="-1" w:type="dxa"/>
              <w:right w:w="-1" w:type="dxa"/>
            </w:tcMar>
            <w:vAlign w:val="top"/>
          </w:tcPr>
          <w:p w14:paraId="2CF875E4">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0.785*</w:t>
            </w:r>
          </w:p>
        </w:tc>
        <w:tc>
          <w:tcPr>
            <w:tcW w:w="708"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0D170695">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0.756*</w:t>
            </w:r>
          </w:p>
        </w:tc>
        <w:tc>
          <w:tcPr>
            <w:tcW w:w="85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31E92418">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0.408*</w:t>
            </w:r>
          </w:p>
        </w:tc>
        <w:tc>
          <w:tcPr>
            <w:tcW w:w="71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42C275EE">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0.738*</w:t>
            </w:r>
          </w:p>
        </w:tc>
        <w:tc>
          <w:tcPr>
            <w:tcW w:w="717"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6728E5B8">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0.717*</w:t>
            </w:r>
          </w:p>
        </w:tc>
        <w:tc>
          <w:tcPr>
            <w:tcW w:w="840"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5BF156A2">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0.432*</w:t>
            </w:r>
          </w:p>
        </w:tc>
        <w:tc>
          <w:tcPr>
            <w:tcW w:w="702"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2B6A3C7D">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0.767*</w:t>
            </w:r>
          </w:p>
        </w:tc>
        <w:tc>
          <w:tcPr>
            <w:tcW w:w="703"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0E07C3DE">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0.743*</w:t>
            </w:r>
          </w:p>
        </w:tc>
        <w:tc>
          <w:tcPr>
            <w:tcW w:w="86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730656B8">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0.418*</w:t>
            </w:r>
          </w:p>
        </w:tc>
      </w:tr>
      <w:tr w14:paraId="0F019808">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single" w:color="auto" w:sz="4" w:space="0"/>
              <w:left w:val="nil"/>
              <w:bottom w:val="nil"/>
              <w:right w:val="single" w:color="auto" w:sz="8" w:space="0"/>
            </w:tcBorders>
            <w:shd w:val="clear" w:color="auto" w:fill="FFFFFF"/>
            <w:noWrap w:val="0"/>
            <w:tcMar>
              <w:top w:w="-1" w:type="dxa"/>
              <w:left w:w="-1" w:type="dxa"/>
              <w:bottom w:w="-1" w:type="dxa"/>
              <w:right w:w="-1" w:type="dxa"/>
            </w:tcMar>
            <w:vAlign w:val="center"/>
          </w:tcPr>
          <w:p w14:paraId="51C1326F">
            <w:pPr>
              <w:pStyle w:val="27"/>
              <w:widowControl w:val="0"/>
              <w:snapToGrid w:val="0"/>
              <w:ind w:left="0" w:leftChars="0" w:right="0" w:rightChars="0" w:firstLine="0" w:firstLineChars="0"/>
              <w:jc w:val="left"/>
              <w:rPr>
                <w:rFonts w:hint="default" w:ascii="Times New Roman" w:hAnsi="Times New Roman" w:eastAsia="宋体" w:cs="Times New Roman"/>
                <w:b w:val="0"/>
                <w:bCs/>
                <w:color w:val="000000"/>
                <w:sz w:val="16"/>
                <w:szCs w:val="16"/>
              </w:rPr>
            </w:pPr>
            <w:r>
              <w:rPr>
                <w:rFonts w:hint="eastAsia" w:ascii="Times New Roman" w:hAnsi="Times New Roman" w:eastAsia="宋体" w:cs="Times New Roman"/>
                <w:b w:val="0"/>
                <w:bCs/>
                <w:color w:val="000000"/>
                <w:sz w:val="16"/>
                <w:szCs w:val="16"/>
                <w:lang w:val="en-US" w:eastAsia="zh-CN"/>
              </w:rPr>
              <w:t>R</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-Baseline</w:t>
            </w:r>
          </w:p>
        </w:tc>
        <w:tc>
          <w:tcPr>
            <w:tcW w:w="707" w:type="dxa"/>
            <w:tcBorders>
              <w:top w:val="single" w:color="auto" w:sz="4" w:space="0"/>
              <w:left w:val="single" w:color="auto" w:sz="8" w:space="0"/>
              <w:bottom w:val="nil"/>
              <w:right w:val="nil"/>
            </w:tcBorders>
            <w:shd w:val="clear" w:color="auto" w:fill="FFFFFF"/>
            <w:noWrap w:val="0"/>
            <w:tcMar>
              <w:top w:w="-1" w:type="dxa"/>
              <w:left w:w="-1" w:type="dxa"/>
              <w:bottom w:w="-1" w:type="dxa"/>
              <w:right w:w="-1" w:type="dxa"/>
            </w:tcMar>
            <w:vAlign w:val="top"/>
          </w:tcPr>
          <w:p w14:paraId="41DC0FA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0.746</w:t>
            </w:r>
          </w:p>
        </w:tc>
        <w:tc>
          <w:tcPr>
            <w:tcW w:w="708"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712E08B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0.722</w:t>
            </w:r>
          </w:p>
        </w:tc>
        <w:tc>
          <w:tcPr>
            <w:tcW w:w="85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3CACF87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0.437</w:t>
            </w:r>
          </w:p>
        </w:tc>
        <w:tc>
          <w:tcPr>
            <w:tcW w:w="71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44DB1622">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0.692</w:t>
            </w:r>
          </w:p>
        </w:tc>
        <w:tc>
          <w:tcPr>
            <w:tcW w:w="717"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6B6E98AF">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0.676</w:t>
            </w:r>
          </w:p>
        </w:tc>
        <w:tc>
          <w:tcPr>
            <w:tcW w:w="840"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0DC6056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0.464</w:t>
            </w:r>
          </w:p>
        </w:tc>
        <w:tc>
          <w:tcPr>
            <w:tcW w:w="702"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5382BBE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0.718</w:t>
            </w:r>
          </w:p>
        </w:tc>
        <w:tc>
          <w:tcPr>
            <w:tcW w:w="703"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536A8BA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0.694</w:t>
            </w:r>
          </w:p>
        </w:tc>
        <w:tc>
          <w:tcPr>
            <w:tcW w:w="86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741644F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0.449</w:t>
            </w:r>
          </w:p>
        </w:tc>
      </w:tr>
      <w:tr w14:paraId="2F578B39">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2DE68720">
            <w:pPr>
              <w:pStyle w:val="27"/>
              <w:widowControl w:val="0"/>
              <w:snapToGrid w:val="0"/>
              <w:ind w:left="0" w:leftChars="0" w:right="0" w:rightChars="0" w:firstLine="0" w:firstLineChars="0"/>
              <w:jc w:val="left"/>
              <w:rPr>
                <w:rFonts w:hint="default" w:ascii="Times New Roman" w:hAnsi="Times New Roman" w:eastAsia="宋体" w:cs="Times New Roman"/>
                <w:b w:val="0"/>
                <w:bCs/>
                <w:color w:val="000000"/>
                <w:sz w:val="16"/>
                <w:szCs w:val="16"/>
              </w:rPr>
            </w:pPr>
            <w:r>
              <w:rPr>
                <w:rFonts w:hint="eastAsia" w:ascii="Times New Roman" w:hAnsi="Times New Roman" w:eastAsia="宋体" w:cs="Times New Roman"/>
                <w:b w:val="0"/>
                <w:bCs/>
                <w:color w:val="000000"/>
                <w:sz w:val="16"/>
                <w:szCs w:val="16"/>
                <w:lang w:val="en-US" w:eastAsia="zh-CN"/>
              </w:rPr>
              <w:t>R</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-BTS</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3F013DF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0.781</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79B1F9E7">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0.753</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42ADF6C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0.411</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2E392E8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0.734</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0CF368D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0.713</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35F6D4E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0.436</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4695554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0.762</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0AFF0742">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0.738</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66F9CD9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0.422</w:t>
            </w:r>
          </w:p>
        </w:tc>
      </w:tr>
      <w:tr w14:paraId="207ACD88">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276B025F">
            <w:pPr>
              <w:pStyle w:val="27"/>
              <w:widowControl w:val="0"/>
              <w:snapToGrid w:val="0"/>
              <w:ind w:left="0" w:leftChars="0" w:right="0" w:rightChars="0" w:firstLine="0" w:firstLineChars="0"/>
              <w:jc w:val="left"/>
              <w:rPr>
                <w:rFonts w:hint="default" w:ascii="Times New Roman" w:hAnsi="Times New Roman" w:eastAsia="宋体" w:cs="Times New Roman"/>
                <w:b w:val="0"/>
                <w:bCs/>
                <w:color w:val="000000"/>
                <w:sz w:val="16"/>
                <w:szCs w:val="16"/>
              </w:rPr>
            </w:pPr>
            <w:r>
              <w:rPr>
                <w:rFonts w:hint="eastAsia" w:ascii="Times New Roman" w:hAnsi="Times New Roman" w:eastAsia="宋体" w:cs="Times New Roman"/>
                <w:b w:val="0"/>
                <w:bCs/>
                <w:color w:val="000000"/>
                <w:sz w:val="16"/>
                <w:szCs w:val="16"/>
                <w:lang w:val="en-US" w:eastAsia="zh-CN"/>
              </w:rPr>
              <w:t>R</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STB</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4FF65A22">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0.777</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02CF572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0.749</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60BB499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0.415</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193615C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0.730</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7AB04B9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0.709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3D9DB027">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0.440</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548B599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0.758</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3F094FF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0.734</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51B5D52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0.426</w:t>
            </w:r>
          </w:p>
        </w:tc>
      </w:tr>
      <w:tr w14:paraId="1FA756E0">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single" w:color="auto" w:sz="4" w:space="0"/>
              <w:right w:val="single" w:color="auto" w:sz="8" w:space="0"/>
            </w:tcBorders>
            <w:shd w:val="clear" w:color="auto" w:fill="FFFFFF"/>
            <w:noWrap w:val="0"/>
            <w:tcMar>
              <w:top w:w="-1" w:type="dxa"/>
              <w:left w:w="-1" w:type="dxa"/>
              <w:bottom w:w="-1" w:type="dxa"/>
              <w:right w:w="-1" w:type="dxa"/>
            </w:tcMar>
            <w:vAlign w:val="center"/>
          </w:tcPr>
          <w:p w14:paraId="1B7F8C30">
            <w:pPr>
              <w:pStyle w:val="27"/>
              <w:widowControl w:val="0"/>
              <w:snapToGrid w:val="0"/>
              <w:ind w:left="0" w:leftChars="0" w:right="0" w:rightChars="0" w:firstLine="0" w:firstLineChars="0"/>
              <w:jc w:val="left"/>
              <w:rPr>
                <w:rFonts w:hint="eastAsia" w:ascii="Times New Roman" w:hAnsi="Times New Roman" w:eastAsia="宋体" w:cs="Times New Roman"/>
                <w:b/>
                <w:bCs w:val="0"/>
                <w:color w:val="000000"/>
                <w:sz w:val="16"/>
                <w:szCs w:val="16"/>
                <w:lang w:val="en-US" w:eastAsia="zh-CN"/>
              </w:rPr>
            </w:pPr>
            <w:r>
              <w:rPr>
                <w:rFonts w:hint="eastAsia" w:ascii="Times New Roman" w:hAnsi="Times New Roman" w:eastAsia="宋体" w:cs="Times New Roman"/>
                <w:b/>
                <w:bCs w:val="0"/>
                <w:color w:val="000000"/>
                <w:sz w:val="16"/>
                <w:szCs w:val="16"/>
                <w:lang w:val="en-US" w:eastAsia="zh-CN"/>
              </w:rPr>
              <w:t>R</w:t>
            </w:r>
            <w:r>
              <w:rPr>
                <w:rFonts w:hint="default" w:ascii="Times New Roman" w:hAnsi="Times New Roman" w:eastAsia="宋体" w:cs="Times New Roman"/>
                <w:b/>
                <w:bCs w:val="0"/>
                <w:color w:val="000000"/>
                <w:sz w:val="16"/>
                <w:szCs w:val="16"/>
              </w:rPr>
              <w:t>CD-</w:t>
            </w:r>
            <w:r>
              <w:rPr>
                <w:rFonts w:hint="eastAsia" w:ascii="Times New Roman" w:hAnsi="Times New Roman" w:eastAsia="宋体" w:cs="Times New Roman"/>
                <w:b/>
                <w:bCs w:val="0"/>
                <w:color w:val="000000"/>
                <w:sz w:val="16"/>
                <w:szCs w:val="16"/>
                <w:lang w:val="en-US" w:eastAsia="zh-CN"/>
              </w:rPr>
              <w:t>DSCA</w:t>
            </w:r>
          </w:p>
        </w:tc>
        <w:tc>
          <w:tcPr>
            <w:tcW w:w="707" w:type="dxa"/>
            <w:tcBorders>
              <w:top w:val="nil"/>
              <w:left w:val="single" w:color="auto" w:sz="8" w:space="0"/>
              <w:bottom w:val="single" w:color="auto" w:sz="4" w:space="0"/>
              <w:right w:val="nil"/>
            </w:tcBorders>
            <w:shd w:val="clear" w:color="auto" w:fill="FFFFFF"/>
            <w:noWrap w:val="0"/>
            <w:tcMar>
              <w:top w:w="-1" w:type="dxa"/>
              <w:left w:w="-1" w:type="dxa"/>
              <w:bottom w:w="-1" w:type="dxa"/>
              <w:right w:w="-1" w:type="dxa"/>
            </w:tcMar>
            <w:vAlign w:val="top"/>
          </w:tcPr>
          <w:p w14:paraId="795FEDF4">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0.788*</w:t>
            </w:r>
          </w:p>
        </w:tc>
        <w:tc>
          <w:tcPr>
            <w:tcW w:w="708"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36A730FC">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0.760*</w:t>
            </w:r>
          </w:p>
        </w:tc>
        <w:tc>
          <w:tcPr>
            <w:tcW w:w="85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2CC3E9B4">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0.404*</w:t>
            </w:r>
          </w:p>
        </w:tc>
        <w:tc>
          <w:tcPr>
            <w:tcW w:w="71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050E4D48">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0.741*</w:t>
            </w:r>
          </w:p>
        </w:tc>
        <w:tc>
          <w:tcPr>
            <w:tcW w:w="717"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2A60D295">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0.720*</w:t>
            </w:r>
          </w:p>
        </w:tc>
        <w:tc>
          <w:tcPr>
            <w:tcW w:w="840"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1914475F">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0.429*</w:t>
            </w:r>
          </w:p>
        </w:tc>
        <w:tc>
          <w:tcPr>
            <w:tcW w:w="702"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333237CF">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0.769*</w:t>
            </w:r>
          </w:p>
        </w:tc>
        <w:tc>
          <w:tcPr>
            <w:tcW w:w="703"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1A18B6D9">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0.745*</w:t>
            </w:r>
          </w:p>
        </w:tc>
        <w:tc>
          <w:tcPr>
            <w:tcW w:w="86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2E151AE7">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0.415*</w:t>
            </w:r>
          </w:p>
        </w:tc>
      </w:tr>
      <w:tr w14:paraId="157C8CB5">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single" w:color="auto" w:sz="4" w:space="0"/>
              <w:left w:val="nil"/>
              <w:bottom w:val="nil"/>
              <w:right w:val="single" w:color="auto" w:sz="8" w:space="0"/>
            </w:tcBorders>
            <w:shd w:val="clear" w:color="auto" w:fill="FFFFFF"/>
            <w:noWrap w:val="0"/>
            <w:tcMar>
              <w:top w:w="-1" w:type="dxa"/>
              <w:left w:w="-1" w:type="dxa"/>
              <w:bottom w:w="-1" w:type="dxa"/>
              <w:right w:w="-1" w:type="dxa"/>
            </w:tcMar>
            <w:vAlign w:val="center"/>
          </w:tcPr>
          <w:p w14:paraId="00C4979B">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bidi="ar-SA"/>
              </w:rPr>
            </w:pPr>
            <w:r>
              <w:rPr>
                <w:rFonts w:hint="eastAsia" w:ascii="Times New Roman" w:hAnsi="Times New Roman" w:eastAsia="宋体" w:cs="Times New Roman"/>
                <w:b w:val="0"/>
                <w:bCs/>
                <w:color w:val="000000"/>
                <w:sz w:val="16"/>
                <w:szCs w:val="16"/>
                <w:lang w:val="en-US" w:eastAsia="zh-CN"/>
              </w:rPr>
              <w:t>G</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-Baseline</w:t>
            </w:r>
          </w:p>
        </w:tc>
        <w:tc>
          <w:tcPr>
            <w:tcW w:w="707" w:type="dxa"/>
            <w:tcBorders>
              <w:top w:val="single" w:color="auto" w:sz="4" w:space="0"/>
              <w:left w:val="single" w:color="auto" w:sz="8" w:space="0"/>
              <w:bottom w:val="nil"/>
              <w:right w:val="nil"/>
            </w:tcBorders>
            <w:shd w:val="clear" w:color="auto" w:fill="FFFFFF"/>
            <w:noWrap w:val="0"/>
            <w:tcMar>
              <w:top w:w="-1" w:type="dxa"/>
              <w:left w:w="-1" w:type="dxa"/>
              <w:bottom w:w="-1" w:type="dxa"/>
              <w:right w:w="-1" w:type="dxa"/>
            </w:tcMar>
            <w:vAlign w:val="top"/>
          </w:tcPr>
          <w:p w14:paraId="2E2CBA1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0.751</w:t>
            </w:r>
          </w:p>
        </w:tc>
        <w:tc>
          <w:tcPr>
            <w:tcW w:w="708"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3C0A019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0.727</w:t>
            </w:r>
          </w:p>
        </w:tc>
        <w:tc>
          <w:tcPr>
            <w:tcW w:w="85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1835E39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0.433</w:t>
            </w:r>
          </w:p>
        </w:tc>
        <w:tc>
          <w:tcPr>
            <w:tcW w:w="71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7183C33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0.698</w:t>
            </w:r>
          </w:p>
        </w:tc>
        <w:tc>
          <w:tcPr>
            <w:tcW w:w="717"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428424BF">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0.681</w:t>
            </w:r>
          </w:p>
        </w:tc>
        <w:tc>
          <w:tcPr>
            <w:tcW w:w="840"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484A206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0.459</w:t>
            </w:r>
          </w:p>
        </w:tc>
        <w:tc>
          <w:tcPr>
            <w:tcW w:w="702"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05B93E8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0.724</w:t>
            </w:r>
          </w:p>
        </w:tc>
        <w:tc>
          <w:tcPr>
            <w:tcW w:w="703"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79AC0BF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0.700</w:t>
            </w:r>
          </w:p>
        </w:tc>
        <w:tc>
          <w:tcPr>
            <w:tcW w:w="86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6C0AAE6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0.444</w:t>
            </w:r>
          </w:p>
        </w:tc>
      </w:tr>
      <w:tr w14:paraId="3D64C1EE">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33C06DFC">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bidi="ar-SA"/>
              </w:rPr>
            </w:pPr>
            <w:r>
              <w:rPr>
                <w:rFonts w:hint="eastAsia" w:ascii="Times New Roman" w:hAnsi="Times New Roman" w:eastAsia="宋体" w:cs="Times New Roman"/>
                <w:b w:val="0"/>
                <w:bCs/>
                <w:color w:val="000000"/>
                <w:sz w:val="16"/>
                <w:szCs w:val="16"/>
                <w:lang w:val="en-US" w:eastAsia="zh-CN"/>
              </w:rPr>
              <w:t>G</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-BTS</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0CDFC96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0.785</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30E3B22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0.757</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5C7E23C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0.408</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2DBA074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0.738</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6BA9BDF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0.717</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15FCD57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0.433</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09005C32">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0.766</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46DB543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0.742</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49B579D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0.419</w:t>
            </w:r>
          </w:p>
        </w:tc>
      </w:tr>
      <w:tr w14:paraId="5B0B5241">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4B10CC9E">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bidi="ar-SA"/>
              </w:rPr>
            </w:pPr>
            <w:r>
              <w:rPr>
                <w:rFonts w:hint="eastAsia" w:ascii="Times New Roman" w:hAnsi="Times New Roman" w:eastAsia="宋体" w:cs="Times New Roman"/>
                <w:b w:val="0"/>
                <w:bCs/>
                <w:color w:val="000000"/>
                <w:sz w:val="16"/>
                <w:szCs w:val="16"/>
                <w:lang w:val="en-US" w:eastAsia="zh-CN"/>
              </w:rPr>
              <w:t>G</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STB</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2F15B6F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0.781</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2CA92B5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0.753</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6A4BE21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0.412</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0288551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0.734</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6067EB7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0.713</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745D329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0.437</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2E1DB5A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0.762</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3F79EEA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0.738</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6824098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lang w:val="en-US" w:eastAsia="zh-CN" w:bidi="ar-SA"/>
              </w:rPr>
            </w:pPr>
            <w:r>
              <w:rPr>
                <w:rFonts w:hint="default" w:ascii="Times New Roman" w:hAnsi="Times New Roman" w:eastAsia="宋体" w:cs="Times New Roman"/>
                <w:b w:val="0"/>
                <w:bCs/>
                <w:color w:val="000000"/>
                <w:sz w:val="16"/>
                <w:szCs w:val="16"/>
              </w:rPr>
              <w:t>0.423</w:t>
            </w:r>
          </w:p>
        </w:tc>
      </w:tr>
      <w:tr w14:paraId="332B640C">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single" w:color="auto" w:sz="4" w:space="0"/>
              <w:right w:val="single" w:color="auto" w:sz="8" w:space="0"/>
            </w:tcBorders>
            <w:shd w:val="clear" w:color="auto" w:fill="FFFFFF"/>
            <w:noWrap w:val="0"/>
            <w:tcMar>
              <w:top w:w="-1" w:type="dxa"/>
              <w:left w:w="-1" w:type="dxa"/>
              <w:bottom w:w="-1" w:type="dxa"/>
              <w:right w:w="-1" w:type="dxa"/>
            </w:tcMar>
            <w:vAlign w:val="center"/>
          </w:tcPr>
          <w:p w14:paraId="1E9EFD02">
            <w:pPr>
              <w:pStyle w:val="27"/>
              <w:widowControl w:val="0"/>
              <w:snapToGrid w:val="0"/>
              <w:ind w:left="0" w:leftChars="0" w:right="0" w:rightChars="0" w:firstLine="0" w:firstLineChars="0"/>
              <w:jc w:val="left"/>
              <w:rPr>
                <w:rFonts w:hint="eastAsia" w:ascii="Times New Roman" w:hAnsi="Times New Roman" w:eastAsia="宋体" w:cs="Times New Roman"/>
                <w:b/>
                <w:bCs w:val="0"/>
                <w:color w:val="000000"/>
                <w:sz w:val="16"/>
                <w:szCs w:val="16"/>
                <w:lang w:val="en-US" w:eastAsia="zh-CN" w:bidi="ar-SA"/>
              </w:rPr>
            </w:pPr>
            <w:r>
              <w:rPr>
                <w:rFonts w:hint="eastAsia" w:ascii="Times New Roman" w:hAnsi="Times New Roman" w:eastAsia="宋体" w:cs="Times New Roman"/>
                <w:b/>
                <w:bCs w:val="0"/>
                <w:color w:val="000000"/>
                <w:sz w:val="16"/>
                <w:szCs w:val="16"/>
                <w:lang w:val="en-US" w:eastAsia="zh-CN"/>
              </w:rPr>
              <w:t>G</w:t>
            </w:r>
            <w:r>
              <w:rPr>
                <w:rFonts w:hint="default" w:ascii="Times New Roman" w:hAnsi="Times New Roman" w:eastAsia="宋体" w:cs="Times New Roman"/>
                <w:b/>
                <w:bCs w:val="0"/>
                <w:color w:val="000000"/>
                <w:sz w:val="16"/>
                <w:szCs w:val="16"/>
              </w:rPr>
              <w:t>CD-</w:t>
            </w:r>
            <w:r>
              <w:rPr>
                <w:rFonts w:hint="eastAsia" w:ascii="Times New Roman" w:hAnsi="Times New Roman" w:eastAsia="宋体" w:cs="Times New Roman"/>
                <w:b/>
                <w:bCs w:val="0"/>
                <w:color w:val="000000"/>
                <w:sz w:val="16"/>
                <w:szCs w:val="16"/>
                <w:lang w:val="en-US" w:eastAsia="zh-CN"/>
              </w:rPr>
              <w:t>DSCA</w:t>
            </w:r>
          </w:p>
        </w:tc>
        <w:tc>
          <w:tcPr>
            <w:tcW w:w="707" w:type="dxa"/>
            <w:tcBorders>
              <w:top w:val="nil"/>
              <w:left w:val="single" w:color="auto" w:sz="8" w:space="0"/>
              <w:bottom w:val="single" w:color="auto" w:sz="4" w:space="0"/>
              <w:right w:val="nil"/>
            </w:tcBorders>
            <w:shd w:val="clear" w:color="auto" w:fill="FFFFFF"/>
            <w:noWrap w:val="0"/>
            <w:tcMar>
              <w:top w:w="-1" w:type="dxa"/>
              <w:left w:w="-1" w:type="dxa"/>
              <w:bottom w:w="-1" w:type="dxa"/>
              <w:right w:w="-1" w:type="dxa"/>
            </w:tcMar>
            <w:vAlign w:val="top"/>
          </w:tcPr>
          <w:p w14:paraId="6E09DAE7">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0.792*</w:t>
            </w:r>
          </w:p>
        </w:tc>
        <w:tc>
          <w:tcPr>
            <w:tcW w:w="708"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07E5FB6C">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0.764*</w:t>
            </w:r>
          </w:p>
        </w:tc>
        <w:tc>
          <w:tcPr>
            <w:tcW w:w="85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667A6C9A">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0.401*</w:t>
            </w:r>
          </w:p>
        </w:tc>
        <w:tc>
          <w:tcPr>
            <w:tcW w:w="71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06AAAEB7">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0.745*</w:t>
            </w:r>
          </w:p>
        </w:tc>
        <w:tc>
          <w:tcPr>
            <w:tcW w:w="717"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101093C1">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0.724*</w:t>
            </w:r>
          </w:p>
        </w:tc>
        <w:tc>
          <w:tcPr>
            <w:tcW w:w="840"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6909E2A1">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0.426*</w:t>
            </w:r>
          </w:p>
        </w:tc>
        <w:tc>
          <w:tcPr>
            <w:tcW w:w="702"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2722633C">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0.773*</w:t>
            </w:r>
          </w:p>
        </w:tc>
        <w:tc>
          <w:tcPr>
            <w:tcW w:w="703"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4B0C26DB">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0.749*</w:t>
            </w:r>
          </w:p>
        </w:tc>
        <w:tc>
          <w:tcPr>
            <w:tcW w:w="86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76538F1F">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lang w:val="en-US" w:eastAsia="zh-CN" w:bidi="ar-SA"/>
              </w:rPr>
            </w:pPr>
            <w:r>
              <w:rPr>
                <w:rFonts w:hint="default" w:ascii="Times New Roman" w:hAnsi="Times New Roman" w:eastAsia="宋体" w:cs="Times New Roman"/>
                <w:b/>
                <w:bCs w:val="0"/>
                <w:color w:val="000000"/>
                <w:sz w:val="16"/>
                <w:szCs w:val="16"/>
              </w:rPr>
              <w:t>0.412*</w:t>
            </w:r>
          </w:p>
        </w:tc>
      </w:tr>
      <w:tr w14:paraId="19ED3600">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single" w:color="auto" w:sz="4" w:space="0"/>
              <w:left w:val="nil"/>
              <w:bottom w:val="nil"/>
              <w:right w:val="single" w:color="auto" w:sz="8" w:space="0"/>
            </w:tcBorders>
            <w:shd w:val="clear" w:color="auto" w:fill="FFFFFF"/>
            <w:noWrap w:val="0"/>
            <w:tcMar>
              <w:top w:w="-1" w:type="dxa"/>
              <w:left w:w="-1" w:type="dxa"/>
              <w:bottom w:w="-1" w:type="dxa"/>
              <w:right w:w="-1" w:type="dxa"/>
            </w:tcMar>
            <w:vAlign w:val="center"/>
          </w:tcPr>
          <w:p w14:paraId="4ED28417">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rPr>
            </w:pPr>
            <w:r>
              <w:rPr>
                <w:rFonts w:hint="eastAsia" w:ascii="Times New Roman" w:hAnsi="Times New Roman" w:eastAsia="宋体" w:cs="Times New Roman"/>
                <w:b w:val="0"/>
                <w:bCs/>
                <w:color w:val="000000"/>
                <w:sz w:val="16"/>
                <w:szCs w:val="16"/>
                <w:lang w:val="en-US" w:eastAsia="zh-CN"/>
              </w:rPr>
              <w:t>S</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-Baseline</w:t>
            </w:r>
          </w:p>
        </w:tc>
        <w:tc>
          <w:tcPr>
            <w:tcW w:w="707" w:type="dxa"/>
            <w:tcBorders>
              <w:top w:val="single" w:color="auto" w:sz="4" w:space="0"/>
              <w:left w:val="single" w:color="auto" w:sz="8" w:space="0"/>
              <w:bottom w:val="nil"/>
              <w:right w:val="nil"/>
            </w:tcBorders>
            <w:shd w:val="clear" w:color="auto" w:fill="FFFFFF"/>
            <w:noWrap w:val="0"/>
            <w:tcMar>
              <w:top w:w="-1" w:type="dxa"/>
              <w:left w:w="-1" w:type="dxa"/>
              <w:bottom w:w="-1" w:type="dxa"/>
              <w:right w:w="-1" w:type="dxa"/>
            </w:tcMar>
            <w:vAlign w:val="top"/>
          </w:tcPr>
          <w:p w14:paraId="098E2E0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0.758</w:t>
            </w:r>
          </w:p>
        </w:tc>
        <w:tc>
          <w:tcPr>
            <w:tcW w:w="708"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141D0BB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0.735</w:t>
            </w:r>
          </w:p>
        </w:tc>
        <w:tc>
          <w:tcPr>
            <w:tcW w:w="85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2A79612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0.425</w:t>
            </w:r>
          </w:p>
        </w:tc>
        <w:tc>
          <w:tcPr>
            <w:tcW w:w="71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7B40809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0.705</w:t>
            </w:r>
          </w:p>
        </w:tc>
        <w:tc>
          <w:tcPr>
            <w:tcW w:w="717"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0DF62B6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0.688</w:t>
            </w:r>
          </w:p>
        </w:tc>
        <w:tc>
          <w:tcPr>
            <w:tcW w:w="840"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48AF142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0.452</w:t>
            </w:r>
          </w:p>
        </w:tc>
        <w:tc>
          <w:tcPr>
            <w:tcW w:w="702"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6BE2B257">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0.731</w:t>
            </w:r>
          </w:p>
        </w:tc>
        <w:tc>
          <w:tcPr>
            <w:tcW w:w="703"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418CA232">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0.707</w:t>
            </w:r>
          </w:p>
        </w:tc>
        <w:tc>
          <w:tcPr>
            <w:tcW w:w="86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0689F3A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0.437</w:t>
            </w:r>
          </w:p>
        </w:tc>
      </w:tr>
      <w:tr w14:paraId="7F602D2D">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5BE6DC69">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rPr>
            </w:pPr>
            <w:r>
              <w:rPr>
                <w:rFonts w:hint="eastAsia" w:ascii="Times New Roman" w:hAnsi="Times New Roman" w:eastAsia="宋体" w:cs="Times New Roman"/>
                <w:b w:val="0"/>
                <w:bCs/>
                <w:color w:val="000000"/>
                <w:sz w:val="16"/>
                <w:szCs w:val="16"/>
                <w:lang w:val="en-US" w:eastAsia="zh-CN"/>
              </w:rPr>
              <w:t>S</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-BTS</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21CA2FF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0.789</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46F633D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0.761</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4197719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0.404</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3B380FEA">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0.744</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7C54355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0.723</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30D5434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0.429</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4E991155">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0.772</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4752037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0.748</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6B60680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0.413</w:t>
            </w:r>
          </w:p>
        </w:tc>
      </w:tr>
      <w:tr w14:paraId="2924E1E8">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051B51F0">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rPr>
            </w:pPr>
            <w:r>
              <w:rPr>
                <w:rFonts w:hint="eastAsia" w:ascii="Times New Roman" w:hAnsi="Times New Roman" w:eastAsia="宋体" w:cs="Times New Roman"/>
                <w:b w:val="0"/>
                <w:bCs/>
                <w:color w:val="000000"/>
                <w:sz w:val="16"/>
                <w:szCs w:val="16"/>
                <w:lang w:val="en-US" w:eastAsia="zh-CN"/>
              </w:rPr>
              <w:t>S</w:t>
            </w:r>
            <w:r>
              <w:rPr>
                <w:rFonts w:hint="default" w:ascii="Times New Roman" w:hAnsi="Times New Roman" w:eastAsia="宋体" w:cs="Times New Roman"/>
                <w:b w:val="0"/>
                <w:bCs/>
                <w:color w:val="000000"/>
                <w:sz w:val="16"/>
                <w:szCs w:val="16"/>
              </w:rPr>
              <w:t>CD-</w:t>
            </w:r>
            <w:r>
              <w:rPr>
                <w:rFonts w:hint="eastAsia" w:ascii="Times New Roman" w:hAnsi="Times New Roman" w:eastAsia="宋体" w:cs="Times New Roman"/>
                <w:b w:val="0"/>
                <w:bCs/>
                <w:color w:val="000000"/>
                <w:sz w:val="16"/>
                <w:szCs w:val="16"/>
                <w:lang w:val="en-US" w:eastAsia="zh-CN"/>
              </w:rPr>
              <w:t>STB</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4E4A63C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0.785</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1159178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0.757</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447DAFE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0.408</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26C1011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0.740</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69C1DC66">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5B71338C">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0.433</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265ED65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0.768</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1446F7D7">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0.744</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798CD5E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0.417</w:t>
            </w:r>
          </w:p>
        </w:tc>
      </w:tr>
      <w:tr w14:paraId="6775844A">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single" w:color="auto" w:sz="4" w:space="0"/>
              <w:right w:val="single" w:color="auto" w:sz="8" w:space="0"/>
            </w:tcBorders>
            <w:shd w:val="clear" w:color="auto" w:fill="FFFFFF"/>
            <w:noWrap w:val="0"/>
            <w:tcMar>
              <w:top w:w="-1" w:type="dxa"/>
              <w:left w:w="-1" w:type="dxa"/>
              <w:bottom w:w="-1" w:type="dxa"/>
              <w:right w:w="-1" w:type="dxa"/>
            </w:tcMar>
            <w:vAlign w:val="center"/>
          </w:tcPr>
          <w:p w14:paraId="2F06CF8D">
            <w:pPr>
              <w:pStyle w:val="27"/>
              <w:widowControl w:val="0"/>
              <w:snapToGrid w:val="0"/>
              <w:ind w:left="0" w:leftChars="0" w:right="0" w:rightChars="0" w:firstLine="0" w:firstLineChars="0"/>
              <w:jc w:val="left"/>
              <w:rPr>
                <w:rFonts w:hint="eastAsia" w:ascii="Times New Roman" w:hAnsi="Times New Roman" w:eastAsia="宋体" w:cs="Times New Roman"/>
                <w:b/>
                <w:bCs w:val="0"/>
                <w:color w:val="000000"/>
                <w:sz w:val="16"/>
                <w:szCs w:val="16"/>
                <w:lang w:val="en-US" w:eastAsia="zh-CN"/>
              </w:rPr>
            </w:pPr>
            <w:r>
              <w:rPr>
                <w:rFonts w:hint="eastAsia" w:ascii="Times New Roman" w:hAnsi="Times New Roman" w:eastAsia="宋体" w:cs="Times New Roman"/>
                <w:b/>
                <w:bCs w:val="0"/>
                <w:color w:val="000000"/>
                <w:sz w:val="16"/>
                <w:szCs w:val="16"/>
                <w:lang w:val="en-US" w:eastAsia="zh-CN"/>
              </w:rPr>
              <w:t>S</w:t>
            </w:r>
            <w:r>
              <w:rPr>
                <w:rFonts w:hint="default" w:ascii="Times New Roman" w:hAnsi="Times New Roman" w:eastAsia="宋体" w:cs="Times New Roman"/>
                <w:b/>
                <w:bCs w:val="0"/>
                <w:color w:val="000000"/>
                <w:sz w:val="16"/>
                <w:szCs w:val="16"/>
              </w:rPr>
              <w:t>CD-</w:t>
            </w:r>
            <w:r>
              <w:rPr>
                <w:rFonts w:hint="eastAsia" w:ascii="Times New Roman" w:hAnsi="Times New Roman" w:eastAsia="宋体" w:cs="Times New Roman"/>
                <w:b/>
                <w:bCs w:val="0"/>
                <w:color w:val="000000"/>
                <w:sz w:val="16"/>
                <w:szCs w:val="16"/>
                <w:lang w:val="en-US" w:eastAsia="zh-CN"/>
              </w:rPr>
              <w:t>DSCA</w:t>
            </w:r>
          </w:p>
        </w:tc>
        <w:tc>
          <w:tcPr>
            <w:tcW w:w="707" w:type="dxa"/>
            <w:tcBorders>
              <w:top w:val="nil"/>
              <w:left w:val="single" w:color="auto" w:sz="8" w:space="0"/>
              <w:bottom w:val="single" w:color="auto" w:sz="4" w:space="0"/>
              <w:right w:val="nil"/>
            </w:tcBorders>
            <w:shd w:val="clear" w:color="auto" w:fill="FFFFFF"/>
            <w:noWrap w:val="0"/>
            <w:tcMar>
              <w:top w:w="-1" w:type="dxa"/>
              <w:left w:w="-1" w:type="dxa"/>
              <w:bottom w:w="-1" w:type="dxa"/>
              <w:right w:w="-1" w:type="dxa"/>
            </w:tcMar>
            <w:vAlign w:val="top"/>
          </w:tcPr>
          <w:p w14:paraId="2E231598">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0.796*</w:t>
            </w:r>
          </w:p>
        </w:tc>
        <w:tc>
          <w:tcPr>
            <w:tcW w:w="708"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6D198899">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0.768*</w:t>
            </w:r>
          </w:p>
        </w:tc>
        <w:tc>
          <w:tcPr>
            <w:tcW w:w="85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54FC67C0">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0.397*</w:t>
            </w:r>
          </w:p>
        </w:tc>
        <w:tc>
          <w:tcPr>
            <w:tcW w:w="71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40B86569">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0.751*</w:t>
            </w:r>
          </w:p>
        </w:tc>
        <w:tc>
          <w:tcPr>
            <w:tcW w:w="717"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1CC43035">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0.730*</w:t>
            </w:r>
          </w:p>
        </w:tc>
        <w:tc>
          <w:tcPr>
            <w:tcW w:w="840"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5B0AB461">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0.422*</w:t>
            </w:r>
          </w:p>
        </w:tc>
        <w:tc>
          <w:tcPr>
            <w:tcW w:w="702"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08F600C5">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0.779*</w:t>
            </w:r>
          </w:p>
        </w:tc>
        <w:tc>
          <w:tcPr>
            <w:tcW w:w="703"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245516CC">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0.755*</w:t>
            </w:r>
          </w:p>
        </w:tc>
        <w:tc>
          <w:tcPr>
            <w:tcW w:w="866" w:type="dxa"/>
            <w:tcBorders>
              <w:top w:val="nil"/>
              <w:left w:val="nil"/>
              <w:bottom w:val="single" w:color="auto" w:sz="4" w:space="0"/>
              <w:right w:val="nil"/>
            </w:tcBorders>
            <w:shd w:val="clear" w:color="auto" w:fill="FFFFFF"/>
            <w:noWrap w:val="0"/>
            <w:tcMar>
              <w:top w:w="-1" w:type="dxa"/>
              <w:left w:w="-1" w:type="dxa"/>
              <w:bottom w:w="-1" w:type="dxa"/>
              <w:right w:w="-1" w:type="dxa"/>
            </w:tcMar>
            <w:vAlign w:val="top"/>
          </w:tcPr>
          <w:p w14:paraId="508425E8">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0.406*</w:t>
            </w:r>
          </w:p>
        </w:tc>
      </w:tr>
      <w:tr w14:paraId="09842207">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single" w:color="auto" w:sz="4" w:space="0"/>
              <w:left w:val="nil"/>
              <w:bottom w:val="nil"/>
              <w:right w:val="single" w:color="auto" w:sz="8" w:space="0"/>
            </w:tcBorders>
            <w:shd w:val="clear" w:color="auto" w:fill="FFFFFF"/>
            <w:noWrap w:val="0"/>
            <w:tcMar>
              <w:top w:w="-1" w:type="dxa"/>
              <w:left w:w="-1" w:type="dxa"/>
              <w:bottom w:w="-1" w:type="dxa"/>
              <w:right w:w="-1" w:type="dxa"/>
            </w:tcMar>
            <w:vAlign w:val="center"/>
          </w:tcPr>
          <w:p w14:paraId="08EE84B4">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rPr>
            </w:pPr>
            <w:r>
              <w:rPr>
                <w:rFonts w:hint="default" w:ascii="Times New Roman" w:hAnsi="Times New Roman" w:eastAsia="宋体" w:cs="Times New Roman"/>
                <w:b w:val="0"/>
                <w:bCs/>
                <w:color w:val="000000"/>
                <w:sz w:val="16"/>
                <w:szCs w:val="16"/>
              </w:rPr>
              <w:t>RDGT</w:t>
            </w:r>
            <w:r>
              <w:rPr>
                <w:rFonts w:hint="eastAsia" w:ascii="Times New Roman" w:hAnsi="Times New Roman" w:eastAsia="宋体" w:cs="Times New Roman"/>
                <w:b w:val="0"/>
                <w:bCs/>
                <w:color w:val="000000"/>
                <w:sz w:val="16"/>
                <w:szCs w:val="16"/>
                <w:lang w:val="en-US" w:eastAsia="zh-CN"/>
              </w:rPr>
              <w:t>-Baseline</w:t>
            </w:r>
          </w:p>
        </w:tc>
        <w:tc>
          <w:tcPr>
            <w:tcW w:w="707" w:type="dxa"/>
            <w:tcBorders>
              <w:top w:val="single" w:color="auto" w:sz="4" w:space="0"/>
              <w:left w:val="single" w:color="auto" w:sz="8" w:space="0"/>
              <w:bottom w:val="nil"/>
              <w:right w:val="nil"/>
            </w:tcBorders>
            <w:shd w:val="clear" w:color="auto" w:fill="FFFFFF"/>
            <w:noWrap w:val="0"/>
            <w:tcMar>
              <w:top w:w="-1" w:type="dxa"/>
              <w:left w:w="-1" w:type="dxa"/>
              <w:bottom w:w="-1" w:type="dxa"/>
              <w:right w:w="-1" w:type="dxa"/>
            </w:tcMar>
            <w:vAlign w:val="top"/>
          </w:tcPr>
          <w:p w14:paraId="32C28D11">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0.768</w:t>
            </w:r>
          </w:p>
        </w:tc>
        <w:tc>
          <w:tcPr>
            <w:tcW w:w="708"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7D17EBA2">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0.745</w:t>
            </w:r>
          </w:p>
        </w:tc>
        <w:tc>
          <w:tcPr>
            <w:tcW w:w="85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1764B642">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0.415</w:t>
            </w:r>
          </w:p>
        </w:tc>
        <w:tc>
          <w:tcPr>
            <w:tcW w:w="71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37BEEF4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0.715</w:t>
            </w:r>
          </w:p>
        </w:tc>
        <w:tc>
          <w:tcPr>
            <w:tcW w:w="717"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3B4CA286">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0.698</w:t>
            </w:r>
          </w:p>
        </w:tc>
        <w:tc>
          <w:tcPr>
            <w:tcW w:w="840"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46D0355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0.442</w:t>
            </w:r>
          </w:p>
        </w:tc>
        <w:tc>
          <w:tcPr>
            <w:tcW w:w="702"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36E767D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0.741</w:t>
            </w:r>
          </w:p>
        </w:tc>
        <w:tc>
          <w:tcPr>
            <w:tcW w:w="703"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7180EFC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0.717</w:t>
            </w:r>
          </w:p>
        </w:tc>
        <w:tc>
          <w:tcPr>
            <w:tcW w:w="866" w:type="dxa"/>
            <w:tcBorders>
              <w:top w:val="single" w:color="auto" w:sz="4" w:space="0"/>
              <w:left w:val="nil"/>
              <w:bottom w:val="nil"/>
              <w:right w:val="nil"/>
            </w:tcBorders>
            <w:shd w:val="clear" w:color="auto" w:fill="FFFFFF"/>
            <w:noWrap w:val="0"/>
            <w:tcMar>
              <w:top w:w="-1" w:type="dxa"/>
              <w:left w:w="-1" w:type="dxa"/>
              <w:bottom w:w="-1" w:type="dxa"/>
              <w:right w:w="-1" w:type="dxa"/>
            </w:tcMar>
            <w:vAlign w:val="top"/>
          </w:tcPr>
          <w:p w14:paraId="1510E2F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0.427</w:t>
            </w:r>
          </w:p>
        </w:tc>
      </w:tr>
      <w:tr w14:paraId="69116C42">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4860E86E">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rPr>
            </w:pPr>
            <w:r>
              <w:rPr>
                <w:rFonts w:hint="default" w:ascii="Times New Roman" w:hAnsi="Times New Roman" w:eastAsia="宋体" w:cs="Times New Roman"/>
                <w:b w:val="0"/>
                <w:bCs/>
                <w:color w:val="000000"/>
                <w:sz w:val="16"/>
                <w:szCs w:val="16"/>
              </w:rPr>
              <w:t>RDGT</w:t>
            </w:r>
            <w:r>
              <w:rPr>
                <w:rFonts w:hint="eastAsia" w:ascii="Times New Roman" w:hAnsi="Times New Roman" w:eastAsia="宋体" w:cs="Times New Roman"/>
                <w:b w:val="0"/>
                <w:bCs/>
                <w:color w:val="000000"/>
                <w:sz w:val="16"/>
                <w:szCs w:val="16"/>
                <w:lang w:val="en-US" w:eastAsia="zh-CN"/>
              </w:rPr>
              <w:t>-BTS</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27BE025F">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0.802</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7D3A6A2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0.773</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27FADA50">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0.392</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4B01EEB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0.758</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12A8B07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0.736</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47BEA0A7">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0.415</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200DBC0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0.785</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0B3BB2FB">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0.761</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6B1739F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0.400</w:t>
            </w:r>
          </w:p>
        </w:tc>
      </w:tr>
      <w:tr w14:paraId="3B6C0219">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5" w:type="dxa"/>
            <w:tcBorders>
              <w:top w:val="nil"/>
              <w:left w:val="nil"/>
              <w:bottom w:val="nil"/>
              <w:right w:val="single" w:color="auto" w:sz="8" w:space="0"/>
            </w:tcBorders>
            <w:shd w:val="clear" w:color="auto" w:fill="FFFFFF"/>
            <w:noWrap w:val="0"/>
            <w:tcMar>
              <w:top w:w="-1" w:type="dxa"/>
              <w:left w:w="-1" w:type="dxa"/>
              <w:bottom w:w="-1" w:type="dxa"/>
              <w:right w:w="-1" w:type="dxa"/>
            </w:tcMar>
            <w:vAlign w:val="center"/>
          </w:tcPr>
          <w:p w14:paraId="5B0B1B24">
            <w:pPr>
              <w:pStyle w:val="27"/>
              <w:widowControl w:val="0"/>
              <w:snapToGrid w:val="0"/>
              <w:ind w:left="0" w:leftChars="0" w:right="0" w:rightChars="0" w:firstLine="0" w:firstLineChars="0"/>
              <w:jc w:val="left"/>
              <w:rPr>
                <w:rFonts w:hint="eastAsia" w:ascii="Times New Roman" w:hAnsi="Times New Roman" w:eastAsia="宋体" w:cs="Times New Roman"/>
                <w:b w:val="0"/>
                <w:bCs/>
                <w:color w:val="000000"/>
                <w:sz w:val="16"/>
                <w:szCs w:val="16"/>
                <w:lang w:val="en-US" w:eastAsia="zh-CN"/>
              </w:rPr>
            </w:pPr>
            <w:r>
              <w:rPr>
                <w:rFonts w:hint="default" w:ascii="Times New Roman" w:hAnsi="Times New Roman" w:eastAsia="宋体" w:cs="Times New Roman"/>
                <w:b w:val="0"/>
                <w:bCs/>
                <w:color w:val="000000"/>
                <w:sz w:val="16"/>
                <w:szCs w:val="16"/>
              </w:rPr>
              <w:t>RDGT-</w:t>
            </w:r>
            <w:r>
              <w:rPr>
                <w:rFonts w:hint="eastAsia" w:ascii="Times New Roman" w:hAnsi="Times New Roman" w:eastAsia="宋体" w:cs="Times New Roman"/>
                <w:b w:val="0"/>
                <w:bCs/>
                <w:color w:val="000000"/>
                <w:sz w:val="16"/>
                <w:szCs w:val="16"/>
                <w:lang w:val="en-US" w:eastAsia="zh-CN"/>
              </w:rPr>
              <w:t>STB</w:t>
            </w:r>
          </w:p>
        </w:tc>
        <w:tc>
          <w:tcPr>
            <w:tcW w:w="707" w:type="dxa"/>
            <w:tcBorders>
              <w:top w:val="nil"/>
              <w:left w:val="single" w:color="auto" w:sz="8" w:space="0"/>
              <w:bottom w:val="nil"/>
              <w:right w:val="nil"/>
            </w:tcBorders>
            <w:shd w:val="clear" w:color="auto" w:fill="FFFFFF"/>
            <w:noWrap w:val="0"/>
            <w:tcMar>
              <w:top w:w="-1" w:type="dxa"/>
              <w:left w:w="-1" w:type="dxa"/>
              <w:bottom w:w="-1" w:type="dxa"/>
              <w:right w:w="-1" w:type="dxa"/>
            </w:tcMar>
            <w:vAlign w:val="top"/>
          </w:tcPr>
          <w:p w14:paraId="4F3C2FA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0.798</w:t>
            </w:r>
          </w:p>
        </w:tc>
        <w:tc>
          <w:tcPr>
            <w:tcW w:w="708" w:type="dxa"/>
            <w:tcBorders>
              <w:top w:val="nil"/>
              <w:left w:val="nil"/>
              <w:bottom w:val="nil"/>
              <w:right w:val="nil"/>
            </w:tcBorders>
            <w:shd w:val="clear" w:color="auto" w:fill="FFFFFF"/>
            <w:noWrap w:val="0"/>
            <w:tcMar>
              <w:top w:w="-1" w:type="dxa"/>
              <w:left w:w="-1" w:type="dxa"/>
              <w:bottom w:w="-1" w:type="dxa"/>
              <w:right w:w="-1" w:type="dxa"/>
            </w:tcMar>
            <w:vAlign w:val="top"/>
          </w:tcPr>
          <w:p w14:paraId="4A28EA3F">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0.769</w:t>
            </w:r>
          </w:p>
        </w:tc>
        <w:tc>
          <w:tcPr>
            <w:tcW w:w="856" w:type="dxa"/>
            <w:tcBorders>
              <w:top w:val="nil"/>
              <w:left w:val="nil"/>
              <w:bottom w:val="nil"/>
              <w:right w:val="nil"/>
            </w:tcBorders>
            <w:shd w:val="clear" w:color="auto" w:fill="FFFFFF"/>
            <w:noWrap w:val="0"/>
            <w:tcMar>
              <w:top w:w="-1" w:type="dxa"/>
              <w:left w:w="-1" w:type="dxa"/>
              <w:bottom w:w="-1" w:type="dxa"/>
              <w:right w:w="-1" w:type="dxa"/>
            </w:tcMar>
            <w:vAlign w:val="top"/>
          </w:tcPr>
          <w:p w14:paraId="0550226D">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0.396</w:t>
            </w:r>
          </w:p>
        </w:tc>
        <w:tc>
          <w:tcPr>
            <w:tcW w:w="716" w:type="dxa"/>
            <w:tcBorders>
              <w:top w:val="nil"/>
              <w:left w:val="nil"/>
              <w:bottom w:val="nil"/>
              <w:right w:val="nil"/>
            </w:tcBorders>
            <w:shd w:val="clear" w:color="auto" w:fill="FFFFFF"/>
            <w:noWrap w:val="0"/>
            <w:tcMar>
              <w:top w:w="-1" w:type="dxa"/>
              <w:left w:w="-1" w:type="dxa"/>
              <w:bottom w:w="-1" w:type="dxa"/>
              <w:right w:w="-1" w:type="dxa"/>
            </w:tcMar>
            <w:vAlign w:val="top"/>
          </w:tcPr>
          <w:p w14:paraId="2493B20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0.754</w:t>
            </w:r>
          </w:p>
        </w:tc>
        <w:tc>
          <w:tcPr>
            <w:tcW w:w="717" w:type="dxa"/>
            <w:tcBorders>
              <w:top w:val="nil"/>
              <w:left w:val="nil"/>
              <w:bottom w:val="nil"/>
              <w:right w:val="nil"/>
            </w:tcBorders>
            <w:shd w:val="clear" w:color="auto" w:fill="FFFFFF"/>
            <w:noWrap w:val="0"/>
            <w:tcMar>
              <w:top w:w="-1" w:type="dxa"/>
              <w:left w:w="-1" w:type="dxa"/>
              <w:bottom w:w="-1" w:type="dxa"/>
              <w:right w:w="-1" w:type="dxa"/>
            </w:tcMar>
            <w:vAlign w:val="top"/>
          </w:tcPr>
          <w:p w14:paraId="5E64BCE9">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0.732</w:t>
            </w:r>
          </w:p>
        </w:tc>
        <w:tc>
          <w:tcPr>
            <w:tcW w:w="840" w:type="dxa"/>
            <w:tcBorders>
              <w:top w:val="nil"/>
              <w:left w:val="nil"/>
              <w:bottom w:val="nil"/>
              <w:right w:val="nil"/>
            </w:tcBorders>
            <w:shd w:val="clear" w:color="auto" w:fill="FFFFFF"/>
            <w:noWrap w:val="0"/>
            <w:tcMar>
              <w:top w:w="-1" w:type="dxa"/>
              <w:left w:w="-1" w:type="dxa"/>
              <w:bottom w:w="-1" w:type="dxa"/>
              <w:right w:w="-1" w:type="dxa"/>
            </w:tcMar>
            <w:vAlign w:val="top"/>
          </w:tcPr>
          <w:p w14:paraId="73C2DA6E">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0.419</w:t>
            </w:r>
          </w:p>
        </w:tc>
        <w:tc>
          <w:tcPr>
            <w:tcW w:w="702" w:type="dxa"/>
            <w:tcBorders>
              <w:top w:val="nil"/>
              <w:left w:val="nil"/>
              <w:bottom w:val="nil"/>
              <w:right w:val="nil"/>
            </w:tcBorders>
            <w:shd w:val="clear" w:color="auto" w:fill="FFFFFF"/>
            <w:noWrap w:val="0"/>
            <w:tcMar>
              <w:top w:w="-1" w:type="dxa"/>
              <w:left w:w="-1" w:type="dxa"/>
              <w:bottom w:w="-1" w:type="dxa"/>
              <w:right w:w="-1" w:type="dxa"/>
            </w:tcMar>
            <w:vAlign w:val="top"/>
          </w:tcPr>
          <w:p w14:paraId="2ABB1348">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0.781</w:t>
            </w:r>
          </w:p>
        </w:tc>
        <w:tc>
          <w:tcPr>
            <w:tcW w:w="703" w:type="dxa"/>
            <w:tcBorders>
              <w:top w:val="nil"/>
              <w:left w:val="nil"/>
              <w:bottom w:val="nil"/>
              <w:right w:val="nil"/>
            </w:tcBorders>
            <w:shd w:val="clear" w:color="auto" w:fill="FFFFFF"/>
            <w:noWrap w:val="0"/>
            <w:tcMar>
              <w:top w:w="-1" w:type="dxa"/>
              <w:left w:w="-1" w:type="dxa"/>
              <w:bottom w:w="-1" w:type="dxa"/>
              <w:right w:w="-1" w:type="dxa"/>
            </w:tcMar>
            <w:vAlign w:val="top"/>
          </w:tcPr>
          <w:p w14:paraId="022FF2B4">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0.757</w:t>
            </w:r>
          </w:p>
        </w:tc>
        <w:tc>
          <w:tcPr>
            <w:tcW w:w="866" w:type="dxa"/>
            <w:tcBorders>
              <w:top w:val="nil"/>
              <w:left w:val="nil"/>
              <w:bottom w:val="nil"/>
              <w:right w:val="nil"/>
            </w:tcBorders>
            <w:shd w:val="clear" w:color="auto" w:fill="FFFFFF"/>
            <w:noWrap w:val="0"/>
            <w:tcMar>
              <w:top w:w="-1" w:type="dxa"/>
              <w:left w:w="-1" w:type="dxa"/>
              <w:bottom w:w="-1" w:type="dxa"/>
              <w:right w:w="-1" w:type="dxa"/>
            </w:tcMar>
            <w:vAlign w:val="top"/>
          </w:tcPr>
          <w:p w14:paraId="62DE1A03">
            <w:pPr>
              <w:pStyle w:val="27"/>
              <w:widowControl w:val="0"/>
              <w:snapToGrid w:val="0"/>
              <w:ind w:left="0" w:leftChars="0" w:right="0" w:rightChars="0" w:firstLine="0" w:firstLineChars="0"/>
              <w:jc w:val="center"/>
              <w:rPr>
                <w:rFonts w:hint="default" w:ascii="Times New Roman" w:hAnsi="Times New Roman" w:eastAsia="宋体" w:cs="Times New Roman"/>
                <w:b w:val="0"/>
                <w:bCs/>
                <w:color w:val="000000"/>
                <w:sz w:val="16"/>
                <w:szCs w:val="16"/>
              </w:rPr>
            </w:pPr>
            <w:r>
              <w:rPr>
                <w:rFonts w:hint="default" w:ascii="Times New Roman" w:hAnsi="Times New Roman" w:eastAsia="宋体" w:cs="Times New Roman"/>
                <w:b w:val="0"/>
                <w:bCs/>
                <w:color w:val="000000"/>
                <w:sz w:val="16"/>
                <w:szCs w:val="16"/>
              </w:rPr>
              <w:t>0.404</w:t>
            </w:r>
          </w:p>
        </w:tc>
      </w:tr>
      <w:tr w14:paraId="2A1BED60">
        <w:tblPrEx>
          <w:tblBorders>
            <w:top w:val="none" w:color="auto" w:sz="4" w:space="0"/>
            <w:left w:val="none" w:color="auto" w:sz="4" w:space="0"/>
            <w:bottom w:val="single" w:color="auto"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06" w:hRule="atLeast"/>
          <w:jc w:val="center"/>
        </w:trPr>
        <w:tc>
          <w:tcPr>
            <w:tcW w:w="1285" w:type="dxa"/>
            <w:tcBorders>
              <w:top w:val="nil"/>
              <w:left w:val="nil"/>
              <w:bottom w:val="single" w:color="000000" w:sz="12" w:space="0"/>
              <w:right w:val="single" w:color="auto" w:sz="8" w:space="0"/>
            </w:tcBorders>
            <w:shd w:val="clear" w:color="auto" w:fill="FFFFFF"/>
            <w:noWrap w:val="0"/>
            <w:tcMar>
              <w:top w:w="-1" w:type="dxa"/>
              <w:left w:w="-1" w:type="dxa"/>
              <w:bottom w:w="-1" w:type="dxa"/>
              <w:right w:w="-1" w:type="dxa"/>
            </w:tcMar>
            <w:vAlign w:val="center"/>
          </w:tcPr>
          <w:p w14:paraId="6AC1BC1A">
            <w:pPr>
              <w:pStyle w:val="27"/>
              <w:widowControl w:val="0"/>
              <w:snapToGrid w:val="0"/>
              <w:ind w:left="0" w:leftChars="0" w:right="0" w:rightChars="0" w:firstLine="0" w:firstLineChars="0"/>
              <w:jc w:val="left"/>
              <w:rPr>
                <w:rFonts w:hint="eastAsia" w:ascii="Times New Roman" w:hAnsi="Times New Roman" w:eastAsia="宋体" w:cs="Times New Roman"/>
                <w:b/>
                <w:bCs w:val="0"/>
                <w:color w:val="000000"/>
                <w:sz w:val="16"/>
                <w:szCs w:val="16"/>
                <w:lang w:val="en-US" w:eastAsia="zh-CN"/>
              </w:rPr>
            </w:pPr>
            <w:r>
              <w:rPr>
                <w:rFonts w:hint="default" w:ascii="Times New Roman" w:hAnsi="Times New Roman" w:eastAsia="宋体" w:cs="Times New Roman"/>
                <w:b/>
                <w:bCs w:val="0"/>
                <w:color w:val="000000"/>
                <w:sz w:val="16"/>
                <w:szCs w:val="16"/>
              </w:rPr>
              <w:t>RDGT-</w:t>
            </w:r>
            <w:r>
              <w:rPr>
                <w:rFonts w:hint="eastAsia" w:ascii="Times New Roman" w:hAnsi="Times New Roman" w:eastAsia="宋体" w:cs="Times New Roman"/>
                <w:b/>
                <w:bCs w:val="0"/>
                <w:color w:val="000000"/>
                <w:sz w:val="16"/>
                <w:szCs w:val="16"/>
                <w:lang w:val="en-US" w:eastAsia="zh-CN"/>
              </w:rPr>
              <w:t>DSCA</w:t>
            </w:r>
          </w:p>
        </w:tc>
        <w:tc>
          <w:tcPr>
            <w:tcW w:w="707" w:type="dxa"/>
            <w:tcBorders>
              <w:top w:val="nil"/>
              <w:left w:val="single" w:color="auto" w:sz="8" w:space="0"/>
              <w:bottom w:val="single" w:color="000000" w:sz="12" w:space="0"/>
              <w:right w:val="nil"/>
            </w:tcBorders>
            <w:shd w:val="clear" w:color="auto" w:fill="FFFFFF"/>
            <w:noWrap w:val="0"/>
            <w:tcMar>
              <w:top w:w="-1" w:type="dxa"/>
              <w:left w:w="-1" w:type="dxa"/>
              <w:bottom w:w="-1" w:type="dxa"/>
              <w:right w:w="-1" w:type="dxa"/>
            </w:tcMar>
            <w:vAlign w:val="top"/>
          </w:tcPr>
          <w:p w14:paraId="27D577D7">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0.809*</w:t>
            </w:r>
          </w:p>
        </w:tc>
        <w:tc>
          <w:tcPr>
            <w:tcW w:w="708"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25DFF6EE">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0.780*</w:t>
            </w:r>
          </w:p>
        </w:tc>
        <w:tc>
          <w:tcPr>
            <w:tcW w:w="856"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6A6882F2">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0.385*</w:t>
            </w:r>
          </w:p>
        </w:tc>
        <w:tc>
          <w:tcPr>
            <w:tcW w:w="716"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7CC4551B">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0.765*</w:t>
            </w:r>
          </w:p>
        </w:tc>
        <w:tc>
          <w:tcPr>
            <w:tcW w:w="717"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7C3F1DA3">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0.743*</w:t>
            </w:r>
          </w:p>
        </w:tc>
        <w:tc>
          <w:tcPr>
            <w:tcW w:w="840"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7F35B4DC">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0.408*</w:t>
            </w:r>
          </w:p>
        </w:tc>
        <w:tc>
          <w:tcPr>
            <w:tcW w:w="702"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1758A217">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0.792*</w:t>
            </w:r>
          </w:p>
        </w:tc>
        <w:tc>
          <w:tcPr>
            <w:tcW w:w="703"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0BD873CB">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0.768*</w:t>
            </w:r>
          </w:p>
        </w:tc>
        <w:tc>
          <w:tcPr>
            <w:tcW w:w="866" w:type="dxa"/>
            <w:tcBorders>
              <w:top w:val="nil"/>
              <w:left w:val="nil"/>
              <w:bottom w:val="single" w:color="000000" w:sz="12" w:space="0"/>
              <w:right w:val="nil"/>
            </w:tcBorders>
            <w:shd w:val="clear" w:color="auto" w:fill="FFFFFF"/>
            <w:noWrap w:val="0"/>
            <w:tcMar>
              <w:top w:w="-1" w:type="dxa"/>
              <w:left w:w="-1" w:type="dxa"/>
              <w:bottom w:w="-1" w:type="dxa"/>
              <w:right w:w="-1" w:type="dxa"/>
            </w:tcMar>
            <w:vAlign w:val="top"/>
          </w:tcPr>
          <w:p w14:paraId="7D233869">
            <w:pPr>
              <w:pStyle w:val="27"/>
              <w:widowControl w:val="0"/>
              <w:snapToGrid w:val="0"/>
              <w:ind w:left="0" w:leftChars="0" w:right="0" w:rightChars="0" w:firstLine="0" w:firstLineChars="0"/>
              <w:jc w:val="center"/>
              <w:rPr>
                <w:rFonts w:hint="default" w:ascii="Times New Roman" w:hAnsi="Times New Roman" w:eastAsia="宋体" w:cs="Times New Roman"/>
                <w:b/>
                <w:bCs w:val="0"/>
                <w:color w:val="000000"/>
                <w:sz w:val="16"/>
                <w:szCs w:val="16"/>
              </w:rPr>
            </w:pPr>
            <w:r>
              <w:rPr>
                <w:rFonts w:hint="default" w:ascii="Times New Roman" w:hAnsi="Times New Roman" w:eastAsia="宋体" w:cs="Times New Roman"/>
                <w:b/>
                <w:bCs w:val="0"/>
                <w:color w:val="000000"/>
                <w:sz w:val="16"/>
                <w:szCs w:val="16"/>
              </w:rPr>
              <w:t>0.393*</w:t>
            </w:r>
          </w:p>
        </w:tc>
      </w:tr>
    </w:tbl>
    <w:p w14:paraId="32ED5720">
      <w:pPr>
        <w:pStyle w:val="3"/>
        <w:rPr>
          <w:rFonts w:hint="eastAsia" w:ascii="Times New Roman" w:hAnsi="Times New Roman" w:eastAsia="宋体" w:cs="Times New Roman"/>
          <w:b w:val="0"/>
          <w:bCs w:val="0"/>
          <w:color w:val="FF0000"/>
          <w:lang w:val="en-US" w:eastAsia="zh-CN"/>
        </w:rPr>
      </w:pPr>
      <w:r>
        <w:rPr>
          <w:rFonts w:hint="default" w:ascii="Times New Roman" w:hAnsi="Times New Roman" w:eastAsia="宋体" w:cs="Times New Roman"/>
          <w:i/>
          <w:iCs/>
          <w:color w:val="FF0000"/>
          <w:sz w:val="24"/>
          <w:szCs w:val="24"/>
        </w:rPr>
        <w:t>注：Coll. Info: collaborative information</w:t>
      </w:r>
      <w:r>
        <w:rPr>
          <w:rFonts w:hint="eastAsia" w:ascii="Times New Roman" w:hAnsi="Times New Roman" w:eastAsia="宋体" w:cs="Times New Roman"/>
          <w:i/>
          <w:iCs/>
          <w:color w:val="FF0000"/>
          <w:sz w:val="24"/>
          <w:szCs w:val="24"/>
          <w:lang w:val="en-US" w:eastAsia="zh-CN"/>
        </w:rPr>
        <w:t>;</w:t>
      </w:r>
      <w:r>
        <w:rPr>
          <w:rFonts w:hint="default" w:ascii="Times New Roman" w:hAnsi="Times New Roman" w:eastAsia="宋体" w:cs="Times New Roman"/>
          <w:i/>
          <w:iCs/>
          <w:color w:val="FF0000"/>
          <w:sz w:val="24"/>
          <w:szCs w:val="24"/>
        </w:rPr>
        <w:t>Bloom Prompt: 布鲁姆分类法提示词</w:t>
      </w:r>
      <w:r>
        <w:rPr>
          <w:rFonts w:hint="eastAsia" w:ascii="Times New Roman" w:hAnsi="Times New Roman" w:eastAsia="宋体" w:cs="Times New Roman"/>
          <w:i/>
          <w:iCs/>
          <w:color w:val="FF0000"/>
          <w:sz w:val="24"/>
          <w:szCs w:val="24"/>
          <w:lang w:val="en-US" w:eastAsia="zh-CN"/>
        </w:rPr>
        <w:t>;DSCA:</w:t>
      </w:r>
      <w:r>
        <w:rPr>
          <w:rFonts w:hint="default" w:ascii="Times New Roman" w:hAnsi="Times New Roman" w:eastAsia="宋体" w:cs="Times New Roman"/>
          <w:i/>
          <w:iCs/>
          <w:color w:val="FF0000"/>
          <w:sz w:val="24"/>
          <w:szCs w:val="24"/>
        </w:rPr>
        <w:t>双空间协同对齐</w:t>
      </w:r>
      <w:r>
        <w:rPr>
          <w:rFonts w:hint="eastAsia" w:ascii="Times New Roman" w:hAnsi="Times New Roman" w:eastAsia="宋体" w:cs="Times New Roman"/>
          <w:i/>
          <w:iCs/>
          <w:color w:val="FF0000"/>
          <w:sz w:val="24"/>
          <w:szCs w:val="24"/>
          <w:lang w:val="en-US" w:eastAsia="zh-CN"/>
        </w:rPr>
        <w:t xml:space="preserve">; </w:t>
      </w:r>
      <w:r>
        <w:rPr>
          <w:rFonts w:hint="default" w:ascii="Times New Roman" w:hAnsi="Times New Roman" w:eastAsia="宋体" w:cs="Times New Roman"/>
          <w:i/>
          <w:iCs/>
          <w:color w:val="FF0000"/>
          <w:sz w:val="24"/>
          <w:szCs w:val="24"/>
        </w:rPr>
        <w:t>-</w:t>
      </w:r>
      <w:r>
        <w:rPr>
          <w:rFonts w:hint="eastAsia" w:ascii="Times New Roman" w:hAnsi="Times New Roman" w:eastAsia="宋体" w:cs="Times New Roman"/>
          <w:i/>
          <w:iCs/>
          <w:color w:val="FF0000"/>
          <w:sz w:val="24"/>
          <w:szCs w:val="24"/>
          <w:lang w:val="en-US" w:eastAsia="zh-CN"/>
        </w:rPr>
        <w:t>BTS</w:t>
      </w:r>
      <w:r>
        <w:rPr>
          <w:rFonts w:hint="default" w:ascii="Times New Roman" w:hAnsi="Times New Roman" w:eastAsia="宋体" w:cs="Times New Roman"/>
          <w:i/>
          <w:iCs/>
          <w:color w:val="FF0000"/>
          <w:sz w:val="24"/>
          <w:szCs w:val="24"/>
        </w:rPr>
        <w:t>：</w:t>
      </w:r>
      <w:r>
        <w:rPr>
          <w:rFonts w:hint="eastAsia" w:ascii="Times New Roman" w:hAnsi="Times New Roman" w:eastAsia="宋体" w:cs="Times New Roman"/>
          <w:i/>
          <w:iCs/>
          <w:color w:val="FF0000"/>
          <w:sz w:val="24"/>
          <w:szCs w:val="24"/>
          <w:lang w:val="en-US" w:eastAsia="zh-CN"/>
        </w:rPr>
        <w:t>仅将行为特征表示对齐到语义空间</w:t>
      </w:r>
      <w:r>
        <w:rPr>
          <w:rFonts w:hint="eastAsia" w:ascii="Times New Roman" w:hAnsi="Times New Roman" w:eastAsia="宋体" w:cs="Times New Roman"/>
          <w:i/>
          <w:iCs/>
          <w:color w:val="FF0000"/>
          <w:sz w:val="24"/>
          <w:szCs w:val="24"/>
          <w:lang w:eastAsia="zh-CN"/>
        </w:rPr>
        <w:t>、</w:t>
      </w:r>
      <w:r>
        <w:rPr>
          <w:rFonts w:hint="default" w:ascii="Times New Roman" w:hAnsi="Times New Roman" w:eastAsia="宋体" w:cs="Times New Roman"/>
          <w:i/>
          <w:iCs/>
          <w:color w:val="FF0000"/>
          <w:sz w:val="24"/>
          <w:szCs w:val="24"/>
        </w:rPr>
        <w:t>-</w:t>
      </w:r>
      <w:r>
        <w:rPr>
          <w:rFonts w:hint="eastAsia" w:ascii="Times New Roman" w:hAnsi="Times New Roman" w:eastAsia="宋体" w:cs="Times New Roman"/>
          <w:i/>
          <w:iCs/>
          <w:color w:val="FF0000"/>
          <w:sz w:val="24"/>
          <w:szCs w:val="24"/>
          <w:lang w:val="en-US" w:eastAsia="zh-CN"/>
        </w:rPr>
        <w:t>STB</w:t>
      </w:r>
      <w:r>
        <w:rPr>
          <w:rFonts w:hint="default" w:ascii="Times New Roman" w:hAnsi="Times New Roman" w:eastAsia="宋体" w:cs="Times New Roman"/>
          <w:i/>
          <w:iCs/>
          <w:color w:val="FF0000"/>
          <w:sz w:val="24"/>
          <w:szCs w:val="24"/>
        </w:rPr>
        <w:t>：</w:t>
      </w:r>
      <w:r>
        <w:rPr>
          <w:rFonts w:hint="eastAsia" w:ascii="Times New Roman" w:hAnsi="Times New Roman" w:eastAsia="宋体" w:cs="Times New Roman"/>
          <w:i/>
          <w:iCs/>
          <w:color w:val="FF0000"/>
          <w:sz w:val="24"/>
          <w:szCs w:val="24"/>
          <w:lang w:val="en-US" w:eastAsia="zh-CN"/>
        </w:rPr>
        <w:t>仅将语义特征表示对齐到行为空间</w:t>
      </w:r>
    </w:p>
    <w:p w14:paraId="0A637CC9">
      <w:pPr>
        <w:pStyle w:val="18"/>
        <w:keepNext w:val="0"/>
        <w:keepLines w:val="0"/>
        <w:widowControl/>
        <w:suppressLineNumbers w:val="0"/>
        <w:ind w:firstLine="480" w:firstLineChars="200"/>
        <w:rPr>
          <w:rFonts w:hint="default"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如</w:t>
      </w:r>
      <w:r>
        <w:rPr>
          <w:rFonts w:hint="default" w:ascii="Times New Roman" w:hAnsi="Times New Roman" w:eastAsia="宋体" w:cs="Times New Roman"/>
          <w:b w:val="0"/>
          <w:bCs w:val="0"/>
          <w:color w:val="FF0000"/>
          <w:lang w:val="en-US" w:eastAsia="zh-CN"/>
        </w:rPr>
        <w:t>表 2</w:t>
      </w:r>
      <w:r>
        <w:rPr>
          <w:rFonts w:hint="eastAsia" w:ascii="Times New Roman" w:hAnsi="Times New Roman" w:eastAsia="宋体" w:cs="Times New Roman"/>
          <w:b w:val="0"/>
          <w:bCs w:val="0"/>
          <w:color w:val="FF0000"/>
          <w:lang w:val="en-US" w:eastAsia="zh-CN"/>
        </w:rPr>
        <w:t>所示</w:t>
      </w:r>
      <w:r>
        <w:rPr>
          <w:rFonts w:hint="default" w:ascii="Times New Roman" w:hAnsi="Times New Roman" w:eastAsia="宋体" w:cs="Times New Roman"/>
          <w:b w:val="0"/>
          <w:bCs w:val="0"/>
          <w:color w:val="FF0000"/>
          <w:lang w:val="en-US" w:eastAsia="zh-CN"/>
        </w:rPr>
        <w:t xml:space="preserve">， </w:t>
      </w:r>
      <w:r>
        <w:rPr>
          <w:rFonts w:hint="eastAsia" w:ascii="Times New Roman" w:hAnsi="Times New Roman" w:eastAsia="宋体" w:cs="Times New Roman"/>
          <w:b w:val="0"/>
          <w:bCs w:val="0"/>
          <w:color w:val="FF0000"/>
          <w:lang w:val="en-US" w:eastAsia="zh-CN"/>
        </w:rPr>
        <w:t>本研究提出的</w:t>
      </w:r>
      <w:r>
        <w:rPr>
          <w:rFonts w:hint="default" w:ascii="Times New Roman" w:hAnsi="Times New Roman" w:eastAsia="宋体" w:cs="Times New Roman"/>
          <w:b w:val="0"/>
          <w:bCs w:val="0"/>
          <w:color w:val="FF0000"/>
          <w:lang w:val="en-US" w:eastAsia="zh-CN"/>
        </w:rPr>
        <w:t>框架</w:t>
      </w:r>
      <w:r>
        <w:rPr>
          <w:rFonts w:hint="eastAsia" w:ascii="Times New Roman" w:hAnsi="Times New Roman" w:eastAsia="宋体" w:cs="Times New Roman"/>
          <w:b w:val="0"/>
          <w:bCs w:val="0"/>
          <w:color w:val="FF0000"/>
          <w:lang w:val="en-US" w:eastAsia="zh-CN"/>
        </w:rPr>
        <w:t>(-DSCA)</w:t>
      </w:r>
      <w:r>
        <w:rPr>
          <w:rFonts w:hint="default" w:ascii="Times New Roman" w:hAnsi="Times New Roman" w:eastAsia="宋体" w:cs="Times New Roman"/>
          <w:b w:val="0"/>
          <w:bCs w:val="0"/>
          <w:color w:val="FF0000"/>
          <w:lang w:val="en-US" w:eastAsia="zh-CN"/>
        </w:rPr>
        <w:t>在所有基准模型上均取得了最优的诊断性能，</w:t>
      </w:r>
      <w:r>
        <w:rPr>
          <w:rFonts w:hint="eastAsia" w:ascii="Times New Roman" w:hAnsi="Times New Roman" w:eastAsia="宋体" w:cs="Times New Roman"/>
          <w:b w:val="0"/>
          <w:bCs w:val="0"/>
          <w:color w:val="FF0000"/>
          <w:lang w:val="en-US" w:eastAsia="zh-CN"/>
        </w:rPr>
        <w:t>其</w:t>
      </w:r>
      <w:r>
        <w:rPr>
          <w:rFonts w:hint="default" w:ascii="Times New Roman" w:hAnsi="Times New Roman" w:eastAsia="宋体" w:cs="Times New Roman"/>
          <w:b w:val="0"/>
          <w:bCs w:val="0"/>
          <w:color w:val="FF0000"/>
          <w:lang w:val="en-US" w:eastAsia="zh-CN"/>
        </w:rPr>
        <w:t>为五种基准模型带来的平均 AUC 提升为 4.5%</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验证了</w:t>
      </w:r>
      <w:r>
        <w:rPr>
          <w:rFonts w:hint="eastAsia" w:ascii="Times New Roman" w:hAnsi="Times New Roman" w:eastAsia="宋体" w:cs="Times New Roman"/>
          <w:b w:val="0"/>
          <w:bCs w:val="0"/>
          <w:color w:val="FF0000"/>
          <w:lang w:val="en-US" w:eastAsia="zh-CN"/>
        </w:rPr>
        <w:t>该框架</w:t>
      </w:r>
      <w:r>
        <w:rPr>
          <w:rFonts w:hint="default" w:ascii="Times New Roman" w:hAnsi="Times New Roman" w:eastAsia="宋体" w:cs="Times New Roman"/>
          <w:b w:val="0"/>
          <w:bCs w:val="0"/>
          <w:color w:val="FF0000"/>
          <w:lang w:val="en-US" w:eastAsia="zh-CN"/>
        </w:rPr>
        <w:t>的普遍有效性。</w:t>
      </w:r>
      <w:r>
        <w:rPr>
          <w:rFonts w:hint="eastAsia" w:ascii="Times New Roman" w:hAnsi="Times New Roman" w:eastAsia="宋体" w:cs="Times New Roman"/>
          <w:b w:val="0"/>
          <w:bCs w:val="0"/>
          <w:color w:val="FF0000"/>
          <w:lang w:val="en-US" w:eastAsia="zh-CN"/>
        </w:rPr>
        <w:t>以</w:t>
      </w:r>
      <w:r>
        <w:rPr>
          <w:rFonts w:hint="default" w:ascii="Times New Roman" w:hAnsi="Times New Roman" w:eastAsia="宋体" w:cs="Times New Roman"/>
          <w:b w:val="0"/>
          <w:bCs w:val="0"/>
          <w:color w:val="FF0000"/>
          <w:lang w:val="en-US" w:eastAsia="zh-CN"/>
        </w:rPr>
        <w:t>RDGT</w:t>
      </w:r>
      <w:r>
        <w:rPr>
          <w:rFonts w:hint="eastAsia" w:ascii="Times New Roman" w:hAnsi="Times New Roman" w:eastAsia="宋体" w:cs="Times New Roman"/>
          <w:b w:val="0"/>
          <w:bCs w:val="0"/>
          <w:color w:val="FF0000"/>
          <w:lang w:val="en-US" w:eastAsia="zh-CN"/>
        </w:rPr>
        <w:t>模型为例，</w:t>
      </w:r>
      <w:r>
        <w:rPr>
          <w:rFonts w:hint="default" w:ascii="Times New Roman" w:hAnsi="Times New Roman" w:eastAsia="宋体" w:cs="Times New Roman"/>
          <w:b w:val="0"/>
          <w:bCs w:val="0"/>
          <w:color w:val="FF0000"/>
          <w:lang w:val="en-US" w:eastAsia="zh-CN"/>
        </w:rPr>
        <w:t xml:space="preserve"> RDGT-</w:t>
      </w:r>
      <w:r>
        <w:rPr>
          <w:rFonts w:hint="eastAsia" w:ascii="Times New Roman" w:hAnsi="Times New Roman" w:eastAsia="宋体" w:cs="Times New Roman"/>
          <w:b w:val="0"/>
          <w:bCs w:val="0"/>
          <w:color w:val="FF0000"/>
          <w:lang w:val="en-US" w:eastAsia="zh-CN"/>
        </w:rPr>
        <w:t>DSCA</w:t>
      </w:r>
      <w:r>
        <w:rPr>
          <w:rFonts w:hint="default" w:ascii="Times New Roman" w:hAnsi="Times New Roman" w:eastAsia="宋体" w:cs="Times New Roman"/>
          <w:b w:val="0"/>
          <w:bCs w:val="0"/>
          <w:color w:val="FF0000"/>
          <w:lang w:val="en-US" w:eastAsia="zh-CN"/>
        </w:rPr>
        <w:t xml:space="preserve"> 在 ASSISTments 数据集上取得</w:t>
      </w:r>
      <w:r>
        <w:rPr>
          <w:rFonts w:hint="eastAsia" w:ascii="Times New Roman" w:hAnsi="Times New Roman" w:eastAsia="宋体" w:cs="Times New Roman"/>
          <w:b w:val="0"/>
          <w:bCs w:val="0"/>
          <w:color w:val="FF0000"/>
          <w:lang w:val="en-US" w:eastAsia="zh-CN"/>
        </w:rPr>
        <w:t>的</w:t>
      </w:r>
      <w:r>
        <w:rPr>
          <w:rFonts w:hint="default" w:ascii="Times New Roman" w:hAnsi="Times New Roman" w:eastAsia="宋体" w:cs="Times New Roman"/>
          <w:b w:val="0"/>
          <w:bCs w:val="0"/>
          <w:color w:val="FF0000"/>
          <w:lang w:val="en-US" w:eastAsia="zh-CN"/>
        </w:rPr>
        <w:t>AUC相比原始 RDGT 基线分别提升了 4.1%；在 NIPS</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2020 数据集上表现相比基线提升了 5.1%。</w:t>
      </w:r>
      <w:r>
        <w:rPr>
          <w:rFonts w:hint="eastAsia" w:ascii="Times New Roman" w:hAnsi="Times New Roman" w:eastAsia="宋体" w:cs="Times New Roman"/>
          <w:b w:val="0"/>
          <w:bCs w:val="0"/>
          <w:color w:val="FF0000"/>
          <w:lang w:val="en-US" w:eastAsia="zh-CN"/>
        </w:rPr>
        <w:t>此外</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对于</w:t>
      </w:r>
      <w:r>
        <w:rPr>
          <w:rFonts w:hint="default" w:ascii="Times New Roman" w:hAnsi="Times New Roman" w:eastAsia="宋体" w:cs="Times New Roman"/>
          <w:b w:val="0"/>
          <w:bCs w:val="0"/>
          <w:color w:val="FF0000"/>
          <w:lang w:val="en-US" w:eastAsia="zh-CN"/>
        </w:rPr>
        <w:t>相对简单的早期认知诊断模型NCD ，</w:t>
      </w:r>
      <w:r>
        <w:rPr>
          <w:rFonts w:hint="eastAsia" w:ascii="Times New Roman" w:hAnsi="Times New Roman" w:eastAsia="宋体" w:cs="Times New Roman"/>
          <w:b w:val="0"/>
          <w:bCs w:val="0"/>
          <w:color w:val="FF0000"/>
          <w:lang w:val="en-US" w:eastAsia="zh-CN"/>
        </w:rPr>
        <w:t>它</w:t>
      </w:r>
      <w:r>
        <w:rPr>
          <w:rFonts w:hint="default" w:ascii="Times New Roman" w:hAnsi="Times New Roman" w:eastAsia="宋体" w:cs="Times New Roman"/>
          <w:b w:val="0"/>
          <w:bCs w:val="0"/>
          <w:color w:val="FF0000"/>
          <w:lang w:val="en-US" w:eastAsia="zh-CN"/>
        </w:rPr>
        <w:t>通过集成</w:t>
      </w:r>
      <w:r>
        <w:rPr>
          <w:rFonts w:hint="eastAsia" w:ascii="Times New Roman" w:hAnsi="Times New Roman" w:eastAsia="宋体" w:cs="Times New Roman"/>
          <w:b w:val="0"/>
          <w:bCs w:val="0"/>
          <w:color w:val="FF0000"/>
          <w:lang w:val="en-US" w:eastAsia="zh-CN"/>
        </w:rPr>
        <w:t>该</w:t>
      </w:r>
      <w:r>
        <w:rPr>
          <w:rFonts w:hint="default" w:ascii="Times New Roman" w:hAnsi="Times New Roman" w:eastAsia="宋体" w:cs="Times New Roman"/>
          <w:b w:val="0"/>
          <w:bCs w:val="0"/>
          <w:color w:val="FF0000"/>
          <w:lang w:val="en-US" w:eastAsia="zh-CN"/>
        </w:rPr>
        <w:t>框架获得</w:t>
      </w:r>
      <w:r>
        <w:rPr>
          <w:rFonts w:hint="eastAsia" w:ascii="Times New Roman" w:hAnsi="Times New Roman" w:eastAsia="宋体" w:cs="Times New Roman"/>
          <w:b w:val="0"/>
          <w:bCs w:val="0"/>
          <w:color w:val="FF0000"/>
          <w:lang w:val="en-US" w:eastAsia="zh-CN"/>
        </w:rPr>
        <w:t>了最大</w:t>
      </w:r>
      <w:r>
        <w:rPr>
          <w:rFonts w:hint="default" w:ascii="Times New Roman" w:hAnsi="Times New Roman" w:eastAsia="宋体" w:cs="Times New Roman"/>
          <w:b w:val="0"/>
          <w:bCs w:val="0"/>
          <w:color w:val="FF0000"/>
          <w:lang w:val="en-US" w:eastAsia="zh-CN"/>
        </w:rPr>
        <w:t>的性能提升</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NCD-</w:t>
      </w:r>
      <w:r>
        <w:rPr>
          <w:rFonts w:hint="eastAsia" w:ascii="Times New Roman" w:hAnsi="Times New Roman" w:eastAsia="宋体" w:cs="Times New Roman"/>
          <w:b w:val="0"/>
          <w:bCs w:val="0"/>
          <w:color w:val="FF0000"/>
          <w:lang w:val="en-US" w:eastAsia="zh-CN"/>
        </w:rPr>
        <w:t>DSCA</w:t>
      </w:r>
      <w:r>
        <w:rPr>
          <w:rFonts w:hint="default" w:ascii="Times New Roman" w:hAnsi="Times New Roman" w:eastAsia="宋体" w:cs="Times New Roman"/>
          <w:b w:val="0"/>
          <w:bCs w:val="0"/>
          <w:color w:val="FF0000"/>
          <w:lang w:val="en-US" w:eastAsia="zh-CN"/>
        </w:rPr>
        <w:t xml:space="preserve"> 相比 NCD-Baseline 的 AUC 提升了 5.2%。</w:t>
      </w:r>
    </w:p>
    <w:p w14:paraId="7959FD8D">
      <w:pPr>
        <w:pStyle w:val="18"/>
        <w:keepNext w:val="0"/>
        <w:keepLines w:val="0"/>
        <w:widowControl/>
        <w:suppressLineNumbers w:val="0"/>
        <w:ind w:firstLine="480" w:firstLineChars="200"/>
        <w:rPr>
          <w:rFonts w:hint="eastAsia"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为</w:t>
      </w:r>
      <w:r>
        <w:rPr>
          <w:rFonts w:hint="eastAsia" w:ascii="Times New Roman" w:hAnsi="Times New Roman" w:eastAsia="宋体" w:cs="Times New Roman"/>
          <w:b w:val="0"/>
          <w:bCs w:val="0"/>
          <w:color w:val="FF0000"/>
          <w:lang w:val="en-US" w:eastAsia="zh-CN"/>
        </w:rPr>
        <w:t>了分析单向</w:t>
      </w:r>
      <w:r>
        <w:rPr>
          <w:rFonts w:hint="default" w:ascii="Times New Roman" w:hAnsi="Times New Roman" w:eastAsia="宋体" w:cs="Times New Roman"/>
          <w:b w:val="0"/>
          <w:bCs w:val="0"/>
          <w:color w:val="FF0000"/>
          <w:lang w:val="en-US" w:eastAsia="zh-CN"/>
        </w:rPr>
        <w:t>对齐的独立贡献与协同增益，</w:t>
      </w:r>
      <w:r>
        <w:rPr>
          <w:rFonts w:hint="eastAsia" w:ascii="Times New Roman" w:hAnsi="Times New Roman" w:eastAsia="宋体" w:cs="Times New Roman"/>
          <w:b w:val="0"/>
          <w:bCs w:val="0"/>
          <w:color w:val="FF0000"/>
          <w:lang w:val="en-US" w:eastAsia="zh-CN"/>
        </w:rPr>
        <w:t>我们</w:t>
      </w:r>
      <w:r>
        <w:rPr>
          <w:rFonts w:hint="default" w:ascii="Times New Roman" w:hAnsi="Times New Roman" w:eastAsia="宋体" w:cs="Times New Roman"/>
          <w:b w:val="0"/>
          <w:bCs w:val="0"/>
          <w:color w:val="FF0000"/>
          <w:lang w:val="en-US" w:eastAsia="zh-CN"/>
        </w:rPr>
        <w:t>对比了</w:t>
      </w:r>
      <w:r>
        <w:rPr>
          <w:rFonts w:hint="eastAsia" w:ascii="Times New Roman" w:hAnsi="Times New Roman" w:eastAsia="宋体" w:cs="Times New Roman"/>
          <w:b w:val="0"/>
          <w:bCs w:val="0"/>
          <w:color w:val="FF0000"/>
          <w:lang w:val="en-US" w:eastAsia="zh-CN"/>
        </w:rPr>
        <w:t>仅将行为特征表示对齐到语义空间（</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BTS</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仅将语义特征表示对齐到行为空间（</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STB</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以及</w:t>
      </w:r>
      <w:r>
        <w:rPr>
          <w:rFonts w:hint="eastAsia" w:ascii="Times New Roman" w:hAnsi="Times New Roman" w:eastAsia="宋体" w:cs="Times New Roman"/>
          <w:b w:val="0"/>
          <w:bCs w:val="0"/>
          <w:color w:val="FF0000"/>
          <w:lang w:val="en-US" w:eastAsia="zh-CN"/>
        </w:rPr>
        <w:t>语义-行为</w:t>
      </w:r>
      <w:r>
        <w:rPr>
          <w:rFonts w:hint="default" w:ascii="Times New Roman" w:hAnsi="Times New Roman" w:eastAsia="宋体" w:cs="Times New Roman"/>
          <w:color w:val="FF0000"/>
          <w:sz w:val="24"/>
          <w:szCs w:val="24"/>
        </w:rPr>
        <w:t>双空间协同对齐</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DSCA）的性能差异。</w:t>
      </w:r>
      <w:r>
        <w:rPr>
          <w:rFonts w:hint="eastAsia" w:ascii="Times New Roman" w:hAnsi="Times New Roman" w:eastAsia="宋体" w:cs="Times New Roman"/>
          <w:b w:val="0"/>
          <w:bCs w:val="0"/>
          <w:color w:val="FF0000"/>
          <w:lang w:val="en-US" w:eastAsia="zh-CN"/>
        </w:rPr>
        <w:t>实验结果表明，</w:t>
      </w:r>
      <w:r>
        <w:rPr>
          <w:rFonts w:hint="default" w:ascii="Times New Roman" w:hAnsi="Times New Roman" w:eastAsia="宋体" w:cs="Times New Roman"/>
          <w:b w:val="0"/>
          <w:bCs w:val="0"/>
          <w:color w:val="FF0000"/>
        </w:rPr>
        <w:t>在所有基准模型和数据集上，</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BTS</w:t>
      </w:r>
      <w:r>
        <w:rPr>
          <w:rFonts w:hint="default" w:ascii="Times New Roman" w:hAnsi="Times New Roman" w:eastAsia="宋体" w:cs="Times New Roman"/>
          <w:b w:val="0"/>
          <w:bCs w:val="0"/>
          <w:color w:val="FF0000"/>
        </w:rPr>
        <w:t xml:space="preserve">和 </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STB</w:t>
      </w:r>
      <w:r>
        <w:rPr>
          <w:rFonts w:hint="default" w:ascii="Times New Roman" w:hAnsi="Times New Roman" w:eastAsia="宋体" w:cs="Times New Roman"/>
          <w:b w:val="0"/>
          <w:bCs w:val="0"/>
          <w:color w:val="FF0000"/>
        </w:rPr>
        <w:t xml:space="preserve"> 配置的性能均优于原始基线</w:t>
      </w:r>
      <w:r>
        <w:rPr>
          <w:rFonts w:hint="eastAsia" w:ascii="Times New Roman" w:hAnsi="Times New Roman" w:eastAsia="宋体" w:cs="Times New Roman"/>
          <w:b w:val="0"/>
          <w:bCs w:val="0"/>
          <w:color w:val="FF0000"/>
          <w:lang w:eastAsia="zh-CN"/>
        </w:rPr>
        <w:t>，</w:t>
      </w:r>
      <w:r>
        <w:rPr>
          <w:rFonts w:hint="eastAsia" w:ascii="Times New Roman" w:hAnsi="Times New Roman" w:eastAsia="宋体" w:cs="Times New Roman"/>
          <w:b w:val="0"/>
          <w:bCs w:val="0"/>
          <w:color w:val="FF0000"/>
          <w:lang w:val="en-US" w:eastAsia="zh-CN"/>
        </w:rPr>
        <w:t>验证了这两种单向映射方式的有效性。并且，</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BTS</w:t>
      </w:r>
      <w:r>
        <w:rPr>
          <w:rFonts w:hint="eastAsia" w:ascii="Times New Roman" w:hAnsi="Times New Roman" w:eastAsia="宋体" w:cs="Times New Roman"/>
          <w:b w:val="0"/>
          <w:bCs w:val="0"/>
          <w:color w:val="FF0000"/>
          <w:lang w:val="en-US" w:eastAsia="zh-CN"/>
        </w:rPr>
        <w:t>带来的性能提升普遍高于</w:t>
      </w:r>
      <w:r>
        <w:rPr>
          <w:rStyle w:val="22"/>
          <w:rFonts w:hint="default" w:ascii="Times New Roman" w:hAnsi="Times New Roman" w:eastAsia="宋体" w:cs="Times New Roman"/>
          <w:b w:val="0"/>
          <w:bCs w:val="0"/>
          <w:color w:val="FF0000"/>
        </w:rPr>
        <w:t>-</w:t>
      </w:r>
      <w:r>
        <w:rPr>
          <w:rStyle w:val="22"/>
          <w:rFonts w:hint="eastAsia" w:ascii="Times New Roman" w:hAnsi="Times New Roman" w:eastAsia="宋体" w:cs="Times New Roman"/>
          <w:b w:val="0"/>
          <w:bCs w:val="0"/>
          <w:color w:val="FF0000"/>
          <w:lang w:val="en-US" w:eastAsia="zh-CN"/>
        </w:rPr>
        <w:t>STB</w:t>
      </w:r>
      <w:r>
        <w:rPr>
          <w:rFonts w:hint="eastAsia" w:ascii="Times New Roman" w:hAnsi="Times New Roman" w:eastAsia="宋体" w:cs="Times New Roman"/>
          <w:b w:val="0"/>
          <w:bCs w:val="0"/>
          <w:color w:val="FF0000"/>
          <w:lang w:val="en-US" w:eastAsia="zh-CN"/>
        </w:rPr>
        <w:t>，这是因为</w:t>
      </w:r>
      <w:r>
        <w:rPr>
          <w:rFonts w:hint="default" w:ascii="Times New Roman" w:hAnsi="Times New Roman" w:eastAsia="宋体" w:cs="Times New Roman"/>
          <w:b w:val="0"/>
          <w:bCs w:val="0"/>
          <w:color w:val="FF0000"/>
          <w:lang w:val="en-US" w:eastAsia="zh-CN"/>
        </w:rPr>
        <w:t>语义空间的维度高于行为空间</w:t>
      </w:r>
      <w:r>
        <w:rPr>
          <w:rFonts w:hint="eastAsia" w:ascii="Times New Roman" w:hAnsi="Times New Roman" w:eastAsia="宋体" w:cs="Times New Roman"/>
          <w:b w:val="0"/>
          <w:bCs w:val="0"/>
          <w:color w:val="FF0000"/>
          <w:lang w:val="en-US" w:eastAsia="zh-CN"/>
        </w:rPr>
        <w:t>。将语义特征表示对齐到行为空间时，</w:t>
      </w:r>
      <w:r>
        <w:rPr>
          <w:rFonts w:hint="default" w:ascii="Times New Roman" w:hAnsi="Times New Roman" w:eastAsia="宋体" w:cs="Times New Roman"/>
          <w:b w:val="0"/>
          <w:bCs w:val="0"/>
          <w:color w:val="FF0000"/>
          <w:lang w:val="en-US" w:eastAsia="zh-CN"/>
        </w:rPr>
        <w:t>为了实现空间维度的匹配，必须对高维</w:t>
      </w:r>
      <w:r>
        <w:rPr>
          <w:rFonts w:hint="eastAsia" w:ascii="Times New Roman" w:hAnsi="Times New Roman" w:eastAsia="宋体" w:cs="Times New Roman"/>
          <w:b w:val="0"/>
          <w:bCs w:val="0"/>
          <w:color w:val="FF0000"/>
          <w:lang w:val="en-US" w:eastAsia="zh-CN"/>
        </w:rPr>
        <w:t>的</w:t>
      </w:r>
      <w:r>
        <w:rPr>
          <w:rFonts w:hint="default" w:ascii="Times New Roman" w:hAnsi="Times New Roman" w:eastAsia="宋体" w:cs="Times New Roman"/>
          <w:b w:val="0"/>
          <w:bCs w:val="0"/>
          <w:color w:val="FF0000"/>
          <w:lang w:val="en-US" w:eastAsia="zh-CN"/>
        </w:rPr>
        <w:t>语义表征</w:t>
      </w:r>
      <w:r>
        <w:rPr>
          <w:rFonts w:hint="eastAsia" w:ascii="Times New Roman" w:hAnsi="Times New Roman" w:eastAsia="宋体" w:cs="Times New Roman"/>
          <w:b w:val="0"/>
          <w:bCs w:val="0"/>
          <w:color w:val="FF0000"/>
          <w:lang w:val="en-US" w:eastAsia="zh-CN"/>
        </w:rPr>
        <w:t>表示</w:t>
      </w:r>
      <w:r>
        <w:rPr>
          <w:rFonts w:hint="default" w:ascii="Times New Roman" w:hAnsi="Times New Roman" w:eastAsia="宋体" w:cs="Times New Roman"/>
          <w:b w:val="0"/>
          <w:bCs w:val="0"/>
          <w:color w:val="FF0000"/>
          <w:lang w:val="en-US" w:eastAsia="zh-CN"/>
        </w:rPr>
        <w:t>进行降维处理。降维过程会优先保留与行为直接相关的核心语义信息，不可避免地造成</w:t>
      </w:r>
      <w:r>
        <w:rPr>
          <w:rFonts w:hint="eastAsia" w:ascii="Times New Roman" w:hAnsi="Times New Roman" w:eastAsia="宋体" w:cs="Times New Roman"/>
          <w:b w:val="0"/>
          <w:bCs w:val="0"/>
          <w:color w:val="FF0000"/>
          <w:lang w:val="en-US" w:eastAsia="zh-CN"/>
        </w:rPr>
        <w:t>大量</w:t>
      </w:r>
      <w:r>
        <w:rPr>
          <w:rFonts w:hint="default" w:ascii="Times New Roman" w:hAnsi="Times New Roman" w:eastAsia="宋体" w:cs="Times New Roman"/>
          <w:b w:val="0"/>
          <w:bCs w:val="0"/>
          <w:color w:val="FF0000"/>
          <w:lang w:val="en-US" w:eastAsia="zh-CN"/>
        </w:rPr>
        <w:t>语义细节信息的损失。而将行为特征表示对齐到语义空间时，低维</w:t>
      </w:r>
      <w:r>
        <w:rPr>
          <w:rFonts w:hint="eastAsia" w:ascii="Times New Roman" w:hAnsi="Times New Roman" w:eastAsia="宋体" w:cs="Times New Roman"/>
          <w:b w:val="0"/>
          <w:bCs w:val="0"/>
          <w:color w:val="FF0000"/>
          <w:lang w:val="en-US" w:eastAsia="zh-CN"/>
        </w:rPr>
        <w:t>的</w:t>
      </w:r>
      <w:r>
        <w:rPr>
          <w:rFonts w:hint="default" w:ascii="Times New Roman" w:hAnsi="Times New Roman" w:eastAsia="宋体" w:cs="Times New Roman"/>
          <w:b w:val="0"/>
          <w:bCs w:val="0"/>
          <w:color w:val="FF0000"/>
          <w:lang w:val="en-US" w:eastAsia="zh-CN"/>
        </w:rPr>
        <w:t>行为特征</w:t>
      </w:r>
      <w:r>
        <w:rPr>
          <w:rFonts w:hint="eastAsia" w:ascii="Times New Roman" w:hAnsi="Times New Roman" w:eastAsia="宋体" w:cs="Times New Roman"/>
          <w:b w:val="0"/>
          <w:bCs w:val="0"/>
          <w:color w:val="FF0000"/>
          <w:lang w:val="en-US" w:eastAsia="zh-CN"/>
        </w:rPr>
        <w:t>表示</w:t>
      </w:r>
      <w:r>
        <w:rPr>
          <w:rFonts w:hint="default" w:ascii="Times New Roman" w:hAnsi="Times New Roman" w:eastAsia="宋体" w:cs="Times New Roman"/>
          <w:b w:val="0"/>
          <w:bCs w:val="0"/>
          <w:color w:val="FF0000"/>
          <w:lang w:val="en-US" w:eastAsia="zh-CN"/>
        </w:rPr>
        <w:t>被映射至高维</w:t>
      </w:r>
      <w:r>
        <w:rPr>
          <w:rFonts w:hint="eastAsia" w:ascii="Times New Roman" w:hAnsi="Times New Roman" w:eastAsia="宋体" w:cs="Times New Roman"/>
          <w:b w:val="0"/>
          <w:bCs w:val="0"/>
          <w:color w:val="FF0000"/>
          <w:lang w:val="en-US" w:eastAsia="zh-CN"/>
        </w:rPr>
        <w:t>的</w:t>
      </w:r>
      <w:r>
        <w:rPr>
          <w:rFonts w:hint="default" w:ascii="Times New Roman" w:hAnsi="Times New Roman" w:eastAsia="宋体" w:cs="Times New Roman"/>
          <w:b w:val="0"/>
          <w:bCs w:val="0"/>
          <w:color w:val="FF0000"/>
          <w:lang w:val="en-US" w:eastAsia="zh-CN"/>
        </w:rPr>
        <w:t>语义空间这一过程涉及维度的扩充</w:t>
      </w:r>
      <w:r>
        <w:rPr>
          <w:rFonts w:hint="eastAsia" w:ascii="Times New Roman" w:hAnsi="Times New Roman" w:eastAsia="宋体" w:cs="Times New Roman"/>
          <w:b w:val="0"/>
          <w:bCs w:val="0"/>
          <w:color w:val="FF0000"/>
          <w:lang w:val="en-US" w:eastAsia="zh-CN"/>
        </w:rPr>
        <w:t>，对原始信息存在较小的干扰，最大程度地</w:t>
      </w:r>
      <w:r>
        <w:rPr>
          <w:rFonts w:hint="default" w:ascii="Times New Roman" w:hAnsi="Times New Roman" w:eastAsia="宋体" w:cs="Times New Roman"/>
          <w:b w:val="0"/>
          <w:bCs w:val="0"/>
          <w:color w:val="FF0000"/>
          <w:lang w:val="en-US" w:eastAsia="zh-CN"/>
        </w:rPr>
        <w:t>保留</w:t>
      </w:r>
      <w:r>
        <w:rPr>
          <w:rFonts w:hint="eastAsia" w:ascii="Times New Roman" w:hAnsi="Times New Roman" w:eastAsia="宋体" w:cs="Times New Roman"/>
          <w:b w:val="0"/>
          <w:bCs w:val="0"/>
          <w:color w:val="FF0000"/>
          <w:lang w:val="en-US" w:eastAsia="zh-CN"/>
        </w:rPr>
        <w:t>了</w:t>
      </w:r>
      <w:r>
        <w:rPr>
          <w:rFonts w:hint="default" w:ascii="Times New Roman" w:hAnsi="Times New Roman" w:eastAsia="宋体" w:cs="Times New Roman"/>
          <w:b w:val="0"/>
          <w:bCs w:val="0"/>
          <w:color w:val="FF0000"/>
          <w:lang w:val="en-US" w:eastAsia="zh-CN"/>
        </w:rPr>
        <w:t>原始信息的完整性。</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rPr>
        <w:t xml:space="preserve">DSCA </w:t>
      </w:r>
      <w:r>
        <w:rPr>
          <w:rFonts w:hint="eastAsia" w:ascii="Times New Roman" w:hAnsi="Times New Roman" w:eastAsia="宋体" w:cs="Times New Roman"/>
          <w:b w:val="0"/>
          <w:bCs w:val="0"/>
          <w:color w:val="FF0000"/>
          <w:lang w:val="en-US" w:eastAsia="zh-CN"/>
        </w:rPr>
        <w:t>配置证明了</w:t>
      </w:r>
      <w:r>
        <w:rPr>
          <w:rFonts w:hint="default" w:ascii="Times New Roman" w:hAnsi="Times New Roman" w:eastAsia="宋体" w:cs="Times New Roman"/>
          <w:b w:val="0"/>
          <w:bCs w:val="0"/>
          <w:color w:val="FF0000"/>
        </w:rPr>
        <w:t>两种</w:t>
      </w:r>
      <w:r>
        <w:rPr>
          <w:rFonts w:hint="eastAsia" w:ascii="Times New Roman" w:hAnsi="Times New Roman" w:eastAsia="宋体" w:cs="Times New Roman"/>
          <w:b w:val="0"/>
          <w:bCs w:val="0"/>
          <w:color w:val="FF0000"/>
          <w:lang w:val="en-US" w:eastAsia="zh-CN"/>
        </w:rPr>
        <w:t>单向映射策略</w:t>
      </w:r>
      <w:r>
        <w:rPr>
          <w:rFonts w:hint="default" w:ascii="Times New Roman" w:hAnsi="Times New Roman" w:eastAsia="宋体" w:cs="Times New Roman"/>
          <w:b w:val="0"/>
          <w:bCs w:val="0"/>
          <w:color w:val="FF0000"/>
        </w:rPr>
        <w:t>存在</w:t>
      </w:r>
      <w:r>
        <w:rPr>
          <w:rFonts w:hint="eastAsia" w:ascii="Times New Roman" w:hAnsi="Times New Roman" w:eastAsia="宋体" w:cs="Times New Roman"/>
          <w:b w:val="0"/>
          <w:bCs w:val="0"/>
          <w:color w:val="FF0000"/>
          <w:lang w:val="en-US" w:eastAsia="zh-CN"/>
        </w:rPr>
        <w:t>优秀的</w:t>
      </w:r>
      <w:r>
        <w:rPr>
          <w:rFonts w:hint="default" w:ascii="Times New Roman" w:hAnsi="Times New Roman" w:eastAsia="宋体" w:cs="Times New Roman"/>
          <w:b w:val="0"/>
          <w:bCs w:val="0"/>
          <w:color w:val="FF0000"/>
        </w:rPr>
        <w:t>协同增强效应</w:t>
      </w:r>
      <w:r>
        <w:rPr>
          <w:rFonts w:hint="eastAsia" w:ascii="Times New Roman" w:hAnsi="Times New Roman" w:eastAsia="宋体" w:cs="Times New Roman"/>
          <w:b w:val="0"/>
          <w:bCs w:val="0"/>
          <w:color w:val="FF0000"/>
          <w:lang w:eastAsia="zh-CN"/>
        </w:rPr>
        <w:t>，</w:t>
      </w:r>
      <w:r>
        <w:rPr>
          <w:rFonts w:ascii="宋体" w:hAnsi="宋体" w:eastAsia="宋体" w:cs="宋体"/>
          <w:sz w:val="24"/>
          <w:szCs w:val="24"/>
        </w:rPr>
        <w:t>两者结合能够实现优势互补，共同提升认知诊断的精度。</w:t>
      </w:r>
      <w:r>
        <w:rPr>
          <w:rFonts w:hint="default" w:ascii="Times New Roman" w:hAnsi="Times New Roman" w:eastAsia="宋体" w:cs="Times New Roman"/>
          <w:b w:val="0"/>
          <w:bCs w:val="0"/>
          <w:color w:val="FF0000"/>
        </w:rPr>
        <w:t>以 GCD 模型在 ASSISTments 数据集上的表现为例</w:t>
      </w:r>
      <w:r>
        <w:rPr>
          <w:rFonts w:hint="eastAsia" w:ascii="Times New Roman" w:hAnsi="Times New Roman" w:eastAsia="宋体" w:cs="Times New Roman"/>
          <w:b w:val="0"/>
          <w:bCs w:val="0"/>
          <w:color w:val="FF0000"/>
          <w:lang w:eastAsia="zh-CN"/>
        </w:rPr>
        <w:t>，</w:t>
      </w:r>
      <w:r>
        <w:rPr>
          <w:rFonts w:hint="default" w:ascii="Times New Roman" w:hAnsi="Times New Roman" w:eastAsia="宋体" w:cs="Times New Roman"/>
          <w:b w:val="0"/>
          <w:bCs w:val="0"/>
          <w:color w:val="FF0000"/>
        </w:rPr>
        <w:t>GCD</w:t>
      </w:r>
      <w:r>
        <w:rPr>
          <w:rFonts w:hint="eastAsia" w:ascii="Times New Roman" w:hAnsi="Times New Roman" w:eastAsia="宋体" w:cs="Times New Roman"/>
          <w:b w:val="0"/>
          <w:bCs w:val="0"/>
          <w:color w:val="FF0000"/>
          <w:lang w:val="en-US" w:eastAsia="zh-CN"/>
        </w:rPr>
        <w:t>-Full</w:t>
      </w:r>
      <w:r>
        <w:rPr>
          <w:rFonts w:hint="default" w:ascii="Times New Roman" w:hAnsi="Times New Roman" w:eastAsia="宋体" w:cs="Times New Roman"/>
          <w:b w:val="0"/>
          <w:bCs w:val="0"/>
          <w:color w:val="FF0000"/>
        </w:rPr>
        <w:t xml:space="preserve"> 的提升幅度达到了 4.1%，超过了GCD</w:t>
      </w:r>
      <w:r>
        <w:rPr>
          <w:rFonts w:hint="eastAsia" w:ascii="Times New Roman" w:hAnsi="Times New Roman" w:eastAsia="宋体" w:cs="Times New Roman"/>
          <w:b w:val="0"/>
          <w:bCs w:val="0"/>
          <w:color w:val="FF0000"/>
          <w:lang w:val="en-US" w:eastAsia="zh-CN"/>
        </w:rPr>
        <w:t>-STB和</w:t>
      </w:r>
      <w:r>
        <w:rPr>
          <w:rFonts w:hint="default" w:ascii="Times New Roman" w:hAnsi="Times New Roman" w:eastAsia="宋体" w:cs="Times New Roman"/>
          <w:b w:val="0"/>
          <w:bCs w:val="0"/>
          <w:color w:val="FF0000"/>
        </w:rPr>
        <w:t>GCD</w:t>
      </w:r>
      <w:r>
        <w:rPr>
          <w:rFonts w:hint="eastAsia" w:ascii="Times New Roman" w:hAnsi="Times New Roman" w:eastAsia="宋体" w:cs="Times New Roman"/>
          <w:b w:val="0"/>
          <w:bCs w:val="0"/>
          <w:color w:val="FF0000"/>
          <w:lang w:val="en-US" w:eastAsia="zh-CN"/>
        </w:rPr>
        <w:t>-BTS</w:t>
      </w:r>
      <w:r>
        <w:rPr>
          <w:rFonts w:hint="default" w:ascii="Times New Roman" w:hAnsi="Times New Roman" w:eastAsia="宋体" w:cs="Times New Roman"/>
          <w:b w:val="0"/>
          <w:bCs w:val="0"/>
          <w:color w:val="FF0000"/>
        </w:rPr>
        <w:t xml:space="preserve"> 单独</w:t>
      </w:r>
      <w:r>
        <w:rPr>
          <w:rFonts w:hint="eastAsia" w:ascii="Times New Roman" w:hAnsi="Times New Roman" w:eastAsia="宋体" w:cs="Times New Roman"/>
          <w:b w:val="0"/>
          <w:bCs w:val="0"/>
          <w:color w:val="FF0000"/>
          <w:lang w:val="en-US" w:eastAsia="zh-CN"/>
        </w:rPr>
        <w:t>的提升效果</w:t>
      </w:r>
      <w:r>
        <w:rPr>
          <w:rFonts w:hint="default" w:ascii="Times New Roman" w:hAnsi="Times New Roman" w:eastAsia="宋体" w:cs="Times New Roman"/>
          <w:b w:val="0"/>
          <w:bCs w:val="0"/>
          <w:color w:val="FF0000"/>
        </w:rPr>
        <w:t>。</w:t>
      </w:r>
    </w:p>
    <w:p w14:paraId="1965F952">
      <w:pPr>
        <w:pStyle w:val="18"/>
        <w:keepNext w:val="0"/>
        <w:keepLines w:val="0"/>
        <w:widowControl/>
        <w:suppressLineNumbers w:val="0"/>
        <w:ind w:firstLine="480" w:firstLineChars="200"/>
        <w:rPr>
          <w:rFonts w:hint="default" w:ascii="Times New Roman" w:hAnsi="Times New Roman" w:eastAsia="宋体" w:cs="Times New Roman"/>
          <w:b w:val="0"/>
          <w:bCs w:val="0"/>
          <w:color w:val="FF0000"/>
        </w:rPr>
      </w:pPr>
      <w:r>
        <w:rPr>
          <w:rFonts w:hint="eastAsia" w:ascii="Times New Roman" w:hAnsi="Times New Roman" w:eastAsia="宋体" w:cs="Times New Roman"/>
          <w:b w:val="0"/>
          <w:bCs w:val="0"/>
          <w:color w:val="FF0000"/>
          <w:lang w:val="en-US" w:eastAsia="zh-CN"/>
        </w:rPr>
        <w:t>本研究提出的</w:t>
      </w:r>
      <w:r>
        <w:rPr>
          <w:rFonts w:hint="default" w:ascii="Times New Roman" w:hAnsi="Times New Roman" w:eastAsia="宋体" w:cs="Times New Roman"/>
          <w:b w:val="0"/>
          <w:bCs w:val="0"/>
          <w:color w:val="FF0000"/>
          <w:lang w:val="en-US" w:eastAsia="zh-CN"/>
        </w:rPr>
        <w:t>框架</w:t>
      </w:r>
      <w:r>
        <w:rPr>
          <w:rFonts w:hint="eastAsia" w:ascii="Times New Roman" w:hAnsi="Times New Roman" w:eastAsia="宋体" w:cs="Times New Roman"/>
          <w:b w:val="0"/>
          <w:bCs w:val="0"/>
          <w:color w:val="FF0000"/>
          <w:lang w:val="en-US" w:eastAsia="zh-CN"/>
        </w:rPr>
        <w:t>(-DSCA)</w:t>
      </w:r>
      <w:r>
        <w:rPr>
          <w:rFonts w:hint="default" w:ascii="Times New Roman" w:hAnsi="Times New Roman" w:eastAsia="宋体" w:cs="Times New Roman"/>
          <w:b w:val="0"/>
          <w:bCs w:val="0"/>
          <w:color w:val="FF0000"/>
          <w:lang w:val="en-US" w:eastAsia="zh-CN"/>
        </w:rPr>
        <w:t>在三个不同特性的教育数据集上均表现出了优异的鲁棒性，在</w:t>
      </w:r>
      <w:r>
        <w:rPr>
          <w:rFonts w:hint="default" w:ascii="Times New Roman" w:hAnsi="Times New Roman" w:eastAsia="宋体" w:cs="Times New Roman"/>
          <w:b w:val="0"/>
          <w:bCs w:val="0"/>
          <w:color w:val="FF0000"/>
        </w:rPr>
        <w:t>ASSISTments 数据集</w:t>
      </w:r>
      <w:r>
        <w:rPr>
          <w:rFonts w:hint="eastAsia" w:ascii="Times New Roman" w:hAnsi="Times New Roman" w:eastAsia="宋体" w:cs="Times New Roman"/>
          <w:b w:val="0"/>
          <w:bCs w:val="0"/>
          <w:color w:val="FF0000"/>
          <w:lang w:val="en-US" w:eastAsia="zh-CN"/>
        </w:rPr>
        <w:t>上，-DSCA</w:t>
      </w:r>
      <w:r>
        <w:rPr>
          <w:rFonts w:hint="default" w:ascii="Times New Roman" w:hAnsi="Times New Roman" w:eastAsia="宋体" w:cs="Times New Roman"/>
          <w:b w:val="0"/>
          <w:bCs w:val="0"/>
          <w:color w:val="FF0000"/>
        </w:rPr>
        <w:t>为各</w:t>
      </w:r>
      <w:r>
        <w:rPr>
          <w:rFonts w:hint="eastAsia" w:ascii="Times New Roman" w:hAnsi="Times New Roman" w:eastAsia="宋体" w:cs="Times New Roman"/>
          <w:b w:val="0"/>
          <w:bCs w:val="0"/>
          <w:color w:val="FF0000"/>
          <w:lang w:val="en-US" w:eastAsia="zh-CN"/>
        </w:rPr>
        <w:t>个认知诊断</w:t>
      </w:r>
      <w:r>
        <w:rPr>
          <w:rFonts w:hint="default" w:ascii="Times New Roman" w:hAnsi="Times New Roman" w:eastAsia="宋体" w:cs="Times New Roman"/>
          <w:b w:val="0"/>
          <w:bCs w:val="0"/>
          <w:color w:val="FF0000"/>
        </w:rPr>
        <w:t>模型带来的平均 AUC 提升为 3.9%。</w:t>
      </w:r>
      <w:r>
        <w:rPr>
          <w:rFonts w:hint="eastAsia" w:ascii="Times New Roman" w:hAnsi="Times New Roman" w:eastAsia="宋体" w:cs="Times New Roman"/>
          <w:b w:val="0"/>
          <w:bCs w:val="0"/>
          <w:color w:val="FF0000"/>
          <w:lang w:val="en-US" w:eastAsia="zh-CN"/>
        </w:rPr>
        <w:t>在</w:t>
      </w:r>
      <w:r>
        <w:rPr>
          <w:rFonts w:hint="default" w:ascii="Times New Roman" w:hAnsi="Times New Roman" w:eastAsia="宋体" w:cs="Times New Roman"/>
          <w:b w:val="0"/>
          <w:bCs w:val="0"/>
          <w:color w:val="FF0000"/>
        </w:rPr>
        <w:t>NIPS</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rPr>
        <w:t>2020 数据集</w:t>
      </w:r>
      <w:r>
        <w:rPr>
          <w:rFonts w:hint="eastAsia" w:ascii="Times New Roman" w:hAnsi="Times New Roman" w:eastAsia="宋体" w:cs="Times New Roman"/>
          <w:b w:val="0"/>
          <w:bCs w:val="0"/>
          <w:color w:val="FF0000"/>
          <w:lang w:val="en-US" w:eastAsia="zh-CN"/>
        </w:rPr>
        <w:t>上，-DSCA</w:t>
      </w:r>
      <w:r>
        <w:rPr>
          <w:rFonts w:hint="default" w:ascii="Times New Roman" w:hAnsi="Times New Roman" w:eastAsia="宋体" w:cs="Times New Roman"/>
          <w:b w:val="0"/>
          <w:bCs w:val="0"/>
          <w:color w:val="FF0000"/>
        </w:rPr>
        <w:t xml:space="preserve"> </w:t>
      </w:r>
      <w:r>
        <w:rPr>
          <w:rFonts w:hint="eastAsia" w:ascii="Times New Roman" w:hAnsi="Times New Roman" w:eastAsia="宋体" w:cs="Times New Roman"/>
          <w:b w:val="0"/>
          <w:bCs w:val="0"/>
          <w:color w:val="FF0000"/>
          <w:lang w:val="en-US" w:eastAsia="zh-CN"/>
        </w:rPr>
        <w:t>带来的</w:t>
      </w:r>
      <w:r>
        <w:rPr>
          <w:rFonts w:hint="default" w:ascii="Times New Roman" w:hAnsi="Times New Roman" w:eastAsia="宋体" w:cs="Times New Roman"/>
          <w:b w:val="0"/>
          <w:bCs w:val="0"/>
          <w:color w:val="FF0000"/>
        </w:rPr>
        <w:t>平均 AUC 提升达到了 5.0%。</w:t>
      </w:r>
    </w:p>
    <w:bookmarkEnd w:id="20"/>
    <w:p w14:paraId="65EC1061">
      <w:pPr>
        <w:pStyle w:val="5"/>
        <w:rPr>
          <w:rFonts w:hint="default" w:ascii="Times New Roman" w:hAnsi="Times New Roman" w:eastAsia="宋体" w:cs="Times New Roman"/>
          <w:sz w:val="24"/>
          <w:szCs w:val="24"/>
        </w:rPr>
      </w:pPr>
      <w:bookmarkStart w:id="21" w:name="消融实验"/>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 xml:space="preserve"> 消融实验</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2</w:t>
      </w:r>
      <w:r>
        <w:rPr>
          <w:rFonts w:hint="eastAsia" w:ascii="Times New Roman" w:hAnsi="Times New Roman" w:eastAsia="宋体" w:cs="Times New Roman"/>
          <w:sz w:val="24"/>
          <w:szCs w:val="24"/>
          <w:lang w:val="en-US" w:eastAsia="zh-CN"/>
        </w:rPr>
        <w:t>)</w:t>
      </w:r>
    </w:p>
    <w:p w14:paraId="0CC0B7BC">
      <w:pPr>
        <w:pStyle w:val="18"/>
        <w:keepNext w:val="0"/>
        <w:keepLines w:val="0"/>
        <w:widowControl/>
        <w:suppressLineNumbers w:val="0"/>
        <w:ind w:firstLine="480" w:firstLineChars="200"/>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为</w:t>
      </w:r>
      <w:r>
        <w:rPr>
          <w:rFonts w:hint="eastAsia" w:ascii="Times New Roman" w:hAnsi="Times New Roman" w:eastAsia="宋体" w:cs="Times New Roman"/>
          <w:b w:val="0"/>
          <w:bCs w:val="0"/>
          <w:color w:val="FF0000"/>
          <w:lang w:val="en-US" w:eastAsia="zh-CN"/>
        </w:rPr>
        <w:t>了</w:t>
      </w:r>
      <w:r>
        <w:rPr>
          <w:rFonts w:hint="default" w:ascii="Times New Roman" w:hAnsi="Times New Roman" w:eastAsia="宋体" w:cs="Times New Roman"/>
          <w:b w:val="0"/>
          <w:bCs w:val="0"/>
          <w:color w:val="FF0000"/>
          <w:lang w:val="en-US" w:eastAsia="zh-CN"/>
        </w:rPr>
        <w:t>深入</w:t>
      </w:r>
      <w:r>
        <w:rPr>
          <w:rFonts w:hint="eastAsia" w:ascii="Times New Roman" w:hAnsi="Times New Roman" w:eastAsia="宋体" w:cs="Times New Roman"/>
          <w:b w:val="0"/>
          <w:bCs w:val="0"/>
          <w:color w:val="FF0000"/>
          <w:lang w:val="en-US" w:eastAsia="zh-CN"/>
        </w:rPr>
        <w:t>研究我们提出的框架中</w:t>
      </w:r>
      <w:r>
        <w:rPr>
          <w:rFonts w:hint="default" w:ascii="Times New Roman" w:hAnsi="Times New Roman" w:eastAsia="宋体" w:cs="Times New Roman"/>
          <w:b w:val="0"/>
          <w:bCs w:val="0"/>
          <w:color w:val="FF0000"/>
          <w:lang w:val="en-US" w:eastAsia="zh-CN"/>
        </w:rPr>
        <w:t>各核心组件的贡献与内在协同机制，验证架构设计的合理性，我们选取 RDGT 模型作为</w:t>
      </w:r>
      <w:r>
        <w:rPr>
          <w:rFonts w:hint="eastAsia" w:ascii="Times New Roman" w:hAnsi="Times New Roman" w:eastAsia="宋体" w:cs="Times New Roman"/>
          <w:b w:val="0"/>
          <w:bCs w:val="0"/>
          <w:color w:val="FF0000"/>
          <w:lang w:val="en-US" w:eastAsia="zh-CN"/>
        </w:rPr>
        <w:t>基线</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大语言模型选用</w:t>
      </w:r>
      <w:r>
        <w:rPr>
          <w:rFonts w:hint="default" w:ascii="Times New Roman" w:hAnsi="Times New Roman" w:eastAsia="宋体" w:cs="Times New Roman"/>
          <w:b w:val="0"/>
          <w:bCs w:val="0"/>
          <w:color w:val="FF0000"/>
          <w:lang w:val="en-US" w:eastAsia="zh-CN"/>
        </w:rPr>
        <w:t>gemma3:27b</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在ASSISTments 数据集上开展了系统的消融实验</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所有实验均保持超参数、训练策略与评估指标完全一致</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我们设计了五组对比实验，分别对应移除不同核心组件的模型变体：</w:t>
      </w:r>
    </w:p>
    <w:p w14:paraId="5380213C">
      <w:pPr>
        <w:pStyle w:val="18"/>
        <w:keepNext w:val="0"/>
        <w:keepLines w:val="0"/>
        <w:widowControl/>
        <w:numPr>
          <w:ilvl w:val="0"/>
          <w:numId w:val="5"/>
        </w:numPr>
        <w:suppressLineNumbers w:val="0"/>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w/o Coll. Info：移除协作信息收集模块，仅使用原始作答日志作为 LLM 的输入</w:t>
      </w:r>
      <w:r>
        <w:rPr>
          <w:rFonts w:hint="eastAsia" w:ascii="Times New Roman" w:hAnsi="Times New Roman" w:eastAsia="宋体" w:cs="Times New Roman"/>
          <w:b w:val="0"/>
          <w:bCs w:val="0"/>
          <w:color w:val="FF0000"/>
          <w:lang w:val="en-US" w:eastAsia="zh-CN"/>
        </w:rPr>
        <w:t>；</w:t>
      </w:r>
    </w:p>
    <w:p w14:paraId="40F74059">
      <w:pPr>
        <w:pStyle w:val="18"/>
        <w:keepNext w:val="0"/>
        <w:keepLines w:val="0"/>
        <w:widowControl/>
        <w:numPr>
          <w:ilvl w:val="0"/>
          <w:numId w:val="5"/>
        </w:numPr>
        <w:suppressLineNumbers w:val="0"/>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w/o Bloom Prompt：移除基于布鲁姆分类法的结构化提示，使用通用诊断提示引导 LLM 生成结果</w:t>
      </w:r>
      <w:r>
        <w:rPr>
          <w:rFonts w:hint="eastAsia" w:ascii="Times New Roman" w:hAnsi="Times New Roman" w:eastAsia="宋体" w:cs="Times New Roman"/>
          <w:b w:val="0"/>
          <w:bCs w:val="0"/>
          <w:color w:val="FF0000"/>
          <w:lang w:val="en-US" w:eastAsia="zh-CN"/>
        </w:rPr>
        <w:t>；</w:t>
      </w:r>
    </w:p>
    <w:p w14:paraId="5EE9BBEF">
      <w:pPr>
        <w:pStyle w:val="18"/>
        <w:keepNext w:val="0"/>
        <w:keepLines w:val="0"/>
        <w:widowControl/>
        <w:numPr>
          <w:ilvl w:val="0"/>
          <w:numId w:val="5"/>
        </w:numPr>
        <w:suppressLineNumbers w:val="0"/>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w/o DSCA</w:t>
      </w:r>
      <w:r>
        <w:rPr>
          <w:rFonts w:hint="eastAsia" w:ascii="Times New Roman" w:hAnsi="Times New Roman" w:eastAsia="宋体" w:cs="Times New Roman"/>
          <w:b w:val="0"/>
          <w:bCs w:val="0"/>
          <w:color w:val="FF0000"/>
          <w:lang w:val="en-US" w:eastAsia="zh-CN"/>
        </w:rPr>
        <w:t>_STB</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仅将行为特征表示对齐到语义空间；</w:t>
      </w:r>
    </w:p>
    <w:p w14:paraId="1BEA9FEF">
      <w:pPr>
        <w:pStyle w:val="18"/>
        <w:keepNext w:val="0"/>
        <w:keepLines w:val="0"/>
        <w:widowControl/>
        <w:numPr>
          <w:ilvl w:val="0"/>
          <w:numId w:val="5"/>
        </w:numPr>
        <w:suppressLineNumbers w:val="0"/>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w/o DSCA</w:t>
      </w:r>
      <w:r>
        <w:rPr>
          <w:rFonts w:hint="eastAsia" w:ascii="Times New Roman" w:hAnsi="Times New Roman" w:eastAsia="宋体" w:cs="Times New Roman"/>
          <w:b w:val="0"/>
          <w:bCs w:val="0"/>
          <w:color w:val="FF0000"/>
          <w:lang w:val="en-US" w:eastAsia="zh-CN"/>
        </w:rPr>
        <w:t>_BTS</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仅将语义特征表示对齐到行为空间；</w:t>
      </w:r>
    </w:p>
    <w:p w14:paraId="3AD204FD">
      <w:pPr>
        <w:pStyle w:val="18"/>
        <w:keepNext w:val="0"/>
        <w:keepLines w:val="0"/>
        <w:widowControl/>
        <w:numPr>
          <w:ilvl w:val="0"/>
          <w:numId w:val="5"/>
        </w:numPr>
        <w:suppressLineNumbers w:val="0"/>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DSCA</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语义-行为双空间协同对齐。</w:t>
      </w:r>
    </w:p>
    <w:p w14:paraId="265E3B14">
      <w:pPr>
        <w:pStyle w:val="18"/>
        <w:keepNext w:val="0"/>
        <w:keepLines w:val="0"/>
        <w:widowControl/>
        <w:suppressLineNumbers w:val="0"/>
        <w:ind w:firstLine="480" w:firstLineChars="200"/>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实验结果如表 3 所示，表中括号内的数值表示与完整 RDGT-</w:t>
      </w:r>
      <w:r>
        <w:rPr>
          <w:rFonts w:hint="eastAsia" w:ascii="Times New Roman" w:hAnsi="Times New Roman" w:eastAsia="宋体" w:cs="Times New Roman"/>
          <w:b w:val="0"/>
          <w:bCs w:val="0"/>
          <w:color w:val="FF0000"/>
          <w:lang w:val="en-US" w:eastAsia="zh-CN"/>
        </w:rPr>
        <w:t>DSCA</w:t>
      </w:r>
      <w:r>
        <w:rPr>
          <w:rFonts w:hint="default" w:ascii="Times New Roman" w:hAnsi="Times New Roman" w:eastAsia="宋体" w:cs="Times New Roman"/>
          <w:b w:val="0"/>
          <w:bCs w:val="0"/>
          <w:color w:val="FF0000"/>
          <w:lang w:val="en-US" w:eastAsia="zh-CN"/>
        </w:rPr>
        <w:t xml:space="preserve"> 相比的性能变化率（AUC 和 ACC 为下降率，RMSE 为上升率）。</w:t>
      </w:r>
    </w:p>
    <w:p w14:paraId="30509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ascii="Times New Roman" w:hAnsi="Times New Roman" w:eastAsia="宋体" w:cs="Times New Roman"/>
          <w:color w:val="000000"/>
          <w:kern w:val="0"/>
          <w:sz w:val="19"/>
          <w:szCs w:val="19"/>
          <w:lang w:val="en-US" w:eastAsia="zh-CN" w:bidi="ar"/>
        </w:rPr>
      </w:pPr>
      <w:r>
        <w:rPr>
          <w:rFonts w:hint="default" w:ascii="Times New Roman" w:hAnsi="Times New Roman" w:eastAsia="宋体" w:cs="Times New Roman"/>
          <w:sz w:val="24"/>
          <w:szCs w:val="24"/>
        </w:rPr>
        <w:t>表 3：ASSISTments 数据集上的消融实验结果（以 RDGT 为例）</w:t>
      </w:r>
    </w:p>
    <w:tbl>
      <w:tblPr>
        <w:tblStyle w:val="44"/>
        <w:tblW w:w="3928" w:type="pct"/>
        <w:jc w:val="center"/>
        <w:tblLayout w:type="fixed"/>
        <w:tblCellMar>
          <w:top w:w="0" w:type="dxa"/>
          <w:left w:w="108" w:type="dxa"/>
          <w:bottom w:w="0" w:type="dxa"/>
          <w:right w:w="108" w:type="dxa"/>
        </w:tblCellMar>
      </w:tblPr>
      <w:tblGrid>
        <w:gridCol w:w="1898"/>
        <w:gridCol w:w="1581"/>
        <w:gridCol w:w="1581"/>
        <w:gridCol w:w="1898"/>
      </w:tblGrid>
      <w:tr w14:paraId="2BC18CC3">
        <w:tblPrEx>
          <w:tblCellMar>
            <w:top w:w="0" w:type="dxa"/>
            <w:left w:w="108" w:type="dxa"/>
            <w:bottom w:w="0" w:type="dxa"/>
            <w:right w:w="108" w:type="dxa"/>
          </w:tblCellMar>
        </w:tblPrEx>
        <w:trPr>
          <w:tblHeader/>
          <w:jc w:val="center"/>
        </w:trPr>
        <w:tc>
          <w:tcPr>
            <w:tcBorders>
              <w:top w:val="single" w:color="auto" w:sz="4" w:space="0"/>
              <w:left w:val="single" w:color="auto" w:sz="4" w:space="0"/>
              <w:bottom w:val="single" w:color="auto" w:sz="4" w:space="0"/>
              <w:right w:val="single" w:color="auto" w:sz="4" w:space="0"/>
            </w:tcBorders>
          </w:tcPr>
          <w:p w14:paraId="4FD858A9">
            <w:pPr>
              <w:pStyle w:val="27"/>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Model</w:t>
            </w:r>
          </w:p>
        </w:tc>
        <w:tc>
          <w:tcPr>
            <w:tcBorders>
              <w:top w:val="single" w:color="auto" w:sz="4" w:space="0"/>
              <w:left w:val="single" w:color="auto" w:sz="4" w:space="0"/>
              <w:bottom w:val="single" w:color="auto" w:sz="4" w:space="0"/>
              <w:right w:val="single" w:color="auto" w:sz="4" w:space="0"/>
            </w:tcBorders>
          </w:tcPr>
          <w:p w14:paraId="1F2A3481">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AUC</w:t>
            </w:r>
          </w:p>
        </w:tc>
        <w:tc>
          <w:tcPr>
            <w:tcBorders>
              <w:top w:val="single" w:color="auto" w:sz="4" w:space="0"/>
              <w:left w:val="single" w:color="auto" w:sz="4" w:space="0"/>
              <w:bottom w:val="single" w:color="auto" w:sz="4" w:space="0"/>
              <w:right w:val="single" w:color="auto" w:sz="4" w:space="0"/>
            </w:tcBorders>
          </w:tcPr>
          <w:p w14:paraId="31926B35">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ACC</w:t>
            </w:r>
          </w:p>
        </w:tc>
        <w:tc>
          <w:tcPr>
            <w:tcBorders>
              <w:top w:val="single" w:color="auto" w:sz="4" w:space="0"/>
              <w:left w:val="single" w:color="auto" w:sz="4" w:space="0"/>
              <w:bottom w:val="single" w:color="auto" w:sz="4" w:space="0"/>
              <w:right w:val="single" w:color="auto" w:sz="4" w:space="0"/>
            </w:tcBorders>
          </w:tcPr>
          <w:p w14:paraId="54310F56">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RMSE</w:t>
            </w:r>
          </w:p>
        </w:tc>
      </w:tr>
      <w:tr w14:paraId="10209642">
        <w:tblPrEx>
          <w:tblCellMar>
            <w:top w:w="0" w:type="dxa"/>
            <w:left w:w="108" w:type="dxa"/>
            <w:bottom w:w="0" w:type="dxa"/>
            <w:right w:w="108" w:type="dxa"/>
          </w:tblCellMar>
        </w:tblPrEx>
        <w:trPr>
          <w:jc w:val="center"/>
        </w:trPr>
        <w:tc>
          <w:tcPr>
            <w:tcBorders>
              <w:top w:val="single" w:color="auto" w:sz="4" w:space="0"/>
              <w:left w:val="single" w:color="auto" w:sz="4" w:space="0"/>
              <w:bottom w:val="single" w:color="auto" w:sz="4" w:space="0"/>
              <w:right w:val="single" w:color="auto" w:sz="4" w:space="0"/>
            </w:tcBorders>
          </w:tcPr>
          <w:p w14:paraId="28AF524C">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Baseline</w:t>
            </w:r>
          </w:p>
        </w:tc>
        <w:tc>
          <w:tcPr>
            <w:tcBorders>
              <w:top w:val="single" w:color="auto" w:sz="4" w:space="0"/>
              <w:left w:val="single" w:color="auto" w:sz="4" w:space="0"/>
              <w:bottom w:val="single" w:color="auto" w:sz="4" w:space="0"/>
              <w:right w:val="single" w:color="auto" w:sz="4" w:space="0"/>
            </w:tcBorders>
          </w:tcPr>
          <w:p w14:paraId="2634727A">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0.768</w:t>
            </w:r>
          </w:p>
        </w:tc>
        <w:tc>
          <w:tcPr>
            <w:tcBorders>
              <w:top w:val="single" w:color="auto" w:sz="4" w:space="0"/>
              <w:left w:val="single" w:color="auto" w:sz="4" w:space="0"/>
              <w:bottom w:val="single" w:color="auto" w:sz="4" w:space="0"/>
              <w:right w:val="single" w:color="auto" w:sz="4" w:space="0"/>
            </w:tcBorders>
          </w:tcPr>
          <w:p w14:paraId="054229E5">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0.745</w:t>
            </w:r>
          </w:p>
        </w:tc>
        <w:tc>
          <w:tcPr>
            <w:tcBorders>
              <w:top w:val="single" w:color="auto" w:sz="4" w:space="0"/>
              <w:left w:val="single" w:color="auto" w:sz="4" w:space="0"/>
              <w:bottom w:val="single" w:color="auto" w:sz="4" w:space="0"/>
              <w:right w:val="single" w:color="auto" w:sz="4" w:space="0"/>
            </w:tcBorders>
          </w:tcPr>
          <w:p w14:paraId="58DBF8A9">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0.415</w:t>
            </w:r>
          </w:p>
        </w:tc>
      </w:tr>
      <w:tr w14:paraId="025C0150">
        <w:tblPrEx>
          <w:tblCellMar>
            <w:top w:w="0" w:type="dxa"/>
            <w:left w:w="108" w:type="dxa"/>
            <w:bottom w:w="0" w:type="dxa"/>
            <w:right w:w="108" w:type="dxa"/>
          </w:tblCellMar>
        </w:tblPrEx>
        <w:trPr>
          <w:jc w:val="center"/>
        </w:trPr>
        <w:tc>
          <w:tcPr>
            <w:tcBorders>
              <w:top w:val="single" w:color="auto" w:sz="4" w:space="0"/>
              <w:left w:val="single" w:color="auto" w:sz="4" w:space="0"/>
              <w:bottom w:val="single" w:color="auto" w:sz="4" w:space="0"/>
              <w:right w:val="single" w:color="auto" w:sz="4" w:space="0"/>
            </w:tcBorders>
          </w:tcPr>
          <w:p w14:paraId="6460C9D6">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w/o Coll. Info</w:t>
            </w:r>
          </w:p>
        </w:tc>
        <w:tc>
          <w:tcPr>
            <w:tcBorders>
              <w:top w:val="single" w:color="auto" w:sz="4" w:space="0"/>
              <w:left w:val="single" w:color="auto" w:sz="4" w:space="0"/>
              <w:bottom w:val="single" w:color="auto" w:sz="4" w:space="0"/>
              <w:right w:val="single" w:color="auto" w:sz="4" w:space="0"/>
            </w:tcBorders>
          </w:tcPr>
          <w:p w14:paraId="4B94E9C0">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0.797 (-1.5%)</w:t>
            </w:r>
          </w:p>
        </w:tc>
        <w:tc>
          <w:tcPr>
            <w:tcBorders>
              <w:top w:val="single" w:color="auto" w:sz="4" w:space="0"/>
              <w:left w:val="single" w:color="auto" w:sz="4" w:space="0"/>
              <w:bottom w:val="single" w:color="auto" w:sz="4" w:space="0"/>
              <w:right w:val="single" w:color="auto" w:sz="4" w:space="0"/>
            </w:tcBorders>
          </w:tcPr>
          <w:p w14:paraId="17C05E04">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0.768 (-1.5%)</w:t>
            </w:r>
          </w:p>
        </w:tc>
        <w:tc>
          <w:tcPr>
            <w:tcBorders>
              <w:top w:val="single" w:color="auto" w:sz="4" w:space="0"/>
              <w:left w:val="single" w:color="auto" w:sz="4" w:space="0"/>
              <w:bottom w:val="single" w:color="auto" w:sz="4" w:space="0"/>
              <w:right w:val="single" w:color="auto" w:sz="4" w:space="0"/>
            </w:tcBorders>
          </w:tcPr>
          <w:p w14:paraId="7DCB40B7">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0.392 (+1.8%)</w:t>
            </w:r>
          </w:p>
        </w:tc>
      </w:tr>
      <w:tr w14:paraId="6AEAD935">
        <w:tblPrEx>
          <w:tblCellMar>
            <w:top w:w="0" w:type="dxa"/>
            <w:left w:w="108" w:type="dxa"/>
            <w:bottom w:w="0" w:type="dxa"/>
            <w:right w:w="108" w:type="dxa"/>
          </w:tblCellMar>
        </w:tblPrEx>
        <w:trPr>
          <w:jc w:val="center"/>
        </w:trPr>
        <w:tc>
          <w:tcPr>
            <w:tcBorders>
              <w:top w:val="single" w:color="auto" w:sz="4" w:space="0"/>
              <w:left w:val="single" w:color="auto" w:sz="4" w:space="0"/>
              <w:bottom w:val="single" w:color="auto" w:sz="4" w:space="0"/>
              <w:right w:val="single" w:color="auto" w:sz="4" w:space="0"/>
            </w:tcBorders>
          </w:tcPr>
          <w:p w14:paraId="1C67969D">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w/o Bloom Prompt</w:t>
            </w:r>
          </w:p>
        </w:tc>
        <w:tc>
          <w:tcPr>
            <w:tcBorders>
              <w:top w:val="single" w:color="auto" w:sz="4" w:space="0"/>
              <w:left w:val="single" w:color="auto" w:sz="4" w:space="0"/>
              <w:bottom w:val="single" w:color="auto" w:sz="4" w:space="0"/>
              <w:right w:val="single" w:color="auto" w:sz="4" w:space="0"/>
            </w:tcBorders>
          </w:tcPr>
          <w:p w14:paraId="3C0802CF">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0.788 (-2.6%)</w:t>
            </w:r>
          </w:p>
        </w:tc>
        <w:tc>
          <w:tcPr>
            <w:tcBorders>
              <w:top w:val="single" w:color="auto" w:sz="4" w:space="0"/>
              <w:left w:val="single" w:color="auto" w:sz="4" w:space="0"/>
              <w:bottom w:val="single" w:color="auto" w:sz="4" w:space="0"/>
              <w:right w:val="single" w:color="auto" w:sz="4" w:space="0"/>
            </w:tcBorders>
          </w:tcPr>
          <w:p w14:paraId="0C2EA2DF">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0.759 (-2.7%)</w:t>
            </w:r>
          </w:p>
        </w:tc>
        <w:tc>
          <w:tcPr>
            <w:tcBorders>
              <w:top w:val="single" w:color="auto" w:sz="4" w:space="0"/>
              <w:left w:val="single" w:color="auto" w:sz="4" w:space="0"/>
              <w:bottom w:val="single" w:color="auto" w:sz="4" w:space="0"/>
              <w:right w:val="single" w:color="auto" w:sz="4" w:space="0"/>
            </w:tcBorders>
          </w:tcPr>
          <w:p w14:paraId="4048D9F1">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0.399 (+3.7%)</w:t>
            </w:r>
          </w:p>
        </w:tc>
      </w:tr>
      <w:tr w14:paraId="6A5C839F">
        <w:tblPrEx>
          <w:tblCellMar>
            <w:top w:w="0" w:type="dxa"/>
            <w:left w:w="108" w:type="dxa"/>
            <w:bottom w:w="0" w:type="dxa"/>
            <w:right w:w="108" w:type="dxa"/>
          </w:tblCellMar>
        </w:tblPrEx>
        <w:trPr>
          <w:jc w:val="center"/>
        </w:trPr>
        <w:tc>
          <w:tcPr>
            <w:tcBorders>
              <w:top w:val="single" w:color="auto" w:sz="4" w:space="0"/>
              <w:left w:val="single" w:color="auto" w:sz="4" w:space="0"/>
              <w:bottom w:val="single" w:color="auto" w:sz="4" w:space="0"/>
              <w:right w:val="single" w:color="auto" w:sz="4" w:space="0"/>
            </w:tcBorders>
          </w:tcPr>
          <w:p w14:paraId="5CBB1538">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b w:val="0"/>
                <w:bCs w:val="0"/>
                <w:color w:val="FF0000"/>
                <w:lang w:val="en-US" w:eastAsia="zh-CN"/>
              </w:rPr>
              <w:t>w/o DSCA</w:t>
            </w:r>
            <w:r>
              <w:rPr>
                <w:rFonts w:hint="eastAsia" w:ascii="Times New Roman" w:hAnsi="Times New Roman" w:eastAsia="宋体" w:cs="Times New Roman"/>
                <w:b w:val="0"/>
                <w:bCs w:val="0"/>
                <w:color w:val="FF0000"/>
                <w:lang w:val="en-US" w:eastAsia="zh-CN"/>
              </w:rPr>
              <w:t>_BTS</w:t>
            </w:r>
          </w:p>
        </w:tc>
        <w:tc>
          <w:tcPr>
            <w:tcBorders>
              <w:top w:val="single" w:color="auto" w:sz="4" w:space="0"/>
              <w:left w:val="single" w:color="auto" w:sz="4" w:space="0"/>
              <w:bottom w:val="single" w:color="auto" w:sz="4" w:space="0"/>
              <w:right w:val="single" w:color="auto" w:sz="4" w:space="0"/>
            </w:tcBorders>
          </w:tcPr>
          <w:p w14:paraId="796B22D9">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0.801 (-1.0%)</w:t>
            </w:r>
          </w:p>
        </w:tc>
        <w:tc>
          <w:tcPr>
            <w:tcBorders>
              <w:top w:val="single" w:color="auto" w:sz="4" w:space="0"/>
              <w:left w:val="single" w:color="auto" w:sz="4" w:space="0"/>
              <w:bottom w:val="single" w:color="auto" w:sz="4" w:space="0"/>
              <w:right w:val="single" w:color="auto" w:sz="4" w:space="0"/>
            </w:tcBorders>
          </w:tcPr>
          <w:p w14:paraId="058CB6C8">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0.772 (-1.0%)</w:t>
            </w:r>
          </w:p>
        </w:tc>
        <w:tc>
          <w:tcPr>
            <w:tcBorders>
              <w:top w:val="single" w:color="auto" w:sz="4" w:space="0"/>
              <w:left w:val="single" w:color="auto" w:sz="4" w:space="0"/>
              <w:bottom w:val="single" w:color="auto" w:sz="4" w:space="0"/>
              <w:right w:val="single" w:color="auto" w:sz="4" w:space="0"/>
            </w:tcBorders>
          </w:tcPr>
          <w:p w14:paraId="4EF9FE0C">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0.389 (+1.0%)</w:t>
            </w:r>
          </w:p>
        </w:tc>
      </w:tr>
      <w:tr w14:paraId="0A7F35AE">
        <w:tblPrEx>
          <w:tblCellMar>
            <w:top w:w="0" w:type="dxa"/>
            <w:left w:w="108" w:type="dxa"/>
            <w:bottom w:w="0" w:type="dxa"/>
            <w:right w:w="108" w:type="dxa"/>
          </w:tblCellMar>
        </w:tblPrEx>
        <w:trPr>
          <w:jc w:val="center"/>
        </w:trPr>
        <w:tc>
          <w:tcPr>
            <w:tcBorders>
              <w:top w:val="single" w:color="auto" w:sz="4" w:space="0"/>
              <w:left w:val="single" w:color="auto" w:sz="4" w:space="0"/>
              <w:bottom w:val="single" w:color="auto" w:sz="4" w:space="0"/>
              <w:right w:val="single" w:color="auto" w:sz="4" w:space="0"/>
            </w:tcBorders>
          </w:tcPr>
          <w:p w14:paraId="6251EBDE">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b w:val="0"/>
                <w:bCs w:val="0"/>
                <w:color w:val="FF0000"/>
                <w:lang w:val="en-US" w:eastAsia="zh-CN"/>
              </w:rPr>
              <w:t>w/o DSCA</w:t>
            </w:r>
            <w:r>
              <w:rPr>
                <w:rFonts w:hint="eastAsia" w:ascii="Times New Roman" w:hAnsi="Times New Roman" w:eastAsia="宋体" w:cs="Times New Roman"/>
                <w:b w:val="0"/>
                <w:bCs w:val="0"/>
                <w:color w:val="FF0000"/>
                <w:lang w:val="en-US" w:eastAsia="zh-CN"/>
              </w:rPr>
              <w:t>_STB</w:t>
            </w:r>
          </w:p>
        </w:tc>
        <w:tc>
          <w:tcPr>
            <w:tcBorders>
              <w:top w:val="single" w:color="auto" w:sz="4" w:space="0"/>
              <w:left w:val="single" w:color="auto" w:sz="4" w:space="0"/>
              <w:bottom w:val="single" w:color="auto" w:sz="4" w:space="0"/>
              <w:right w:val="single" w:color="auto" w:sz="4" w:space="0"/>
            </w:tcBorders>
          </w:tcPr>
          <w:p w14:paraId="7D944337">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0.803 (-0.7%)</w:t>
            </w:r>
          </w:p>
        </w:tc>
        <w:tc>
          <w:tcPr>
            <w:tcBorders>
              <w:top w:val="single" w:color="auto" w:sz="4" w:space="0"/>
              <w:left w:val="single" w:color="auto" w:sz="4" w:space="0"/>
              <w:bottom w:val="single" w:color="auto" w:sz="4" w:space="0"/>
              <w:right w:val="single" w:color="auto" w:sz="4" w:space="0"/>
            </w:tcBorders>
          </w:tcPr>
          <w:p w14:paraId="4B989704">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0.774 (-0.8%)</w:t>
            </w:r>
          </w:p>
        </w:tc>
        <w:tc>
          <w:tcPr>
            <w:tcBorders>
              <w:top w:val="single" w:color="auto" w:sz="4" w:space="0"/>
              <w:left w:val="single" w:color="auto" w:sz="4" w:space="0"/>
              <w:bottom w:val="single" w:color="auto" w:sz="4" w:space="0"/>
              <w:right w:val="single" w:color="auto" w:sz="4" w:space="0"/>
            </w:tcBorders>
          </w:tcPr>
          <w:p w14:paraId="2420D4FB">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0.387 (+0.5%)</w:t>
            </w:r>
          </w:p>
        </w:tc>
      </w:tr>
      <w:tr w14:paraId="5E90995A">
        <w:tblPrEx>
          <w:tblCellMar>
            <w:top w:w="0" w:type="dxa"/>
            <w:left w:w="108" w:type="dxa"/>
            <w:bottom w:w="0" w:type="dxa"/>
            <w:right w:w="108" w:type="dxa"/>
          </w:tblCellMar>
        </w:tblPrEx>
        <w:trPr>
          <w:jc w:val="center"/>
        </w:trPr>
        <w:tc>
          <w:tcPr>
            <w:tcW w:w="1898" w:type="dxa"/>
            <w:tcBorders>
              <w:top w:val="single" w:color="auto" w:sz="4" w:space="0"/>
              <w:left w:val="single" w:color="auto" w:sz="4" w:space="0"/>
              <w:bottom w:val="single" w:color="auto" w:sz="4" w:space="0"/>
              <w:right w:val="single" w:color="auto" w:sz="4" w:space="0"/>
            </w:tcBorders>
            <w:vAlign w:val="top"/>
          </w:tcPr>
          <w:p w14:paraId="0C1C4141">
            <w:pPr>
              <w:pStyle w:val="27"/>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-DSCA</w:t>
            </w:r>
          </w:p>
        </w:tc>
        <w:tc>
          <w:tcPr>
            <w:tcW w:w="1581" w:type="dxa"/>
            <w:tcBorders>
              <w:top w:val="single" w:color="auto" w:sz="4" w:space="0"/>
              <w:left w:val="single" w:color="auto" w:sz="4" w:space="0"/>
              <w:bottom w:val="single" w:color="auto" w:sz="4" w:space="0"/>
              <w:right w:val="single" w:color="auto" w:sz="4" w:space="0"/>
            </w:tcBorders>
            <w:vAlign w:val="top"/>
          </w:tcPr>
          <w:p w14:paraId="32069E79">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0.809</w:t>
            </w:r>
          </w:p>
        </w:tc>
        <w:tc>
          <w:tcPr>
            <w:tcW w:w="1581" w:type="dxa"/>
            <w:tcBorders>
              <w:top w:val="single" w:color="auto" w:sz="4" w:space="0"/>
              <w:left w:val="single" w:color="auto" w:sz="4" w:space="0"/>
              <w:bottom w:val="single" w:color="auto" w:sz="4" w:space="0"/>
              <w:right w:val="single" w:color="auto" w:sz="4" w:space="0"/>
            </w:tcBorders>
            <w:vAlign w:val="top"/>
          </w:tcPr>
          <w:p w14:paraId="696D2C6A">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0.780</w:t>
            </w:r>
          </w:p>
        </w:tc>
        <w:tc>
          <w:tcPr>
            <w:tcW w:w="1898" w:type="dxa"/>
            <w:tcBorders>
              <w:top w:val="single" w:color="auto" w:sz="4" w:space="0"/>
              <w:left w:val="single" w:color="auto" w:sz="4" w:space="0"/>
              <w:bottom w:val="single" w:color="auto" w:sz="4" w:space="0"/>
              <w:right w:val="single" w:color="auto" w:sz="4" w:space="0"/>
            </w:tcBorders>
            <w:vAlign w:val="top"/>
          </w:tcPr>
          <w:p w14:paraId="2962ECBF">
            <w:pPr>
              <w:pStyle w:val="27"/>
              <w:jc w:val="cente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0.385</w:t>
            </w:r>
          </w:p>
        </w:tc>
      </w:tr>
    </w:tbl>
    <w:p w14:paraId="265B6960">
      <w:pPr>
        <w:pStyle w:val="3"/>
        <w:rPr>
          <w:rFonts w:ascii="宋体" w:hAnsi="宋体" w:eastAsia="宋体" w:cs="宋体"/>
          <w:color w:val="FF0000"/>
          <w:kern w:val="0"/>
          <w:sz w:val="19"/>
          <w:szCs w:val="19"/>
          <w:lang w:val="en-US" w:eastAsia="zh-CN" w:bidi="ar"/>
        </w:rPr>
      </w:pPr>
      <w:r>
        <w:rPr>
          <w:rFonts w:hint="default" w:ascii="Times New Roman" w:hAnsi="Times New Roman" w:eastAsia="宋体" w:cs="Times New Roman"/>
          <w:i/>
          <w:iCs/>
          <w:color w:val="FF0000"/>
          <w:sz w:val="24"/>
          <w:szCs w:val="24"/>
        </w:rPr>
        <w:t>注：w/o: without, Coll. Info: collaborative information, Bloom Prompt: 布鲁姆分类法提示词</w:t>
      </w:r>
    </w:p>
    <w:p w14:paraId="349CD979">
      <w:pPr>
        <w:pStyle w:val="18"/>
        <w:keepNext w:val="0"/>
        <w:keepLines w:val="0"/>
        <w:widowControl/>
        <w:suppressLineNumbers w:val="0"/>
        <w:ind w:firstLine="480" w:firstLineChars="200"/>
        <w:rPr>
          <w:rFonts w:hint="default"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如</w:t>
      </w:r>
      <w:r>
        <w:rPr>
          <w:rFonts w:hint="default" w:ascii="Times New Roman" w:hAnsi="Times New Roman" w:eastAsia="宋体" w:cs="Times New Roman"/>
          <w:b w:val="0"/>
          <w:bCs w:val="0"/>
          <w:color w:val="FF0000"/>
          <w:lang w:val="en-US" w:eastAsia="zh-CN"/>
        </w:rPr>
        <w:t>表 3</w:t>
      </w:r>
      <w:r>
        <w:rPr>
          <w:rFonts w:hint="eastAsia" w:ascii="Times New Roman" w:hAnsi="Times New Roman" w:eastAsia="宋体" w:cs="Times New Roman"/>
          <w:b w:val="0"/>
          <w:bCs w:val="0"/>
          <w:color w:val="FF0000"/>
          <w:lang w:val="en-US" w:eastAsia="zh-CN"/>
        </w:rPr>
        <w:t>所示</w:t>
      </w:r>
      <w:r>
        <w:rPr>
          <w:rFonts w:hint="default" w:ascii="Times New Roman" w:hAnsi="Times New Roman" w:eastAsia="宋体" w:cs="Times New Roman"/>
          <w:b w:val="0"/>
          <w:bCs w:val="0"/>
          <w:color w:val="FF0000"/>
          <w:lang w:val="en-US" w:eastAsia="zh-CN"/>
        </w:rPr>
        <w:t>，</w:t>
      </w:r>
      <w:r>
        <w:rPr>
          <w:rFonts w:hint="eastAsia" w:ascii="Times New Roman" w:hAnsi="Times New Roman" w:eastAsia="宋体" w:cs="Times New Roman"/>
          <w:b w:val="0"/>
          <w:bCs w:val="0"/>
          <w:color w:val="FF0000"/>
          <w:lang w:val="en-US" w:eastAsia="zh-CN"/>
        </w:rPr>
        <w:t>本</w:t>
      </w:r>
      <w:r>
        <w:rPr>
          <w:rFonts w:hint="default" w:ascii="Times New Roman" w:hAnsi="Times New Roman" w:eastAsia="宋体" w:cs="Times New Roman"/>
          <w:b w:val="0"/>
          <w:bCs w:val="0"/>
          <w:color w:val="FF0000"/>
          <w:lang w:val="en-US" w:eastAsia="zh-CN"/>
        </w:rPr>
        <w:t>框架中的所有核心组件均对认知诊断性能产生了正向贡献</w:t>
      </w:r>
      <w:r>
        <w:rPr>
          <w:rFonts w:hint="eastAsia" w:ascii="Times New Roman" w:hAnsi="Times New Roman" w:eastAsia="宋体" w:cs="Times New Roman"/>
          <w:b w:val="0"/>
          <w:bCs w:val="0"/>
          <w:color w:val="FF0000"/>
          <w:lang w:val="en-US" w:eastAsia="zh-CN"/>
        </w:rPr>
        <w:t>。</w:t>
      </w:r>
      <w:r>
        <w:rPr>
          <w:rFonts w:hint="default" w:ascii="Times New Roman" w:hAnsi="Times New Roman" w:eastAsia="宋体" w:cs="Times New Roman"/>
          <w:b w:val="0"/>
          <w:bCs w:val="0"/>
          <w:color w:val="FF0000"/>
          <w:lang w:val="en-US" w:eastAsia="zh-CN"/>
        </w:rPr>
        <w:t>实验结果表明，布鲁姆认知提示（Bloom Prompt）是框架中贡献最大的核心组件。当移除该模块后，模型的 AUC降幅达到 2.6%。这一结果有力地证明了将教育领域先验知识融入深度学习模型的重要性。通过引入布鲁姆认知提示，我们将这种领域知识显式地编码到模型的表示学习过程中，使模型能够生成逻辑清晰、层次分明的诊断结果，避免无结构文本的模糊性与随意性</w:t>
      </w:r>
      <w:r>
        <w:rPr>
          <w:rFonts w:hint="eastAsia" w:ascii="Times New Roman" w:hAnsi="Times New Roman" w:eastAsia="宋体" w:cs="Times New Roman"/>
          <w:b w:val="0"/>
          <w:bCs w:val="0"/>
          <w:color w:val="FF0000"/>
          <w:lang w:val="en-US" w:eastAsia="zh-CN"/>
        </w:rPr>
        <w:t>。这表明</w:t>
      </w:r>
      <w:r>
        <w:rPr>
          <w:rFonts w:hint="default" w:ascii="Times New Roman" w:hAnsi="Times New Roman" w:eastAsia="宋体" w:cs="Times New Roman"/>
          <w:b w:val="0"/>
          <w:bCs w:val="0"/>
          <w:color w:val="FF0000"/>
          <w:lang w:val="en-US" w:eastAsia="zh-CN"/>
        </w:rPr>
        <w:t>单纯依赖数据驱动的深度学习方法存在局限性，与教育理论深度融合是提升模型性能与可解释性的关键路径。</w:t>
      </w:r>
    </w:p>
    <w:p w14:paraId="528C1062">
      <w:pPr>
        <w:pStyle w:val="18"/>
        <w:keepNext w:val="0"/>
        <w:keepLines w:val="0"/>
        <w:widowControl/>
        <w:suppressLineNumbers w:val="0"/>
        <w:ind w:firstLine="480" w:firstLine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移除协作信息（Collaborative Information）建模模块后，模型的 AUC 下降 1.5% ，这是由于LLM 具备强大的文本推理能力，能够从原始作答日志中提取出传统认知诊断模型无法从文本数据中捕捉到的细粒度协作信息，进而更全面、更准确地刻画学生的认知状态。</w:t>
      </w:r>
    </w:p>
    <w:p w14:paraId="273C80FA">
      <w:pPr>
        <w:pStyle w:val="18"/>
        <w:keepNext w:val="0"/>
        <w:keepLines w:val="0"/>
        <w:widowControl/>
        <w:suppressLineNumbers w:val="0"/>
        <w:ind w:firstLine="480" w:firstLineChars="200"/>
        <w:rPr>
          <w:rFonts w:hint="default"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对于</w:t>
      </w:r>
      <w:r>
        <w:rPr>
          <w:rFonts w:hint="default" w:ascii="Times New Roman" w:hAnsi="Times New Roman" w:eastAsia="宋体" w:cs="Times New Roman"/>
          <w:b w:val="0"/>
          <w:bCs w:val="0"/>
          <w:color w:val="FF0000"/>
          <w:lang w:val="en-US" w:eastAsia="zh-CN"/>
        </w:rPr>
        <w:t>w/o DSCA</w:t>
      </w:r>
      <w:r>
        <w:rPr>
          <w:rFonts w:hint="eastAsia" w:ascii="Times New Roman" w:hAnsi="Times New Roman" w:eastAsia="宋体" w:cs="Times New Roman"/>
          <w:b w:val="0"/>
          <w:bCs w:val="0"/>
          <w:color w:val="FF0000"/>
          <w:lang w:val="en-US" w:eastAsia="zh-CN"/>
        </w:rPr>
        <w:t>_BTS和</w:t>
      </w:r>
      <w:r>
        <w:rPr>
          <w:rFonts w:hint="default" w:ascii="Times New Roman" w:hAnsi="Times New Roman" w:eastAsia="宋体" w:cs="Times New Roman"/>
          <w:b w:val="0"/>
          <w:bCs w:val="0"/>
          <w:color w:val="FF0000"/>
          <w:lang w:val="en-US" w:eastAsia="zh-CN"/>
        </w:rPr>
        <w:t>w/o DSCA</w:t>
      </w:r>
      <w:r>
        <w:rPr>
          <w:rFonts w:hint="eastAsia" w:ascii="Times New Roman" w:hAnsi="Times New Roman" w:eastAsia="宋体" w:cs="Times New Roman"/>
          <w:b w:val="0"/>
          <w:bCs w:val="0"/>
          <w:color w:val="FF0000"/>
          <w:lang w:val="en-US" w:eastAsia="zh-CN"/>
        </w:rPr>
        <w:t>_STB，实验结果显示，无论是移除行为特征表示到语义空间的映射还是移除语义特征表示到行为空间的映射，模型的 AUC 值依旧都优于</w:t>
      </w:r>
      <w:r>
        <w:rPr>
          <w:rFonts w:hint="default" w:ascii="Times New Roman" w:hAnsi="Times New Roman" w:eastAsia="宋体" w:cs="Times New Roman"/>
          <w:b w:val="0"/>
          <w:bCs w:val="0"/>
          <w:color w:val="FF0000"/>
          <w:lang w:val="en-US" w:eastAsia="zh-CN"/>
        </w:rPr>
        <w:t>RDGT-Baseline</w:t>
      </w:r>
      <w:r>
        <w:rPr>
          <w:rFonts w:hint="eastAsia" w:ascii="Times New Roman" w:hAnsi="Times New Roman" w:eastAsia="宋体" w:cs="Times New Roman"/>
          <w:b w:val="0"/>
          <w:bCs w:val="0"/>
          <w:color w:val="FF0000"/>
          <w:lang w:val="en-US" w:eastAsia="zh-CN"/>
        </w:rPr>
        <w:t>，但是相较于</w:t>
      </w:r>
      <w:r>
        <w:rPr>
          <w:rFonts w:hint="default" w:ascii="Times New Roman" w:hAnsi="Times New Roman" w:eastAsia="宋体" w:cs="Times New Roman"/>
          <w:b w:val="0"/>
          <w:bCs w:val="0"/>
          <w:color w:val="FF0000"/>
          <w:lang w:val="en-US" w:eastAsia="zh-CN"/>
        </w:rPr>
        <w:t>RDGT-DSCA</w:t>
      </w:r>
      <w:r>
        <w:rPr>
          <w:rFonts w:hint="eastAsia" w:ascii="Times New Roman" w:hAnsi="Times New Roman" w:eastAsia="宋体" w:cs="Times New Roman"/>
          <w:b w:val="0"/>
          <w:bCs w:val="0"/>
          <w:color w:val="FF0000"/>
          <w:lang w:val="en-US" w:eastAsia="zh-CN"/>
        </w:rPr>
        <w:t>均会发生一定程度的下降，这一结果与 4.2 节对比实验中的结论保持一致：两种单向映射策略单独使用均能有效提升模型性能，且两者可以实现优势互补，协同工作能够表现出最佳的效果。</w:t>
      </w:r>
    </w:p>
    <w:p w14:paraId="352CED00">
      <w:pPr>
        <w:pStyle w:val="18"/>
        <w:keepNext w:val="0"/>
        <w:keepLines w:val="0"/>
        <w:widowControl/>
        <w:suppressLineNumbers w:val="0"/>
        <w:ind w:firstLine="480" w:firstLineChars="200"/>
        <w:rPr>
          <w:rFonts w:hint="default"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 xml:space="preserve">综合上述消融实验结果，我们可以得出本框架中各核心组件的重要性排序为：布鲁姆认知提示模块 &gt; 协作信息建模模块 &gt; 行为特征表示到语义空间的映射模块 &gt; </w:t>
      </w:r>
      <w:bookmarkEnd w:id="21"/>
      <w:bookmarkStart w:id="22" w:name="语义和行为嵌入的可视化"/>
      <w:r>
        <w:rPr>
          <w:rFonts w:hint="eastAsia" w:ascii="Times New Roman" w:hAnsi="Times New Roman" w:eastAsia="宋体" w:cs="Times New Roman"/>
          <w:b w:val="0"/>
          <w:bCs w:val="0"/>
          <w:color w:val="FF0000"/>
          <w:lang w:val="en-US" w:eastAsia="zh-CN"/>
        </w:rPr>
        <w:t>语义特征表示到行为空间的映射模块。这表明将教育学先验知识融入 LLM 生成过程是提升诊断性能的有效途径。</w:t>
      </w:r>
    </w:p>
    <w:bookmarkEnd w:id="22"/>
    <w:p w14:paraId="6A3CE3FC">
      <w:pPr>
        <w:pStyle w:val="5"/>
        <w:rPr>
          <w:rFonts w:hint="default" w:ascii="Times New Roman" w:hAnsi="Times New Roman" w:eastAsia="宋体" w:cs="Times New Roman"/>
          <w:sz w:val="24"/>
          <w:szCs w:val="24"/>
        </w:rPr>
      </w:pPr>
      <w:bookmarkStart w:id="23" w:name="不同-llm-的比较"/>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 xml:space="preserve"> 语义-行为空间对齐效果的 t-SNE 可视化分析</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3</w:t>
      </w:r>
      <w:r>
        <w:rPr>
          <w:rFonts w:hint="eastAsia" w:ascii="Times New Roman" w:hAnsi="Times New Roman" w:eastAsia="宋体" w:cs="Times New Roman"/>
          <w:sz w:val="24"/>
          <w:szCs w:val="24"/>
          <w:lang w:val="en-US" w:eastAsia="zh-CN"/>
        </w:rPr>
        <w:t>)</w:t>
      </w:r>
    </w:p>
    <w:p w14:paraId="2354DB80">
      <w:pPr>
        <w:pStyle w:val="3"/>
        <w:ind w:firstLine="480" w:firstLineChars="200"/>
        <w:rPr>
          <w:rFonts w:ascii="宋体" w:hAnsi="宋体" w:eastAsia="宋体" w:cs="宋体"/>
          <w:sz w:val="24"/>
          <w:szCs w:val="24"/>
        </w:rPr>
      </w:pPr>
      <w:r>
        <w:rPr>
          <w:rFonts w:ascii="宋体" w:hAnsi="宋体" w:eastAsia="宋体" w:cs="宋体"/>
          <w:sz w:val="24"/>
          <w:szCs w:val="24"/>
        </w:rPr>
        <w:t>定量指标（AUC、ACC、RMSE）仅能从整体上反映模型的预测性能，无法直观展示语义</w:t>
      </w:r>
      <w:r>
        <w:rPr>
          <w:rFonts w:hint="eastAsia" w:ascii="宋体" w:hAnsi="宋体" w:eastAsia="宋体" w:cs="宋体"/>
          <w:sz w:val="24"/>
          <w:szCs w:val="24"/>
          <w:lang w:val="en-US" w:eastAsia="zh-CN"/>
        </w:rPr>
        <w:t>特征表示和行为特征表示的对齐效果。</w:t>
      </w:r>
      <w:r>
        <w:rPr>
          <w:rFonts w:ascii="宋体" w:hAnsi="宋体" w:eastAsia="宋体" w:cs="宋体"/>
          <w:sz w:val="24"/>
          <w:szCs w:val="24"/>
        </w:rPr>
        <w:t>为了定性验证双空间协同对齐（DSCA）机制的有效性，本研究采用 t 分布随机邻域嵌入（t-distributed Stochastic Neighbor Embedding, t-SNE）方法，将高维的语义特征与行为特征降维至二维平面，可视化不同对齐策略下两类特征的分布。</w:t>
      </w:r>
    </w:p>
    <w:p w14:paraId="6804DEC4">
      <w:pPr>
        <w:pStyle w:val="3"/>
        <w:ind w:firstLine="480" w:firstLineChars="200"/>
        <w:rPr>
          <w:rFonts w:ascii="宋体" w:hAnsi="宋体" w:eastAsia="宋体" w:cs="宋体"/>
          <w:sz w:val="24"/>
          <w:szCs w:val="24"/>
        </w:rPr>
      </w:pPr>
      <w:r>
        <w:rPr>
          <w:rFonts w:ascii="宋体" w:hAnsi="宋体" w:eastAsia="宋体" w:cs="宋体"/>
          <w:sz w:val="24"/>
          <w:szCs w:val="24"/>
        </w:rPr>
        <w:t>本实验选取</w:t>
      </w:r>
      <w:r>
        <w:rPr>
          <w:rFonts w:hint="eastAsia" w:ascii="宋体" w:hAnsi="宋体" w:eastAsia="宋体" w:cs="宋体"/>
          <w:sz w:val="24"/>
          <w:szCs w:val="24"/>
          <w:lang w:val="en-US" w:eastAsia="zh-CN"/>
        </w:rPr>
        <w:t>了</w:t>
      </w:r>
      <w:r>
        <w:rPr>
          <w:rFonts w:ascii="宋体" w:hAnsi="宋体" w:eastAsia="宋体" w:cs="宋体"/>
          <w:sz w:val="24"/>
          <w:szCs w:val="24"/>
        </w:rPr>
        <w:t>RDGT 模型</w:t>
      </w:r>
      <w:r>
        <w:rPr>
          <w:rFonts w:hint="eastAsia" w:ascii="宋体" w:hAnsi="宋体" w:eastAsia="宋体" w:cs="宋体"/>
          <w:sz w:val="24"/>
          <w:szCs w:val="24"/>
          <w:lang w:val="en-US" w:eastAsia="zh-CN"/>
        </w:rPr>
        <w:t>在</w:t>
      </w:r>
      <w:r>
        <w:rPr>
          <w:rFonts w:ascii="宋体" w:hAnsi="宋体" w:eastAsia="宋体" w:cs="宋体"/>
          <w:sz w:val="24"/>
          <w:szCs w:val="24"/>
        </w:rPr>
        <w:t>Junyi 数据集上训练收敛后的学生特征进行可视化分析。</w:t>
      </w:r>
      <w:r>
        <w:rPr>
          <w:rFonts w:hint="eastAsia" w:ascii="宋体" w:hAnsi="宋体" w:eastAsia="宋体" w:cs="宋体"/>
          <w:sz w:val="24"/>
          <w:szCs w:val="24"/>
          <w:lang w:val="en-US" w:eastAsia="zh-CN"/>
        </w:rPr>
        <w:t>我们</w:t>
      </w:r>
      <w:r>
        <w:rPr>
          <w:rFonts w:ascii="宋体" w:hAnsi="宋体" w:eastAsia="宋体" w:cs="宋体"/>
          <w:sz w:val="24"/>
          <w:szCs w:val="24"/>
        </w:rPr>
        <w:t xml:space="preserve">从测试集中随机抽取 </w:t>
      </w:r>
      <w:r>
        <w:rPr>
          <w:rFonts w:hint="eastAsia" w:ascii="宋体" w:hAnsi="宋体" w:eastAsia="宋体" w:cs="宋体"/>
          <w:sz w:val="24"/>
          <w:szCs w:val="24"/>
          <w:lang w:val="en-US" w:eastAsia="zh-CN"/>
        </w:rPr>
        <w:t>2</w:t>
      </w:r>
      <w:r>
        <w:rPr>
          <w:rFonts w:ascii="宋体" w:hAnsi="宋体" w:eastAsia="宋体" w:cs="宋体"/>
          <w:sz w:val="24"/>
          <w:szCs w:val="24"/>
        </w:rPr>
        <w:t>00 名学生，分别提取其原始</w:t>
      </w:r>
      <w:r>
        <w:rPr>
          <w:rFonts w:hint="eastAsia" w:ascii="宋体" w:hAnsi="宋体" w:eastAsia="宋体" w:cs="宋体"/>
          <w:sz w:val="24"/>
          <w:szCs w:val="24"/>
          <w:lang w:val="en-US" w:eastAsia="zh-CN"/>
        </w:rPr>
        <w:t>的</w:t>
      </w:r>
      <w:r>
        <w:rPr>
          <w:rFonts w:ascii="宋体" w:hAnsi="宋体" w:eastAsia="宋体" w:cs="宋体"/>
          <w:sz w:val="24"/>
          <w:szCs w:val="24"/>
        </w:rPr>
        <w:t>语义特征</w:t>
      </w:r>
      <w:r>
        <w:rPr>
          <w:rFonts w:hint="eastAsia" w:ascii="宋体" w:hAnsi="宋体" w:eastAsia="宋体" w:cs="宋体"/>
          <w:sz w:val="24"/>
          <w:szCs w:val="24"/>
          <w:lang w:val="en-US" w:eastAsia="zh-CN"/>
        </w:rPr>
        <w:t>表示</w:t>
      </w:r>
      <w:r>
        <w:rPr>
          <w:rFonts w:ascii="宋体" w:hAnsi="宋体" w:eastAsia="宋体" w:cs="宋体"/>
          <w:sz w:val="24"/>
          <w:szCs w:val="24"/>
        </w:rPr>
        <w:t>（由</w:t>
      </w:r>
      <w:r>
        <w:rPr>
          <w:rFonts w:hint="default" w:ascii="宋体" w:hAnsi="宋体" w:eastAsia="宋体" w:cs="宋体"/>
          <w:sz w:val="24"/>
          <w:szCs w:val="24"/>
          <w:lang w:val="en-US" w:eastAsia="zh-CN"/>
        </w:rPr>
        <w:t>gemma3:27b</w:t>
      </w:r>
      <w:r>
        <w:rPr>
          <w:rFonts w:ascii="宋体" w:hAnsi="宋体" w:eastAsia="宋体" w:cs="宋体"/>
          <w:sz w:val="24"/>
          <w:szCs w:val="24"/>
        </w:rPr>
        <w:t>诊断报告编码得到）和原始</w:t>
      </w:r>
      <w:r>
        <w:rPr>
          <w:rFonts w:hint="eastAsia" w:ascii="宋体" w:hAnsi="宋体" w:eastAsia="宋体" w:cs="宋体"/>
          <w:sz w:val="24"/>
          <w:szCs w:val="24"/>
          <w:lang w:val="en-US" w:eastAsia="zh-CN"/>
        </w:rPr>
        <w:t>的</w:t>
      </w:r>
      <w:r>
        <w:rPr>
          <w:rFonts w:ascii="宋体" w:hAnsi="宋体" w:eastAsia="宋体" w:cs="宋体"/>
          <w:sz w:val="24"/>
          <w:szCs w:val="24"/>
        </w:rPr>
        <w:t>行为特征</w:t>
      </w:r>
      <w:r>
        <w:rPr>
          <w:rFonts w:hint="eastAsia" w:ascii="宋体" w:hAnsi="宋体" w:eastAsia="宋体" w:cs="宋体"/>
          <w:sz w:val="24"/>
          <w:szCs w:val="24"/>
          <w:lang w:val="en-US" w:eastAsia="zh-CN"/>
        </w:rPr>
        <w:t>表示</w:t>
      </w:r>
      <w:r>
        <w:rPr>
          <w:rFonts w:ascii="宋体" w:hAnsi="宋体" w:eastAsia="宋体" w:cs="宋体"/>
          <w:sz w:val="24"/>
          <w:szCs w:val="24"/>
        </w:rPr>
        <w:t>（由 RDGT 模型提取得到）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随后，我们分别在</w:t>
      </w:r>
      <w:r>
        <w:rPr>
          <w:rFonts w:ascii="宋体" w:hAnsi="宋体" w:eastAsia="宋体" w:cs="宋体"/>
          <w:sz w:val="24"/>
          <w:szCs w:val="24"/>
        </w:rPr>
        <w:t>无对齐</w:t>
      </w:r>
      <w:r>
        <w:rPr>
          <w:rFonts w:hint="eastAsia" w:ascii="宋体" w:hAnsi="宋体" w:eastAsia="宋体" w:cs="宋体"/>
          <w:sz w:val="24"/>
          <w:szCs w:val="24"/>
          <w:lang w:val="en-US" w:eastAsia="zh-CN"/>
        </w:rPr>
        <w:t>策略</w:t>
      </w:r>
      <w:r>
        <w:rPr>
          <w:rFonts w:ascii="宋体" w:hAnsi="宋体" w:eastAsia="宋体" w:cs="宋体"/>
          <w:sz w:val="24"/>
          <w:szCs w:val="24"/>
        </w:rPr>
        <w:t>、</w:t>
      </w:r>
      <w:r>
        <w:rPr>
          <w:rFonts w:hint="eastAsia" w:ascii="宋体" w:hAnsi="宋体" w:eastAsia="宋体" w:cs="宋体"/>
          <w:sz w:val="24"/>
          <w:szCs w:val="24"/>
          <w:lang w:val="en-US" w:eastAsia="zh-CN"/>
        </w:rPr>
        <w:t>-</w:t>
      </w:r>
      <w:r>
        <w:rPr>
          <w:rFonts w:ascii="宋体" w:hAnsi="宋体" w:eastAsia="宋体" w:cs="宋体"/>
          <w:sz w:val="24"/>
          <w:szCs w:val="24"/>
        </w:rPr>
        <w:t>STB（</w:t>
      </w:r>
      <w:r>
        <w:rPr>
          <w:rFonts w:hint="eastAsia" w:ascii="宋体" w:hAnsi="宋体" w:eastAsia="宋体" w:cs="宋体"/>
          <w:sz w:val="24"/>
          <w:szCs w:val="24"/>
          <w:lang w:val="en-US" w:eastAsia="zh-CN"/>
        </w:rPr>
        <w:t>仅将语义特征表示对齐到行为空间</w:t>
      </w:r>
      <w:r>
        <w:rPr>
          <w:rFonts w:ascii="宋体" w:hAnsi="宋体" w:eastAsia="宋体" w:cs="宋体"/>
          <w:sz w:val="24"/>
          <w:szCs w:val="24"/>
        </w:rPr>
        <w:t>）、</w:t>
      </w:r>
      <w:r>
        <w:rPr>
          <w:rFonts w:hint="eastAsia" w:ascii="宋体" w:hAnsi="宋体" w:eastAsia="宋体" w:cs="宋体"/>
          <w:sz w:val="24"/>
          <w:szCs w:val="24"/>
          <w:lang w:val="en-US" w:eastAsia="zh-CN"/>
        </w:rPr>
        <w:t>-</w:t>
      </w:r>
      <w:r>
        <w:rPr>
          <w:rFonts w:ascii="宋体" w:hAnsi="宋体" w:eastAsia="宋体" w:cs="宋体"/>
          <w:sz w:val="24"/>
          <w:szCs w:val="24"/>
        </w:rPr>
        <w:t>BTS（</w:t>
      </w:r>
      <w:r>
        <w:rPr>
          <w:rFonts w:hint="eastAsia" w:ascii="宋体" w:hAnsi="宋体" w:eastAsia="宋体" w:cs="宋体"/>
          <w:sz w:val="24"/>
          <w:szCs w:val="24"/>
          <w:lang w:val="en-US" w:eastAsia="zh-CN"/>
        </w:rPr>
        <w:t>仅将行为特征表示对齐到语义空间</w:t>
      </w:r>
      <w:r>
        <w:rPr>
          <w:rFonts w:ascii="宋体" w:hAnsi="宋体" w:eastAsia="宋体" w:cs="宋体"/>
          <w:sz w:val="24"/>
          <w:szCs w:val="24"/>
        </w:rPr>
        <w:t>）</w:t>
      </w:r>
      <w:r>
        <w:rPr>
          <w:rFonts w:hint="eastAsia" w:ascii="宋体" w:hAnsi="宋体" w:eastAsia="宋体" w:cs="宋体"/>
          <w:sz w:val="24"/>
          <w:szCs w:val="24"/>
          <w:lang w:val="en-US" w:eastAsia="zh-CN"/>
        </w:rPr>
        <w:t>和-</w:t>
      </w:r>
      <w:r>
        <w:rPr>
          <w:rFonts w:ascii="宋体" w:hAnsi="宋体" w:eastAsia="宋体" w:cs="宋体"/>
          <w:sz w:val="24"/>
          <w:szCs w:val="24"/>
        </w:rPr>
        <w:t>DSCA</w:t>
      </w:r>
      <w:r>
        <w:rPr>
          <w:rFonts w:hint="eastAsia" w:ascii="宋体" w:hAnsi="宋体" w:eastAsia="宋体" w:cs="宋体"/>
          <w:sz w:val="24"/>
          <w:szCs w:val="24"/>
          <w:lang w:val="en-US" w:eastAsia="zh-CN"/>
        </w:rPr>
        <w:t>(语义-行为双空间协同对齐)这</w:t>
      </w:r>
      <w:r>
        <w:rPr>
          <w:rFonts w:ascii="宋体" w:hAnsi="宋体" w:eastAsia="宋体" w:cs="宋体"/>
          <w:sz w:val="24"/>
          <w:szCs w:val="24"/>
        </w:rPr>
        <w:t>四种</w:t>
      </w:r>
      <w:r>
        <w:rPr>
          <w:rFonts w:hint="eastAsia" w:ascii="宋体" w:hAnsi="宋体" w:eastAsia="宋体" w:cs="宋体"/>
          <w:sz w:val="24"/>
          <w:szCs w:val="24"/>
          <w:lang w:val="en-US" w:eastAsia="zh-CN"/>
        </w:rPr>
        <w:t>实验</w:t>
      </w:r>
      <w:r>
        <w:rPr>
          <w:rFonts w:ascii="宋体" w:hAnsi="宋体" w:eastAsia="宋体" w:cs="宋体"/>
          <w:sz w:val="24"/>
          <w:szCs w:val="24"/>
        </w:rPr>
        <w:t>配置下分别进行 t-SNE 降维</w:t>
      </w:r>
      <w:r>
        <w:rPr>
          <w:rFonts w:hint="eastAsia" w:ascii="宋体" w:hAnsi="宋体" w:eastAsia="宋体" w:cs="宋体"/>
          <w:sz w:val="24"/>
          <w:szCs w:val="24"/>
          <w:lang w:eastAsia="zh-CN"/>
        </w:rPr>
        <w:t>。</w:t>
      </w:r>
      <w:r>
        <w:rPr>
          <w:rFonts w:ascii="宋体" w:hAnsi="宋体" w:eastAsia="宋体" w:cs="宋体"/>
          <w:sz w:val="24"/>
          <w:szCs w:val="24"/>
        </w:rPr>
        <w:t>绿色</w:t>
      </w:r>
      <w:r>
        <w:rPr>
          <w:rFonts w:hint="eastAsia" w:ascii="宋体" w:hAnsi="宋体" w:eastAsia="宋体" w:cs="宋体"/>
          <w:sz w:val="24"/>
          <w:szCs w:val="24"/>
          <w:lang w:val="en-US" w:eastAsia="zh-CN"/>
        </w:rPr>
        <w:t>的</w:t>
      </w:r>
      <w:r>
        <w:rPr>
          <w:rFonts w:ascii="宋体" w:hAnsi="宋体" w:eastAsia="宋体" w:cs="宋体"/>
          <w:sz w:val="24"/>
          <w:szCs w:val="24"/>
        </w:rPr>
        <w:t>点表示行为特征，蓝色点表示语义特征，</w:t>
      </w:r>
      <w:r>
        <w:rPr>
          <w:rFonts w:hint="eastAsia" w:ascii="宋体" w:hAnsi="宋体" w:eastAsia="宋体" w:cs="宋体"/>
          <w:sz w:val="24"/>
          <w:szCs w:val="24"/>
          <w:lang w:val="en-US" w:eastAsia="zh-CN"/>
        </w:rPr>
        <w:t>我们</w:t>
      </w:r>
      <w:r>
        <w:rPr>
          <w:rFonts w:ascii="宋体" w:hAnsi="宋体" w:eastAsia="宋体" w:cs="宋体"/>
          <w:sz w:val="24"/>
          <w:szCs w:val="24"/>
        </w:rPr>
        <w:t>通过</w:t>
      </w:r>
      <w:r>
        <w:rPr>
          <w:rFonts w:hint="eastAsia" w:ascii="宋体" w:hAnsi="宋体" w:eastAsia="宋体" w:cs="宋体"/>
          <w:sz w:val="24"/>
          <w:szCs w:val="24"/>
          <w:lang w:val="en-US" w:eastAsia="zh-CN"/>
        </w:rPr>
        <w:t>观察</w:t>
      </w:r>
      <w:r>
        <w:rPr>
          <w:rFonts w:ascii="宋体" w:hAnsi="宋体" w:eastAsia="宋体" w:cs="宋体"/>
          <w:sz w:val="24"/>
          <w:szCs w:val="24"/>
        </w:rPr>
        <w:t>两类点的分布重叠程度衡量对齐效果：重叠度越高，说明两类特征的一致性越强，</w:t>
      </w:r>
      <w:r>
        <w:rPr>
          <w:rFonts w:hint="eastAsia" w:ascii="宋体" w:hAnsi="宋体" w:eastAsia="宋体" w:cs="宋体"/>
          <w:sz w:val="24"/>
          <w:szCs w:val="24"/>
          <w:lang w:val="en-US" w:eastAsia="zh-CN"/>
        </w:rPr>
        <w:t>对齐</w:t>
      </w:r>
      <w:r>
        <w:rPr>
          <w:rFonts w:ascii="宋体" w:hAnsi="宋体" w:eastAsia="宋体" w:cs="宋体"/>
          <w:sz w:val="24"/>
          <w:szCs w:val="24"/>
        </w:rPr>
        <w:t>效果越好。</w:t>
      </w:r>
    </w:p>
    <w:p w14:paraId="49E795A8">
      <w:pPr>
        <w:pStyle w:val="3"/>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396740" cy="3088005"/>
            <wp:effectExtent l="0" t="0" r="7620" b="5715"/>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11"/>
                    <a:srcRect l="17829" r="16543" b="6398"/>
                    <a:stretch>
                      <a:fillRect/>
                    </a:stretch>
                  </pic:blipFill>
                  <pic:spPr>
                    <a:xfrm>
                      <a:off x="0" y="0"/>
                      <a:ext cx="4396740" cy="3088005"/>
                    </a:xfrm>
                    <a:prstGeom prst="rect">
                      <a:avLst/>
                    </a:prstGeom>
                  </pic:spPr>
                </pic:pic>
              </a:graphicData>
            </a:graphic>
          </wp:inline>
        </w:drawing>
      </w:r>
    </w:p>
    <w:p w14:paraId="3A2FA442">
      <w:pPr>
        <w:pStyle w:val="5"/>
        <w:jc w:val="center"/>
        <w:rPr>
          <w:rFonts w:hint="default" w:ascii="Times New Roman" w:hAnsi="Times New Roman" w:eastAsia="宋体" w:cs="Times New Roman"/>
          <w:b w:val="0"/>
          <w:bCs w:val="0"/>
          <w:color w:val="auto"/>
          <w:sz w:val="15"/>
          <w:szCs w:val="15"/>
        </w:rPr>
      </w:pPr>
      <w:r>
        <w:rPr>
          <w:rFonts w:ascii="宋体" w:hAnsi="宋体" w:eastAsia="宋体" w:cs="宋体"/>
          <w:b w:val="0"/>
          <w:bCs w:val="0"/>
          <w:color w:val="auto"/>
          <w:sz w:val="15"/>
          <w:szCs w:val="15"/>
        </w:rPr>
        <w:t>图 11 不同对齐策略下语义空间与行为空间的 t-SNE 可视化对比</w:t>
      </w:r>
    </w:p>
    <w:p w14:paraId="51F7C6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rFonts w:hint="default" w:ascii="Times New Roman" w:hAnsi="Times New Roman" w:eastAsia="宋体" w:cs="Times New Roman"/>
          <w:sz w:val="24"/>
          <w:szCs w:val="24"/>
        </w:rPr>
      </w:pPr>
      <w:r>
        <w:rPr>
          <w:rFonts w:hint="eastAsia" w:ascii="宋体" w:hAnsi="宋体" w:eastAsia="宋体" w:cs="宋体"/>
          <w:sz w:val="24"/>
          <w:szCs w:val="24"/>
          <w:lang w:val="en-US" w:eastAsia="zh-CN"/>
        </w:rPr>
        <w:t>如图11所示，</w:t>
      </w:r>
      <w:r>
        <w:rPr>
          <w:rFonts w:ascii="宋体" w:hAnsi="宋体" w:eastAsia="宋体" w:cs="宋体"/>
          <w:sz w:val="24"/>
          <w:szCs w:val="24"/>
        </w:rPr>
        <w:t>在未进行任何对齐操作时，语义空间与行为空间存在</w:t>
      </w:r>
      <w:r>
        <w:rPr>
          <w:rFonts w:hint="eastAsia" w:ascii="宋体" w:hAnsi="宋体" w:eastAsia="宋体" w:cs="宋体"/>
          <w:sz w:val="24"/>
          <w:szCs w:val="24"/>
          <w:lang w:val="en-US" w:eastAsia="zh-CN"/>
        </w:rPr>
        <w:t>差异，因此</w:t>
      </w:r>
      <w:r>
        <w:rPr>
          <w:rFonts w:ascii="宋体" w:hAnsi="宋体" w:eastAsia="宋体" w:cs="宋体"/>
          <w:sz w:val="24"/>
          <w:szCs w:val="24"/>
        </w:rPr>
        <w:t>绿色的行为特征与蓝色的语义特征</w:t>
      </w:r>
      <w:r>
        <w:rPr>
          <w:rFonts w:hint="eastAsia" w:ascii="宋体" w:hAnsi="宋体" w:eastAsia="宋体" w:cs="宋体"/>
          <w:sz w:val="24"/>
          <w:szCs w:val="24"/>
          <w:lang w:val="en-US" w:eastAsia="zh-CN"/>
        </w:rPr>
        <w:t>呈现较为明显的</w:t>
      </w:r>
      <w:r>
        <w:rPr>
          <w:rFonts w:ascii="宋体" w:hAnsi="宋体" w:eastAsia="宋体" w:cs="宋体"/>
          <w:sz w:val="24"/>
          <w:szCs w:val="24"/>
        </w:rPr>
        <w:t>分离</w:t>
      </w:r>
      <w:r>
        <w:rPr>
          <w:rFonts w:hint="eastAsia" w:ascii="宋体" w:hAnsi="宋体" w:eastAsia="宋体" w:cs="宋体"/>
          <w:sz w:val="24"/>
          <w:szCs w:val="24"/>
          <w:lang w:val="en-US" w:eastAsia="zh-CN"/>
        </w:rPr>
        <w:t>状态。</w:t>
      </w:r>
      <w:r>
        <w:rPr>
          <w:rFonts w:ascii="宋体" w:hAnsi="宋体" w:eastAsia="宋体" w:cs="宋体"/>
          <w:sz w:val="24"/>
          <w:szCs w:val="24"/>
        </w:rPr>
        <w:t xml:space="preserve">经过 </w:t>
      </w:r>
      <w:r>
        <w:rPr>
          <w:rFonts w:hint="eastAsia" w:ascii="宋体" w:hAnsi="宋体" w:eastAsia="宋体" w:cs="宋体"/>
          <w:sz w:val="24"/>
          <w:szCs w:val="24"/>
          <w:lang w:val="en-US" w:eastAsia="zh-CN"/>
        </w:rPr>
        <w:t>-</w:t>
      </w:r>
      <w:r>
        <w:rPr>
          <w:rFonts w:ascii="宋体" w:hAnsi="宋体" w:eastAsia="宋体" w:cs="宋体"/>
          <w:sz w:val="24"/>
          <w:szCs w:val="24"/>
        </w:rPr>
        <w:t>STB</w:t>
      </w:r>
      <w:r>
        <w:rPr>
          <w:rFonts w:hint="eastAsia" w:ascii="宋体" w:hAnsi="宋体" w:eastAsia="宋体" w:cs="宋体"/>
          <w:sz w:val="24"/>
          <w:szCs w:val="24"/>
          <w:lang w:val="en-US" w:eastAsia="zh-CN"/>
        </w:rPr>
        <w:t>或者-BTS</w:t>
      </w:r>
      <w:r>
        <w:rPr>
          <w:rFonts w:ascii="宋体" w:hAnsi="宋体" w:eastAsia="宋体" w:cs="宋体"/>
          <w:sz w:val="24"/>
          <w:szCs w:val="24"/>
        </w:rPr>
        <w:t>单向对齐后，蓝色的语义特征簇</w:t>
      </w:r>
      <w:r>
        <w:rPr>
          <w:rFonts w:hint="eastAsia" w:ascii="宋体" w:hAnsi="宋体" w:eastAsia="宋体" w:cs="宋体"/>
          <w:sz w:val="24"/>
          <w:szCs w:val="24"/>
          <w:lang w:val="en-US" w:eastAsia="zh-CN"/>
        </w:rPr>
        <w:t>和</w:t>
      </w:r>
      <w:r>
        <w:rPr>
          <w:rFonts w:ascii="宋体" w:hAnsi="宋体" w:eastAsia="宋体" w:cs="宋体"/>
          <w:sz w:val="24"/>
          <w:szCs w:val="24"/>
        </w:rPr>
        <w:t>绿色的行为特征簇</w:t>
      </w:r>
      <w:r>
        <w:rPr>
          <w:rFonts w:hint="eastAsia" w:ascii="宋体" w:hAnsi="宋体" w:eastAsia="宋体" w:cs="宋体"/>
          <w:sz w:val="24"/>
          <w:szCs w:val="24"/>
          <w:lang w:val="en-US" w:eastAsia="zh-CN"/>
        </w:rPr>
        <w:t>两者之间</w:t>
      </w:r>
      <w:r>
        <w:rPr>
          <w:rFonts w:ascii="宋体" w:hAnsi="宋体" w:eastAsia="宋体" w:cs="宋体"/>
          <w:sz w:val="24"/>
          <w:szCs w:val="24"/>
        </w:rPr>
        <w:t>的重叠程度相较于无对齐</w:t>
      </w:r>
      <w:r>
        <w:rPr>
          <w:rFonts w:hint="eastAsia" w:ascii="宋体" w:hAnsi="宋体" w:eastAsia="宋体" w:cs="宋体"/>
          <w:sz w:val="24"/>
          <w:szCs w:val="24"/>
          <w:lang w:val="en-US" w:eastAsia="zh-CN"/>
        </w:rPr>
        <w:t>场景</w:t>
      </w:r>
      <w:r>
        <w:rPr>
          <w:rFonts w:ascii="宋体" w:hAnsi="宋体" w:eastAsia="宋体" w:cs="宋体"/>
          <w:sz w:val="24"/>
          <w:szCs w:val="24"/>
        </w:rPr>
        <w:t>有明显提升。经过 DSCA 双向协同对齐后，</w:t>
      </w:r>
      <w:r>
        <w:rPr>
          <w:rStyle w:val="22"/>
          <w:rFonts w:ascii="宋体" w:hAnsi="宋体" w:eastAsia="宋体" w:cs="宋体"/>
          <w:b/>
          <w:bCs/>
          <w:color w:val="000000"/>
          <w:sz w:val="19"/>
          <w:szCs w:val="19"/>
        </w:rPr>
        <w:t>绿色的行为特征</w:t>
      </w:r>
      <w:r>
        <w:rPr>
          <w:rFonts w:ascii="宋体" w:hAnsi="宋体" w:eastAsia="宋体" w:cs="宋体"/>
          <w:sz w:val="24"/>
          <w:szCs w:val="24"/>
        </w:rPr>
        <w:t>簇</w:t>
      </w:r>
      <w:r>
        <w:rPr>
          <w:rStyle w:val="22"/>
          <w:rFonts w:ascii="宋体" w:hAnsi="宋体" w:eastAsia="宋体" w:cs="宋体"/>
          <w:b/>
          <w:bCs/>
          <w:color w:val="000000"/>
          <w:sz w:val="19"/>
          <w:szCs w:val="19"/>
        </w:rPr>
        <w:t>与蓝色的语义特征</w:t>
      </w:r>
      <w:r>
        <w:rPr>
          <w:rFonts w:ascii="宋体" w:hAnsi="宋体" w:eastAsia="宋体" w:cs="宋体"/>
          <w:sz w:val="24"/>
          <w:szCs w:val="24"/>
        </w:rPr>
        <w:t>簇</w:t>
      </w:r>
      <w:r>
        <w:rPr>
          <w:rStyle w:val="22"/>
          <w:rFonts w:hint="eastAsia" w:ascii="宋体" w:hAnsi="宋体" w:eastAsia="宋体" w:cs="宋体"/>
          <w:b/>
          <w:bCs/>
          <w:color w:val="000000"/>
          <w:sz w:val="19"/>
          <w:szCs w:val="19"/>
          <w:lang w:val="en-US" w:eastAsia="zh-CN"/>
        </w:rPr>
        <w:t>之间的</w:t>
      </w:r>
      <w:r>
        <w:rPr>
          <w:rFonts w:ascii="宋体" w:hAnsi="宋体" w:eastAsia="宋体" w:cs="宋体"/>
          <w:sz w:val="24"/>
          <w:szCs w:val="24"/>
        </w:rPr>
        <w:t>重叠程度</w:t>
      </w:r>
      <w:r>
        <w:rPr>
          <w:rFonts w:hint="eastAsia" w:ascii="宋体" w:hAnsi="宋体" w:eastAsia="宋体" w:cs="宋体"/>
          <w:sz w:val="24"/>
          <w:szCs w:val="24"/>
          <w:lang w:val="en-US" w:eastAsia="zh-CN"/>
        </w:rPr>
        <w:t>达到最高，语义特征和行为特征的整体分布情况呈现一致性</w:t>
      </w:r>
      <w:r>
        <w:rPr>
          <w:rFonts w:ascii="宋体" w:hAnsi="宋体" w:eastAsia="宋体" w:cs="宋体"/>
          <w:sz w:val="24"/>
          <w:szCs w:val="24"/>
        </w:rPr>
        <w:t>。这一结果</w:t>
      </w:r>
      <w:r>
        <w:rPr>
          <w:rFonts w:hint="eastAsia" w:ascii="宋体" w:hAnsi="宋体" w:eastAsia="宋体" w:cs="宋体"/>
          <w:sz w:val="24"/>
          <w:szCs w:val="24"/>
          <w:lang w:val="en-US" w:eastAsia="zh-CN"/>
        </w:rPr>
        <w:t>再次</w:t>
      </w:r>
      <w:r>
        <w:rPr>
          <w:rFonts w:ascii="宋体" w:hAnsi="宋体" w:eastAsia="宋体" w:cs="宋体"/>
          <w:sz w:val="24"/>
          <w:szCs w:val="24"/>
        </w:rPr>
        <w:t>证明了 DSCA 机制的</w:t>
      </w:r>
      <w:r>
        <w:rPr>
          <w:rFonts w:hint="eastAsia" w:ascii="宋体" w:hAnsi="宋体" w:eastAsia="宋体" w:cs="宋体"/>
          <w:sz w:val="24"/>
          <w:szCs w:val="24"/>
          <w:lang w:val="en-US" w:eastAsia="zh-CN"/>
        </w:rPr>
        <w:t>优秀性能</w:t>
      </w:r>
      <w:r>
        <w:rPr>
          <w:rFonts w:ascii="宋体" w:hAnsi="宋体" w:eastAsia="宋体" w:cs="宋体"/>
          <w:sz w:val="24"/>
          <w:szCs w:val="24"/>
        </w:rPr>
        <w:t>：</w:t>
      </w:r>
      <w:r>
        <w:rPr>
          <w:rFonts w:hint="eastAsia" w:ascii="宋体" w:hAnsi="宋体" w:eastAsia="宋体" w:cs="宋体"/>
          <w:sz w:val="24"/>
          <w:szCs w:val="24"/>
          <w:lang w:val="en-US" w:eastAsia="zh-CN"/>
        </w:rPr>
        <w:t>基于</w:t>
      </w:r>
      <w:r>
        <w:rPr>
          <w:rFonts w:hint="default" w:ascii="Times New Roman" w:hAnsi="Times New Roman" w:eastAsia="宋体" w:cs="Times New Roman"/>
          <w:b w:val="0"/>
          <w:bCs w:val="0"/>
          <w:color w:val="FF0000"/>
          <w:sz w:val="24"/>
          <w:szCs w:val="24"/>
        </w:rPr>
        <w:t>双向</w:t>
      </w:r>
      <w:r>
        <w:rPr>
          <w:rFonts w:hint="eastAsia" w:ascii="Times New Roman" w:hAnsi="Times New Roman" w:eastAsia="宋体" w:cs="Times New Roman"/>
          <w:b w:val="0"/>
          <w:bCs w:val="0"/>
          <w:color w:val="FF0000"/>
          <w:sz w:val="24"/>
          <w:szCs w:val="24"/>
          <w:lang w:val="en-US" w:eastAsia="zh-CN"/>
        </w:rPr>
        <w:t>映射来实现语义空间和行为空间的对齐，减少</w:t>
      </w:r>
      <w:r>
        <w:rPr>
          <w:rFonts w:hint="eastAsia" w:ascii="宋体" w:hAnsi="宋体" w:eastAsia="宋体" w:cs="宋体"/>
          <w:color w:val="FF0000"/>
          <w:kern w:val="0"/>
          <w:sz w:val="24"/>
          <w:szCs w:val="24"/>
          <w:lang w:val="en-US" w:eastAsia="zh-CN" w:bidi="ar"/>
        </w:rPr>
        <w:t>了单向映射可能存在的信息丢失问题对于对齐效果的影响，从而达到了最佳的对齐效果。</w:t>
      </w:r>
    </w:p>
    <w:p w14:paraId="4783AB5A">
      <w:pPr>
        <w:pStyle w:val="5"/>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对比认知诊断模型融合</w:t>
      </w:r>
      <w:r>
        <w:rPr>
          <w:rFonts w:hint="default" w:ascii="Times New Roman" w:hAnsi="Times New Roman" w:eastAsia="宋体" w:cs="Times New Roman"/>
          <w:sz w:val="24"/>
          <w:szCs w:val="24"/>
        </w:rPr>
        <w:t>不同 LLM 的</w:t>
      </w:r>
      <w:r>
        <w:rPr>
          <w:rFonts w:hint="eastAsia" w:ascii="Times New Roman" w:hAnsi="Times New Roman" w:eastAsia="宋体" w:cs="Times New Roman"/>
          <w:sz w:val="24"/>
          <w:szCs w:val="24"/>
          <w:lang w:val="en-US" w:eastAsia="zh-CN"/>
        </w:rPr>
        <w:t>诊断性能(</w:t>
      </w: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4</w:t>
      </w:r>
      <w:r>
        <w:rPr>
          <w:rFonts w:hint="eastAsia" w:ascii="Times New Roman" w:hAnsi="Times New Roman" w:eastAsia="宋体" w:cs="Times New Roman"/>
          <w:sz w:val="24"/>
          <w:szCs w:val="24"/>
          <w:lang w:val="en-US" w:eastAsia="zh-CN"/>
        </w:rPr>
        <w:t>)</w:t>
      </w:r>
    </w:p>
    <w:p w14:paraId="58B86853">
      <w:pPr>
        <w:pStyle w:val="18"/>
        <w:keepNext w:val="0"/>
        <w:keepLines w:val="0"/>
        <w:widowControl/>
        <w:suppressLineNumbers w:val="0"/>
        <w:ind w:firstLine="480" w:firstLineChars="200"/>
      </w:pPr>
      <w:bookmarkStart w:id="24" w:name="整体性能对比以-rdgt-为例"/>
      <w:r>
        <w:rPr>
          <w:rFonts w:hint="eastAsia" w:ascii="Times New Roman" w:hAnsi="Times New Roman" w:eastAsia="宋体" w:cs="Times New Roman"/>
          <w:b w:val="0"/>
          <w:bCs w:val="0"/>
          <w:color w:val="FF0000"/>
          <w:lang w:val="en-US" w:eastAsia="zh-CN"/>
        </w:rPr>
        <w:t>为了评估不同大语言模型（LLM）对我们提出的框架的性能影响，验证框架的跨模型通用性与实际部署可行性，本研究选取当前主流的三款代表性 LLM——Google 开源的 Gemma3:27b、智谱 AI 的 GLM-4 以及阿里巴巴开源的 Qwen3:30b，在</w:t>
      </w:r>
      <w:r>
        <w:rPr>
          <w:rFonts w:hint="default" w:ascii="Times New Roman" w:hAnsi="Times New Roman" w:eastAsia="宋体" w:cs="Times New Roman"/>
          <w:b w:val="0"/>
          <w:bCs w:val="0"/>
          <w:color w:val="FF0000"/>
          <w:lang w:val="en-US" w:eastAsia="zh-CN"/>
        </w:rPr>
        <w:t>ASSIST</w:t>
      </w:r>
      <w:r>
        <w:rPr>
          <w:rFonts w:hint="eastAsia" w:ascii="Times New Roman" w:hAnsi="Times New Roman" w:eastAsia="宋体" w:cs="Times New Roman"/>
          <w:b w:val="0"/>
          <w:bCs w:val="0"/>
          <w:color w:val="FF0000"/>
          <w:lang w:val="en-US" w:eastAsia="zh-CN"/>
        </w:rPr>
        <w:t>ments</w:t>
      </w:r>
      <w:r>
        <w:rPr>
          <w:rFonts w:hint="default" w:ascii="Times New Roman" w:hAnsi="Times New Roman" w:eastAsia="宋体" w:cs="Times New Roman"/>
          <w:b w:val="0"/>
          <w:bCs w:val="0"/>
          <w:color w:val="FF0000"/>
          <w:lang w:val="en-US" w:eastAsia="zh-CN"/>
        </w:rPr>
        <w:t>、Junyi和NIPS-2020</w:t>
      </w:r>
      <w:r>
        <w:rPr>
          <w:rFonts w:hint="eastAsia" w:ascii="Times New Roman" w:hAnsi="Times New Roman" w:eastAsia="宋体" w:cs="Times New Roman"/>
          <w:b w:val="0"/>
          <w:bCs w:val="0"/>
          <w:color w:val="FF0000"/>
          <w:lang w:val="en-US" w:eastAsia="zh-CN"/>
        </w:rPr>
        <w:t>三个数据集上开展对比实验。实验以 RDGT 模型作为基础认知诊断模型，所有实验均保持-DSCA的超参数与训练策略完全一致，仅替换后端 LLM 引擎，确保对比的公平性。</w:t>
      </w:r>
    </w:p>
    <w:p w14:paraId="4F575CCB">
      <w:pPr>
        <w:pStyle w:val="18"/>
        <w:keepNext w:val="0"/>
        <w:keepLines w:val="0"/>
        <w:widowControl/>
        <w:suppressLineNumbers w:val="0"/>
      </w:pPr>
      <w:r>
        <w:drawing>
          <wp:inline distT="0" distB="0" distL="114300" distR="114300">
            <wp:extent cx="5514975" cy="4136390"/>
            <wp:effectExtent l="0" t="0" r="190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514975" cy="4136390"/>
                    </a:xfrm>
                    <a:prstGeom prst="rect">
                      <a:avLst/>
                    </a:prstGeom>
                    <a:noFill/>
                    <a:ln>
                      <a:noFill/>
                    </a:ln>
                  </pic:spPr>
                </pic:pic>
              </a:graphicData>
            </a:graphic>
          </wp:inline>
        </w:drawing>
      </w:r>
    </w:p>
    <w:p w14:paraId="7CF1E6E1">
      <w:pPr>
        <w:pStyle w:val="18"/>
        <w:keepNext w:val="0"/>
        <w:keepLines w:val="0"/>
        <w:widowControl/>
        <w:suppressLineNumbers w:val="0"/>
        <w:ind w:firstLine="720" w:firstLineChars="300"/>
        <w:rPr>
          <w:rFonts w:hint="eastAsia"/>
          <w:lang w:val="en-US" w:eastAsia="zh-CN"/>
        </w:rPr>
      </w:pPr>
      <w:r>
        <w:rPr>
          <w:rFonts w:hint="eastAsia"/>
          <w:lang w:val="en-US" w:eastAsia="zh-CN"/>
        </w:rPr>
        <w:t>图8以 RDGT模型为基线的三种LLM模型 的对比，(a)为AUC对比，(b)为ACC对比，(c)为RMSE对比，(d)为相较于基线的AUC增量对比</w:t>
      </w:r>
    </w:p>
    <w:p w14:paraId="27F4D18B">
      <w:pPr>
        <w:pStyle w:val="3"/>
        <w:rPr>
          <w:rFonts w:hint="default" w:ascii="Times New Roman" w:hAnsi="Times New Roman" w:eastAsia="宋体" w:cs="Times New Roman"/>
          <w:color w:val="FF0000"/>
          <w:sz w:val="24"/>
          <w:szCs w:val="24"/>
        </w:rPr>
      </w:pPr>
      <w:r>
        <w:rPr>
          <w:rFonts w:hint="default" w:ascii="Times New Roman" w:hAnsi="Times New Roman" w:eastAsia="宋体" w:cs="Times New Roman"/>
          <w:i/>
          <w:iCs/>
          <w:color w:val="FF0000"/>
          <w:sz w:val="24"/>
          <w:szCs w:val="24"/>
        </w:rPr>
        <w:t xml:space="preserve">注：基线：RDGT </w:t>
      </w:r>
      <w:r>
        <w:rPr>
          <w:rFonts w:hint="eastAsia" w:ascii="Times New Roman" w:hAnsi="Times New Roman" w:eastAsia="宋体" w:cs="Times New Roman"/>
          <w:i/>
          <w:iCs/>
          <w:color w:val="FF0000"/>
          <w:sz w:val="24"/>
          <w:szCs w:val="24"/>
          <w:lang w:val="en-US" w:eastAsia="zh-CN"/>
        </w:rPr>
        <w:t xml:space="preserve"> </w:t>
      </w:r>
      <w:r>
        <w:rPr>
          <w:rFonts w:hint="default" w:ascii="Times New Roman" w:hAnsi="Times New Roman" w:eastAsia="宋体" w:cs="Times New Roman"/>
          <w:i/>
          <w:iCs/>
          <w:color w:val="FF0000"/>
          <w:sz w:val="24"/>
          <w:szCs w:val="24"/>
        </w:rPr>
        <w:t>w/o LLM。相对基线提升 = (当前模型 AUC - 对应数据集基线 AUC) / 基线 AUC × 100%。</w:t>
      </w:r>
    </w:p>
    <w:bookmarkEnd w:id="23"/>
    <w:bookmarkEnd w:id="24"/>
    <w:p w14:paraId="1AF6EE48">
      <w:pPr>
        <w:pStyle w:val="18"/>
        <w:keepNext w:val="0"/>
        <w:keepLines w:val="0"/>
        <w:widowControl/>
        <w:suppressLineNumbers w:val="0"/>
        <w:ind w:firstLine="480" w:firstLineChars="200"/>
        <w:rPr>
          <w:rFonts w:hint="eastAsia" w:ascii="Times New Roman" w:hAnsi="Times New Roman" w:eastAsia="宋体" w:cs="Times New Roman"/>
          <w:b w:val="0"/>
          <w:bCs w:val="0"/>
          <w:color w:val="FF0000"/>
          <w:lang w:val="en-US" w:eastAsia="zh-CN"/>
        </w:rPr>
      </w:pPr>
      <w:bookmarkStart w:id="25" w:name="诊断结果对比"/>
      <w:r>
        <w:rPr>
          <w:rFonts w:hint="eastAsia" w:ascii="Times New Roman" w:hAnsi="Times New Roman" w:eastAsia="宋体" w:cs="Times New Roman"/>
          <w:b w:val="0"/>
          <w:bCs w:val="0"/>
          <w:color w:val="FF0000"/>
          <w:lang w:val="en-US" w:eastAsia="zh-CN"/>
        </w:rPr>
        <w:t>图8 展示了以RDGT模型为基线，分别结合</w:t>
      </w:r>
      <w:r>
        <w:rPr>
          <w:rFonts w:hint="eastAsia" w:ascii="Times New Roman" w:hAnsi="Times New Roman" w:eastAsia="宋体" w:cs="Times New Roman"/>
          <w:b w:val="0"/>
          <w:bCs w:val="0"/>
          <w:color w:val="FF0000"/>
          <w:shd w:val="clear" w:color="auto" w:fill="auto"/>
          <w:lang w:val="en-US" w:eastAsia="zh-CN"/>
        </w:rPr>
        <w:t>Gemma3:27B、Qwen3:30B 和 GLM-4</w:t>
      </w:r>
      <w:r>
        <w:rPr>
          <w:rFonts w:hint="eastAsia" w:ascii="Times New Roman" w:hAnsi="Times New Roman" w:eastAsia="宋体" w:cs="Times New Roman"/>
          <w:b w:val="0"/>
          <w:bCs w:val="0"/>
          <w:color w:val="FF0000"/>
          <w:lang w:val="en-US" w:eastAsia="zh-CN"/>
        </w:rPr>
        <w:t>三个 LLM 在各个数据集上的综合性能表现，图8的(a)~(c)是AUC、ACC和RMSE三个指标的对比，这三幅图表明所有 LLM 均能显著提升原始 RDGT 模型的认知诊断精度，验证了本研究提出的框架与不同 LLM 的良好兼容性。图8(d)是RDGT模型结合LLM后相较于基线的AUC提升程度的对比，由图8(d)可知，三款 LLM 在不同数据集上的表现呈现出一致的趋势：在 Junyi 数据集上的 AUC 相对基线平均提升了 6.77%，在 NIPS-2020 数据集上平均提升了 6.6%，而在 ASSISTments 数据集上仅提升了 5.1%。这是因为LLM 生成的语义信息能够有效弥补传统 CDM 在数据稀疏场景下的不足，通过注入丰富的先验知识来增强模型的泛化能力。但是由于</w:t>
      </w:r>
      <w:r>
        <w:rPr>
          <w:rFonts w:hint="default" w:ascii="Times New Roman" w:hAnsi="Times New Roman" w:eastAsia="宋体" w:cs="Times New Roman"/>
          <w:b w:val="0"/>
          <w:bCs w:val="0"/>
          <w:color w:val="FF0000"/>
          <w:lang w:val="en-US" w:eastAsia="zh-CN"/>
        </w:rPr>
        <w:t>ASSIST</w:t>
      </w:r>
      <w:r>
        <w:rPr>
          <w:rFonts w:hint="eastAsia" w:ascii="Times New Roman" w:hAnsi="Times New Roman" w:eastAsia="宋体" w:cs="Times New Roman"/>
          <w:b w:val="0"/>
          <w:bCs w:val="0"/>
          <w:color w:val="FF0000"/>
          <w:lang w:val="en-US" w:eastAsia="zh-CN"/>
        </w:rPr>
        <w:t>ments数据集的数据较为丰富（平均每学生交互数为259.1），RDGT 模型在该数据集上本身就具有较好的诊断效果，提升空间有限。而对于数据稀疏的Junyi （平均每学生交互数为48.2）和NIPS-2020（平均每学生交互数为47.2）这两个数据集，LLM 发挥了更为显著的作用，让RDGT 模型的诊断性能有了更大的提升。</w:t>
      </w:r>
    </w:p>
    <w:p w14:paraId="5CC0F0A9">
      <w:pPr>
        <w:pStyle w:val="18"/>
        <w:keepNext w:val="0"/>
        <w:keepLines w:val="0"/>
        <w:widowControl/>
        <w:suppressLineNumbers w:val="0"/>
        <w:ind w:firstLine="480" w:firstLineChars="200"/>
        <w:rPr>
          <w:rFonts w:hint="eastAsia" w:ascii="Times New Roman" w:hAnsi="Times New Roman" w:eastAsia="宋体" w:cs="Times New Roman"/>
          <w:b w:val="0"/>
          <w:bCs w:val="0"/>
          <w:color w:val="FF0000"/>
          <w:shd w:val="clear" w:color="auto" w:fill="auto"/>
          <w:lang w:val="en-US" w:eastAsia="zh-CN"/>
        </w:rPr>
      </w:pPr>
      <w:r>
        <w:rPr>
          <w:rFonts w:hint="eastAsia" w:ascii="Times New Roman" w:hAnsi="Times New Roman" w:eastAsia="宋体" w:cs="Times New Roman"/>
          <w:b w:val="0"/>
          <w:bCs w:val="0"/>
          <w:color w:val="FF0000"/>
          <w:shd w:val="clear" w:color="auto" w:fill="auto"/>
          <w:lang w:val="en-US" w:eastAsia="zh-CN"/>
        </w:rPr>
        <w:t>此外，尽管三款大语言模型对RDGT 模型的提升幅度基本保持一致，但从具体数值层面分析，Gemma3:27b 相较于</w:t>
      </w:r>
      <w:r>
        <w:rPr>
          <w:rFonts w:ascii="宋体" w:hAnsi="宋体" w:eastAsia="宋体" w:cs="宋体"/>
          <w:color w:val="FF0000"/>
          <w:sz w:val="24"/>
          <w:szCs w:val="24"/>
          <w:shd w:val="clear" w:color="auto" w:fill="auto"/>
        </w:rPr>
        <w:t>Qwen3:30B</w:t>
      </w:r>
      <w:r>
        <w:rPr>
          <w:rFonts w:hint="eastAsia" w:ascii="宋体" w:hAnsi="宋体" w:eastAsia="宋体" w:cs="宋体"/>
          <w:color w:val="FF0000"/>
          <w:sz w:val="24"/>
          <w:szCs w:val="24"/>
          <w:shd w:val="clear" w:color="auto" w:fill="auto"/>
          <w:lang w:val="en-US" w:eastAsia="zh-CN"/>
        </w:rPr>
        <w:t>和GLM</w:t>
      </w:r>
      <w:r>
        <w:rPr>
          <w:rFonts w:ascii="宋体" w:hAnsi="宋体" w:eastAsia="宋体" w:cs="宋体"/>
          <w:color w:val="FF0000"/>
          <w:sz w:val="24"/>
          <w:szCs w:val="24"/>
          <w:shd w:val="clear" w:color="auto" w:fill="auto"/>
        </w:rPr>
        <w:t>-4</w:t>
      </w:r>
      <w:r>
        <w:rPr>
          <w:rFonts w:hint="eastAsia" w:ascii="宋体" w:hAnsi="宋体" w:eastAsia="宋体" w:cs="宋体"/>
          <w:color w:val="FF0000"/>
          <w:sz w:val="24"/>
          <w:szCs w:val="24"/>
          <w:shd w:val="clear" w:color="auto" w:fill="auto"/>
          <w:lang w:val="en-US" w:eastAsia="zh-CN"/>
        </w:rPr>
        <w:t>而言</w:t>
      </w:r>
      <w:r>
        <w:rPr>
          <w:rFonts w:hint="eastAsia" w:ascii="Times New Roman" w:hAnsi="Times New Roman" w:eastAsia="宋体" w:cs="Times New Roman"/>
          <w:b w:val="0"/>
          <w:bCs w:val="0"/>
          <w:color w:val="FF0000"/>
          <w:shd w:val="clear" w:color="auto" w:fill="auto"/>
          <w:lang w:val="en-US" w:eastAsia="zh-CN"/>
        </w:rPr>
        <w:t>具备更优秀的表现：在 ASSISTments 数据集上的 AUC达到 0.809 ，在 Junyi 数据集上的 AUC达到 0.765 ，在 NIPS-2020 数据集上的 AUC达到0.792 。GLM-4 的表现略逊于另外两个大语言模型，但仍显著优于无 LLM 增强的基线模型。</w:t>
      </w:r>
    </w:p>
    <w:p w14:paraId="61BA17B5">
      <w:pPr>
        <w:pStyle w:val="5"/>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8</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基于prompt指令的不同LLM的对比(</w:t>
      </w:r>
      <w:r>
        <w:rPr>
          <w:rFonts w:hint="default" w:ascii="Times New Roman" w:hAnsi="Times New Roman" w:eastAsia="宋体" w:cs="Times New Roman"/>
          <w:sz w:val="24"/>
          <w:szCs w:val="24"/>
          <w:lang w:val="en-US" w:eastAsia="zh-CN" w:bidi="ar-SA"/>
        </w:rPr>
        <w:t>RQ</w:t>
      </w:r>
      <w:r>
        <w:rPr>
          <w:rFonts w:hint="eastAsia" w:ascii="Times New Roman" w:hAnsi="Times New Roman" w:eastAsia="宋体" w:cs="Times New Roman"/>
          <w:sz w:val="24"/>
          <w:szCs w:val="24"/>
          <w:lang w:val="en-US" w:eastAsia="zh-CN" w:bidi="ar-SA"/>
        </w:rPr>
        <w:t>5</w:t>
      </w:r>
      <w:bookmarkStart w:id="29" w:name="_GoBack"/>
      <w:bookmarkEnd w:id="29"/>
      <w:r>
        <w:rPr>
          <w:rFonts w:hint="eastAsia" w:ascii="Times New Roman" w:hAnsi="Times New Roman" w:eastAsia="宋体" w:cs="Times New Roman"/>
          <w:sz w:val="24"/>
          <w:szCs w:val="24"/>
          <w:lang w:val="en-US" w:eastAsia="zh-CN"/>
        </w:rPr>
        <w:t>)</w:t>
      </w:r>
    </w:p>
    <w:p w14:paraId="72011527">
      <w:pPr>
        <w:pStyle w:val="18"/>
        <w:keepNext w:val="0"/>
        <w:keepLines w:val="0"/>
        <w:widowControl/>
        <w:suppressLineNumbers w:val="0"/>
        <w:ind w:firstLine="480" w:firstLineChars="200"/>
        <w:rPr>
          <w:rFonts w:hint="default" w:ascii="Times New Roman" w:hAnsi="Times New Roman" w:eastAsia="宋体" w:cs="Times New Roman"/>
          <w:b w:val="0"/>
          <w:bCs w:val="0"/>
          <w:color w:val="FF0000"/>
          <w:shd w:val="clear" w:color="auto" w:fill="auto"/>
          <w:lang w:val="en-US" w:eastAsia="zh-CN"/>
        </w:rPr>
      </w:pPr>
      <w:r>
        <w:rPr>
          <w:rFonts w:hint="eastAsia" w:ascii="Times New Roman" w:hAnsi="Times New Roman" w:eastAsia="宋体" w:cs="Times New Roman"/>
          <w:b w:val="0"/>
          <w:bCs w:val="0"/>
          <w:color w:val="FF0000"/>
          <w:shd w:val="clear" w:color="auto" w:fill="auto"/>
          <w:lang w:val="en-US" w:eastAsia="zh-CN"/>
        </w:rPr>
        <w:t>在4.6小节中，我们发现选用不同的大语言模型对最终诊断性能的提升存在差异。为了探究出现这一现象的内在原因，并验证结构化 prompt 指令对模型输出质量的引导效果，本实验评估了 Gemma3:27B、Qwen3:30B 和 GLM-4 三款模型在统一的 prompt引导下的回复质量。我们以学生协作信息收集(3.3章节的图3)和学生诊断生成(3.3章节的图5)为例来进行说明，在Junyi数据集上随机抽取了一名学生的若干道练习题的作答数据信息按照prompt指令的要求输入三个大语言模型，具体结果如表5所示。</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5FD8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3"/>
          </w:tcPr>
          <w:p w14:paraId="46FF9E5E">
            <w:pPr>
              <w:pStyle w:val="3"/>
              <w:widowControl w:val="0"/>
              <w:jc w:val="both"/>
              <w:rPr>
                <w:rFonts w:hint="default" w:ascii="Times New Roman" w:hAnsi="Times New Roman" w:eastAsia="宋体" w:cs="Times New Roman"/>
                <w:sz w:val="24"/>
                <w:szCs w:val="24"/>
                <w:vertAlign w:val="baseline"/>
              </w:rPr>
            </w:pPr>
            <w:r>
              <w:rPr>
                <w:rFonts w:ascii="宋体" w:hAnsi="宋体" w:eastAsia="宋体" w:cs="宋体"/>
                <w:sz w:val="24"/>
                <w:szCs w:val="24"/>
              </w:rPr>
              <w:t>基础输入：学生作答记录</w:t>
            </w:r>
          </w:p>
        </w:tc>
      </w:tr>
      <w:tr w14:paraId="654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3"/>
          </w:tcPr>
          <w:p w14:paraId="0004216A">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学生ID: student_089 </w:t>
            </w:r>
          </w:p>
          <w:p w14:paraId="6AB389C9">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作答记录:[ { "exercise_id": "math_041", "exercise_content": "计算：3.2×1.5+4.8÷2.4", "knowledge_concepts": ["小数乘法", "小数除法", "四则混合运算"], "student_response": "3.2×1.5=4.8，4.8÷2.4=2，4.8+2=6.8", "is_correct": true },</w:t>
            </w:r>
          </w:p>
          <w:p w14:paraId="77667B86">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"exercise_id": "math_042", "exercise_content": "一个梯形的上底是5厘米，下底是8厘米，高是4厘米，求它的面积", "knowledge_concepts": ["梯形的面积"], "student_response": "(5+8)×4=52平方厘米", "is_correct": false</w:t>
            </w:r>
            <w:r>
              <w:rPr>
                <w:rFonts w:hint="eastAsia" w:ascii="Segoe UI Emoji" w:hAnsi="Segoe UI Emoji" w:eastAsia="宋体" w:cs="Segoe UI Emoji"/>
                <w:i w:val="0"/>
                <w:iCs w:val="0"/>
                <w:caps w:val="0"/>
                <w:color w:val="000000"/>
                <w:spacing w:val="0"/>
                <w:sz w:val="19"/>
                <w:szCs w:val="19"/>
                <w:lang w:val="en-US" w:eastAsia="zh-CN"/>
              </w:rPr>
              <w:t xml:space="preserve"> </w:t>
            </w:r>
            <w:r>
              <w:rPr>
                <w:rFonts w:ascii="Segoe UI Emoji" w:hAnsi="Segoe UI Emoji" w:eastAsia="Segoe UI Emoji" w:cs="Segoe UI Emoji"/>
                <w:i w:val="0"/>
                <w:iCs w:val="0"/>
                <w:caps w:val="0"/>
                <w:color w:val="000000"/>
                <w:spacing w:val="0"/>
                <w:sz w:val="19"/>
                <w:szCs w:val="19"/>
              </w:rPr>
              <w:t xml:space="preserve">}, </w:t>
            </w:r>
          </w:p>
          <w:p w14:paraId="49758EEE">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"exercise_id": "math_043", "exercise_content": "解方程：4(x-3)=16", "knowledge_concepts": ["一元一次方程"], "student_response": "4x-12=16，4x=28，x=7", "is_correct": true }, </w:t>
            </w:r>
          </w:p>
          <w:p w14:paraId="05A21CF1">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"exercise_id": "math_044", "exercise_content": "商店运来苹果和梨各12箱，苹果每箱25千克，梨每箱20千克，一共运来水果多少千克？", "knowledge_concepts": ["整数乘法", "整数加法", "应用题"], "student_response": "12×25=300千克，12×20=240千克，300+240=540千克", "is_correct": true }, </w:t>
            </w:r>
          </w:p>
          <w:p w14:paraId="0830141F">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"exercise_id": "math_045", "exercise_content": "一个长方形的周长是24厘米，长是8厘米，它的宽是多少厘米？（用方程解）", "knowledge_concepts": ["长方形的周长", "一元一次方程的应用"], "student_response": "设宽为x厘米，(8+x)×2=24，8+x=12，x=4", "is_correct": true</w:t>
            </w:r>
            <w:r>
              <w:rPr>
                <w:rFonts w:hint="eastAsia" w:ascii="Segoe UI Emoji" w:hAnsi="Segoe UI Emoji" w:eastAsia="宋体" w:cs="Segoe UI Emoji"/>
                <w:i w:val="0"/>
                <w:iCs w:val="0"/>
                <w:caps w:val="0"/>
                <w:color w:val="000000"/>
                <w:spacing w:val="0"/>
                <w:sz w:val="19"/>
                <w:szCs w:val="19"/>
                <w:lang w:val="en-US" w:eastAsia="zh-CN"/>
              </w:rPr>
              <w:t xml:space="preserve"> </w:t>
            </w:r>
            <w:r>
              <w:rPr>
                <w:rFonts w:ascii="Segoe UI Emoji" w:hAnsi="Segoe UI Emoji" w:eastAsia="Segoe UI Emoji" w:cs="Segoe UI Emoji"/>
                <w:i w:val="0"/>
                <w:iCs w:val="0"/>
                <w:caps w:val="0"/>
                <w:color w:val="000000"/>
                <w:spacing w:val="0"/>
                <w:sz w:val="19"/>
                <w:szCs w:val="19"/>
              </w:rPr>
              <w:t xml:space="preserve">}, </w:t>
            </w:r>
          </w:p>
          <w:p w14:paraId="0DAF9DAD">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"exercise_id": "math_046", "exercise_content": "小明从家到学校，每分钟走60米，10分钟可以到达。如果每分钟走75米，几分钟可以到达？", "knowledge_concepts": ["行程问题", "反比例关系"], "student_response": "60×10=600米，600÷75=8分钟", "is_correct": true</w:t>
            </w:r>
            <w:r>
              <w:rPr>
                <w:rFonts w:hint="eastAsia" w:ascii="Segoe UI Emoji" w:hAnsi="Segoe UI Emoji" w:eastAsia="宋体" w:cs="Segoe UI Emoji"/>
                <w:i w:val="0"/>
                <w:iCs w:val="0"/>
                <w:caps w:val="0"/>
                <w:color w:val="000000"/>
                <w:spacing w:val="0"/>
                <w:sz w:val="19"/>
                <w:szCs w:val="19"/>
                <w:lang w:val="en-US" w:eastAsia="zh-CN"/>
              </w:rPr>
              <w:t xml:space="preserve"> </w:t>
            </w:r>
            <w:r>
              <w:rPr>
                <w:rFonts w:ascii="Segoe UI Emoji" w:hAnsi="Segoe UI Emoji" w:eastAsia="Segoe UI Emoji" w:cs="Segoe UI Emoji"/>
                <w:i w:val="0"/>
                <w:iCs w:val="0"/>
                <w:caps w:val="0"/>
                <w:color w:val="000000"/>
                <w:spacing w:val="0"/>
                <w:sz w:val="19"/>
                <w:szCs w:val="19"/>
              </w:rPr>
              <w:t xml:space="preserve">}, </w:t>
            </w:r>
          </w:p>
          <w:p w14:paraId="7982E984">
            <w:pPr>
              <w:pStyle w:val="3"/>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"exercise_id": "math_047", "exercise_content": "一个圆柱形水桶，底面半径是2分米，高是5分米，它的容积是多少升？", "knowledge_concepts": ["圆柱的体积", "单位换算"], "student_response": "3.14×2²×5=62.8立方分米=62.8升", "is_correct": true }, </w:t>
            </w:r>
          </w:p>
          <w:p w14:paraId="4A8D3502">
            <w:pPr>
              <w:pStyle w:val="3"/>
              <w:widowControl w:val="0"/>
              <w:jc w:val="both"/>
              <w:rPr>
                <w:rFonts w:hint="default" w:ascii="Times New Roman" w:hAnsi="Times New Roman" w:eastAsia="宋体" w:cs="Times New Roman"/>
                <w:sz w:val="24"/>
                <w:szCs w:val="24"/>
                <w:vertAlign w:val="baseline"/>
              </w:rPr>
            </w:pPr>
            <w:r>
              <w:rPr>
                <w:rFonts w:ascii="Segoe UI Emoji" w:hAnsi="Segoe UI Emoji" w:eastAsia="Segoe UI Emoji" w:cs="Segoe UI Emoji"/>
                <w:i w:val="0"/>
                <w:iCs w:val="0"/>
                <w:caps w:val="0"/>
                <w:color w:val="000000"/>
                <w:spacing w:val="0"/>
                <w:sz w:val="19"/>
                <w:szCs w:val="19"/>
              </w:rPr>
              <w:t>{ "exercise_id": "math_048", "exercise_content": "甲、乙两车同时从相距480千米的两地相对开出，甲车每小时行60千米，乙车每小时行80千米，几小时后两车相遇？相遇时甲车比乙车少行多少千米？", "knowledge_concepts": ["相遇问题", "行程问题综合"], "student_response": "480÷(60+80)=480÷140≈3.43小时，(80-60)×3.43≈68.6千米", "is_correct": false } ]</w:t>
            </w:r>
          </w:p>
        </w:tc>
      </w:tr>
      <w:tr w14:paraId="3D65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3"/>
          </w:tcPr>
          <w:p w14:paraId="014EDCC8">
            <w:pPr>
              <w:pStyle w:val="3"/>
              <w:widowControl w:val="0"/>
              <w:jc w:val="both"/>
              <w:rPr>
                <w:rFonts w:ascii="Segoe UI Emoji" w:hAnsi="Segoe UI Emoji" w:eastAsia="Segoe UI Emoji" w:cs="Segoe UI Emoji"/>
                <w:i w:val="0"/>
                <w:iCs w:val="0"/>
                <w:caps w:val="0"/>
                <w:color w:val="000000"/>
                <w:spacing w:val="0"/>
                <w:sz w:val="19"/>
                <w:szCs w:val="19"/>
              </w:rPr>
            </w:pPr>
            <w:r>
              <w:rPr>
                <w:rFonts w:ascii="宋体" w:hAnsi="宋体" w:eastAsia="宋体" w:cs="宋体"/>
                <w:sz w:val="24"/>
                <w:szCs w:val="24"/>
              </w:rPr>
              <w:t>学生协作信息收集回复对比（图 3 指令）</w:t>
            </w:r>
          </w:p>
        </w:tc>
      </w:tr>
      <w:tr w14:paraId="3FCA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3CEFE629">
            <w:pPr>
              <w:pStyle w:val="3"/>
              <w:widowControl w:val="0"/>
              <w:jc w:val="both"/>
              <w:rPr>
                <w:rFonts w:ascii="宋体" w:hAnsi="宋体" w:eastAsia="宋体" w:cs="宋体"/>
                <w:sz w:val="24"/>
                <w:szCs w:val="24"/>
              </w:rPr>
            </w:pPr>
            <w:r>
              <w:rPr>
                <w:rFonts w:hint="eastAsia" w:ascii="宋体" w:hAnsi="宋体" w:eastAsia="宋体" w:cs="宋体"/>
                <w:sz w:val="24"/>
                <w:szCs w:val="24"/>
                <w:lang w:val="en-US" w:eastAsia="zh-CN"/>
              </w:rPr>
              <w:t>G</w:t>
            </w:r>
            <w:r>
              <w:rPr>
                <w:rFonts w:ascii="宋体" w:hAnsi="宋体" w:eastAsia="宋体" w:cs="宋体"/>
                <w:sz w:val="24"/>
                <w:szCs w:val="24"/>
              </w:rPr>
              <w:t>emma3:27B</w:t>
            </w:r>
          </w:p>
        </w:tc>
        <w:tc>
          <w:tcPr>
            <w:tcW w:w="2952" w:type="dxa"/>
          </w:tcPr>
          <w:p w14:paraId="458649F2">
            <w:pPr>
              <w:pStyle w:val="3"/>
              <w:widowControl w:val="0"/>
              <w:jc w:val="both"/>
              <w:rPr>
                <w:rFonts w:ascii="宋体" w:hAnsi="宋体" w:eastAsia="宋体" w:cs="宋体"/>
                <w:sz w:val="24"/>
                <w:szCs w:val="24"/>
              </w:rPr>
            </w:pPr>
            <w:r>
              <w:rPr>
                <w:rFonts w:ascii="宋体" w:hAnsi="宋体" w:eastAsia="宋体" w:cs="宋体"/>
                <w:sz w:val="24"/>
                <w:szCs w:val="24"/>
              </w:rPr>
              <w:t>Qwen3:30B</w:t>
            </w:r>
          </w:p>
        </w:tc>
        <w:tc>
          <w:tcPr>
            <w:tcW w:w="2952" w:type="dxa"/>
          </w:tcPr>
          <w:p w14:paraId="3724AC1C">
            <w:pPr>
              <w:pStyle w:val="3"/>
              <w:widowControl w:val="0"/>
              <w:jc w:val="both"/>
              <w:rPr>
                <w:rFonts w:ascii="宋体" w:hAnsi="宋体" w:eastAsia="宋体" w:cs="宋体"/>
                <w:sz w:val="24"/>
                <w:szCs w:val="24"/>
              </w:rPr>
            </w:pPr>
            <w:r>
              <w:rPr>
                <w:rFonts w:hint="eastAsia" w:ascii="宋体" w:hAnsi="宋体" w:eastAsia="宋体" w:cs="宋体"/>
                <w:sz w:val="24"/>
                <w:szCs w:val="24"/>
                <w:lang w:val="en-US" w:eastAsia="zh-CN"/>
              </w:rPr>
              <w:t>GLM</w:t>
            </w:r>
            <w:r>
              <w:rPr>
                <w:rFonts w:ascii="宋体" w:hAnsi="宋体" w:eastAsia="宋体" w:cs="宋体"/>
                <w:sz w:val="24"/>
                <w:szCs w:val="24"/>
              </w:rPr>
              <w:t>-4</w:t>
            </w:r>
          </w:p>
        </w:tc>
      </w:tr>
      <w:tr w14:paraId="4AF1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0EAD769B">
            <w:pPr>
              <w:pStyle w:val="3"/>
              <w:widowControl w:val="0"/>
              <w:jc w:val="both"/>
              <w:rPr>
                <w:rFonts w:ascii="宋体" w:hAnsi="宋体" w:eastAsia="宋体" w:cs="宋体"/>
                <w:sz w:val="24"/>
                <w:szCs w:val="24"/>
              </w:rPr>
            </w:pPr>
            <w:r>
              <w:rPr>
                <w:rFonts w:ascii="Segoe UI Emoji" w:hAnsi="Segoe UI Emoji" w:eastAsia="Segoe UI Emoji" w:cs="Segoe UI Emoji"/>
                <w:i w:val="0"/>
                <w:iCs w:val="0"/>
                <w:caps w:val="0"/>
                <w:color w:val="000000"/>
                <w:spacing w:val="0"/>
                <w:sz w:val="19"/>
                <w:szCs w:val="19"/>
              </w:rPr>
              <w:t>{ "student_id": "student_089", "total_exercises": 8, "correct_rate": 0.75, "strength_areas": ["小数四则混合运算", "一元一次方程", "长方形周长计算", "圆柱体积计算", "简单行程问题"], "weakness_areas": ["梯形面积计算", "复杂相遇问题"], "error_patterns": ["公式记忆不完整（梯形面积公式遗漏除以2）", "计算精度不足（分数除法结果保留错误）", "多步骤问题中计算失误"], "learning_trend": "稳定" }</w:t>
            </w:r>
          </w:p>
        </w:tc>
        <w:tc>
          <w:tcPr>
            <w:tcW w:w="2952" w:type="dxa"/>
          </w:tcPr>
          <w:p w14:paraId="418FD589">
            <w:pPr>
              <w:pStyle w:val="3"/>
              <w:widowControl w:val="0"/>
              <w:jc w:val="both"/>
              <w:rPr>
                <w:rFonts w:ascii="宋体" w:hAnsi="宋体" w:eastAsia="宋体" w:cs="宋体"/>
                <w:sz w:val="24"/>
                <w:szCs w:val="24"/>
              </w:rPr>
            </w:pPr>
            <w:r>
              <w:rPr>
                <w:rFonts w:ascii="Segoe UI Emoji" w:hAnsi="Segoe UI Emoji" w:eastAsia="Segoe UI Emoji" w:cs="Segoe UI Emoji"/>
                <w:i w:val="0"/>
                <w:iCs w:val="0"/>
                <w:caps w:val="0"/>
                <w:color w:val="000000"/>
                <w:spacing w:val="0"/>
                <w:sz w:val="19"/>
                <w:szCs w:val="19"/>
              </w:rPr>
              <w:t>{ "student_id": "student_089", "total_exercises": 8, "correct_rate": 0.75, "strength_areas": ["小数运算", "一元一次方程求解及应用", "圆柱容积计算", "反比例行程问题"], "weakness_areas": ["梯形面积公式应用", "两车相遇问题综合计算"], "error_patterns": ["几何公式遗忘（梯形面积未除以2）", "小数除法计算错误导致结果偏差"], "learning_trend": "稳定" }</w:t>
            </w:r>
          </w:p>
        </w:tc>
        <w:tc>
          <w:tcPr>
            <w:tcW w:w="2952" w:type="dxa"/>
          </w:tcPr>
          <w:p w14:paraId="6754C388">
            <w:pPr>
              <w:pStyle w:val="3"/>
              <w:widowControl w:val="0"/>
              <w:jc w:val="both"/>
              <w:rPr>
                <w:rFonts w:ascii="宋体" w:hAnsi="宋体" w:eastAsia="宋体" w:cs="宋体"/>
                <w:sz w:val="24"/>
                <w:szCs w:val="24"/>
              </w:rPr>
            </w:pPr>
            <w:r>
              <w:rPr>
                <w:rFonts w:ascii="Segoe UI Emoji" w:hAnsi="Segoe UI Emoji" w:eastAsia="Segoe UI Emoji" w:cs="Segoe UI Emoji"/>
                <w:i w:val="0"/>
                <w:iCs w:val="0"/>
                <w:caps w:val="0"/>
                <w:color w:val="000000"/>
                <w:spacing w:val="0"/>
                <w:sz w:val="19"/>
                <w:szCs w:val="19"/>
              </w:rPr>
              <w:t>{ "student_id": "student_089", "total_exercises": 8, "correct_rate": 0.75, "strength_areas": ["计算能力较好", "方程掌握扎实", "能解决基本应用题"], "weakness_areas": ["梯形面积", "相遇问题"], "error_patterns": ["公式记错", "计算粗心"], "learning_trend": "稳定" }</w:t>
            </w:r>
          </w:p>
        </w:tc>
      </w:tr>
      <w:tr w14:paraId="00C9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3"/>
          </w:tcPr>
          <w:p w14:paraId="0C5B4A2F">
            <w:pPr>
              <w:pStyle w:val="3"/>
              <w:widowControl w:val="0"/>
              <w:jc w:val="both"/>
              <w:rPr>
                <w:rFonts w:ascii="Segoe UI Emoji" w:hAnsi="Segoe UI Emoji" w:eastAsia="Segoe UI Emoji" w:cs="Segoe UI Emoji"/>
                <w:i w:val="0"/>
                <w:iCs w:val="0"/>
                <w:caps w:val="0"/>
                <w:color w:val="000000"/>
                <w:spacing w:val="0"/>
                <w:sz w:val="19"/>
                <w:szCs w:val="19"/>
              </w:rPr>
            </w:pPr>
            <w:r>
              <w:rPr>
                <w:rFonts w:ascii="宋体" w:hAnsi="宋体" w:eastAsia="宋体" w:cs="宋体"/>
                <w:sz w:val="24"/>
                <w:szCs w:val="24"/>
              </w:rPr>
              <w:t>学生诊断回复生成对比（图 5 指令，基于布鲁姆分类法）</w:t>
            </w:r>
          </w:p>
        </w:tc>
      </w:tr>
      <w:tr w14:paraId="0855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672C4393">
            <w:pPr>
              <w:pStyle w:val="3"/>
              <w:widowControl w:val="0"/>
              <w:jc w:val="both"/>
              <w:rPr>
                <w:rFonts w:ascii="宋体" w:hAnsi="宋体" w:eastAsia="宋体" w:cs="宋体"/>
                <w:sz w:val="24"/>
                <w:szCs w:val="24"/>
              </w:rPr>
            </w:pPr>
            <w:r>
              <w:rPr>
                <w:rFonts w:hint="eastAsia" w:ascii="宋体" w:hAnsi="宋体" w:eastAsia="宋体" w:cs="宋体"/>
                <w:sz w:val="24"/>
                <w:szCs w:val="24"/>
                <w:lang w:val="en-US" w:eastAsia="zh-CN"/>
              </w:rPr>
              <w:t>G</w:t>
            </w:r>
            <w:r>
              <w:rPr>
                <w:rFonts w:ascii="宋体" w:hAnsi="宋体" w:eastAsia="宋体" w:cs="宋体"/>
                <w:sz w:val="24"/>
                <w:szCs w:val="24"/>
              </w:rPr>
              <w:t>emma3:27B</w:t>
            </w:r>
          </w:p>
        </w:tc>
        <w:tc>
          <w:tcPr>
            <w:tcW w:w="2952" w:type="dxa"/>
          </w:tcPr>
          <w:p w14:paraId="524A2E49">
            <w:pPr>
              <w:pStyle w:val="3"/>
              <w:widowControl w:val="0"/>
              <w:jc w:val="both"/>
              <w:rPr>
                <w:rFonts w:ascii="宋体" w:hAnsi="宋体" w:eastAsia="宋体" w:cs="宋体"/>
                <w:sz w:val="24"/>
                <w:szCs w:val="24"/>
              </w:rPr>
            </w:pPr>
            <w:r>
              <w:rPr>
                <w:rFonts w:ascii="宋体" w:hAnsi="宋体" w:eastAsia="宋体" w:cs="宋体"/>
                <w:sz w:val="24"/>
                <w:szCs w:val="24"/>
              </w:rPr>
              <w:t>Qwen3:30B</w:t>
            </w:r>
          </w:p>
        </w:tc>
        <w:tc>
          <w:tcPr>
            <w:tcW w:w="2952" w:type="dxa"/>
          </w:tcPr>
          <w:p w14:paraId="4678C544">
            <w:pPr>
              <w:pStyle w:val="3"/>
              <w:widowControl w:val="0"/>
              <w:jc w:val="both"/>
              <w:rPr>
                <w:rFonts w:ascii="宋体" w:hAnsi="宋体" w:eastAsia="宋体" w:cs="宋体"/>
                <w:sz w:val="24"/>
                <w:szCs w:val="24"/>
              </w:rPr>
            </w:pPr>
            <w:r>
              <w:rPr>
                <w:rFonts w:hint="eastAsia" w:ascii="宋体" w:hAnsi="宋体" w:eastAsia="宋体" w:cs="宋体"/>
                <w:sz w:val="24"/>
                <w:szCs w:val="24"/>
                <w:lang w:val="en-US" w:eastAsia="zh-CN"/>
              </w:rPr>
              <w:t>GLM</w:t>
            </w:r>
            <w:r>
              <w:rPr>
                <w:rFonts w:ascii="宋体" w:hAnsi="宋体" w:eastAsia="宋体" w:cs="宋体"/>
                <w:sz w:val="24"/>
                <w:szCs w:val="24"/>
              </w:rPr>
              <w:t>-4</w:t>
            </w:r>
          </w:p>
        </w:tc>
      </w:tr>
      <w:tr w14:paraId="149D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08F760C">
            <w:pPr>
              <w:pStyle w:val="3"/>
              <w:widowControl w:val="0"/>
              <w:jc w:val="both"/>
              <w:rPr>
                <w:rFonts w:ascii="宋体" w:hAnsi="宋体" w:eastAsia="宋体" w:cs="宋体"/>
                <w:sz w:val="24"/>
                <w:szCs w:val="24"/>
              </w:rPr>
            </w:pPr>
            <w:r>
              <w:rPr>
                <w:rFonts w:ascii="Segoe UI Emoji" w:hAnsi="Segoe UI Emoji" w:eastAsia="Segoe UI Emoji" w:cs="Segoe UI Emoji"/>
                <w:i w:val="0"/>
                <w:iCs w:val="0"/>
                <w:caps w:val="0"/>
                <w:color w:val="000000"/>
                <w:spacing w:val="0"/>
                <w:sz w:val="19"/>
                <w:szCs w:val="19"/>
              </w:rPr>
              <w:t>{ "student_id": "student_089", "bloom_level": 3, "bloom_level_name": "应用", "level_distribution": { "记忆": "100%", "理解": "83%", "应用": "100%", "分析": "50%", "评价": "无", "创造": "无" }, "diagnosis_text": "该学生整体数学能力处于中等偏上水平，能够熟练掌握并应用基础数学知识解决常规问题。在记忆和理解层次表现优秀，能够准确回忆和运用基本公式和运算法则；在应用层次表现突出，能够熟练解一元一次方程并将其应用于实际问题；在分析层次存在明显不足，对于需要多步骤分析和综合推理的复杂问题（如相遇问题）掌握不够扎实。", "strengths": [ "基础运算能力扎实，小数四则混合运算准确率高", "一元一次方程掌握熟练，能够灵活应用于不同场景", "能够准确理解和应用圆柱体积、长方形周长等几何公式", "具备基本的数学建模能力，能够解决简单的实际应用问题" ], "weaknesses": [ "部分几何公式记忆不完整，梯形面积公式应用错误", "复杂行程问题的分析能力不足，难以处理多变量关系", "计算精度有待提高，小数除法容易出现计算错误" ], "error_analysis": [ "梯形面积计算错误：遗漏了公式中的除以2，属于概念理解不透彻", "相遇问题计算错误：480÷140的正确结果应为24/7≈3.4286小时，学生计算为3.43小时，虽然误差不大，但反映出计算精度不足的问题" ], "confidence_score": 0.88 }</w:t>
            </w:r>
          </w:p>
        </w:tc>
        <w:tc>
          <w:tcPr>
            <w:tcW w:w="2952" w:type="dxa"/>
          </w:tcPr>
          <w:p w14:paraId="3C645FBE">
            <w:pPr>
              <w:pStyle w:val="3"/>
              <w:widowControl w:val="0"/>
              <w:jc w:val="both"/>
              <w:rPr>
                <w:rFonts w:ascii="宋体" w:hAnsi="宋体" w:eastAsia="宋体" w:cs="宋体"/>
                <w:sz w:val="24"/>
                <w:szCs w:val="24"/>
              </w:rPr>
            </w:pPr>
            <w:r>
              <w:rPr>
                <w:rFonts w:ascii="Segoe UI Emoji" w:hAnsi="Segoe UI Emoji" w:eastAsia="Segoe UI Emoji" w:cs="Segoe UI Emoji"/>
                <w:i w:val="0"/>
                <w:iCs w:val="0"/>
                <w:caps w:val="0"/>
                <w:color w:val="000000"/>
                <w:spacing w:val="0"/>
                <w:sz w:val="19"/>
                <w:szCs w:val="19"/>
              </w:rPr>
              <w:t>{ "student_id": "student_089", "bloom_level": 3, "bloom_level_name": "应用", "level_distribution": { "记忆": "全部掌握", "理解": "大部分掌握", "应用": "全部掌握", "分析": "部分掌握", "评价": "未涉及", "创造": "未涉及" }, "diagnosis_text": "该学生数学基础扎实，能够熟练运用所学知识解决标准题型。在基础运算和方程应用方面表现优异，能够准确理解题意并建立正确的数学模型。但在处理需要综合分析的复杂问题时存在困难，尤其是多步骤的行程问题，容易在计算过程中出现失误。", "strengths": [ "计算能力强，小数和整数运算准确率高", "方程知识掌握牢固，能够灵活运用方程解决实际问题", "几何概念清晰，能够正确应用长方形和圆柱的相关公式", "具备良好的解题习惯，步骤完整规范" ], "weaknesses": [ "梯形面积公式记忆不准确", "复杂行程问题的分析能力有待加强", "计算的精确性需要进一步提高" ], "error_analysis": [ "梯形面积计算错误：忘记梯形面积公式需要除以2，建议加强几何公式的理解和记忆", "相遇问题计算错误：在计算两车相遇时间时，除法运算结果保留不够精确，导致后续结果出现偏差" ], "confidence_score": 0.85 }</w:t>
            </w:r>
          </w:p>
        </w:tc>
        <w:tc>
          <w:tcPr>
            <w:tcW w:w="2952" w:type="dxa"/>
          </w:tcPr>
          <w:p w14:paraId="282D54D3">
            <w:pPr>
              <w:pStyle w:val="3"/>
              <w:widowControl w:val="0"/>
              <w:jc w:val="both"/>
              <w:rPr>
                <w:rFonts w:ascii="宋体" w:hAnsi="宋体" w:eastAsia="宋体" w:cs="宋体"/>
                <w:sz w:val="24"/>
                <w:szCs w:val="24"/>
              </w:rPr>
            </w:pPr>
            <w:r>
              <w:rPr>
                <w:rFonts w:ascii="Segoe UI Emoji" w:hAnsi="Segoe UI Emoji" w:eastAsia="Segoe UI Emoji" w:cs="Segoe UI Emoji"/>
                <w:i w:val="0"/>
                <w:iCs w:val="0"/>
                <w:caps w:val="0"/>
                <w:color w:val="000000"/>
                <w:spacing w:val="0"/>
                <w:sz w:val="19"/>
                <w:szCs w:val="19"/>
              </w:rPr>
              <w:t>{ "student_id": "student_089", "bloom_level": 3, "bloom_level_name": "应用", "level_distribution": { "记忆": "好", "理解": "较好", "应用": "好", "分析": "一般", "评价": "无", "创造": "无" }, "diagnosis_text": "该学生数学成绩中等偏上，基础比较扎实。能够熟练进行四则运算和解方程，也能解决一些简单的应用题。但在几何和复杂应用题方面还有提升空间，计算有时候会粗心。", "strengths": [ "计算能力不错", "方程掌握得好", "能解决基本应用题" ], "weaknesses": [ "梯形面积公式没记牢", "相遇问题不太会做", "计算不够细心" ], "error_analysis": [ "梯形面积算错了，应该除以2", "相遇问题计算结果不对" ], "confidence_score": 0.80 }</w:t>
            </w:r>
          </w:p>
        </w:tc>
      </w:tr>
    </w:tbl>
    <w:p w14:paraId="2299DC72">
      <w:pPr>
        <w:pStyle w:val="18"/>
        <w:keepNext w:val="0"/>
        <w:keepLines w:val="0"/>
        <w:widowControl/>
        <w:suppressLineNumbers w:val="0"/>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b w:val="0"/>
          <w:bCs w:val="0"/>
          <w:color w:val="FF0000"/>
          <w:shd w:val="clear" w:color="auto" w:fill="auto"/>
          <w:lang w:val="en-US" w:eastAsia="zh-CN"/>
        </w:rPr>
        <w:t>实验结果表明，结构化 prompt 指令能够有效引导大模型生成符合教育评估要求的输出，但不同模型对 prompt 的响应程度存在显著差异。从最终生成的诊断文本分析，基于Gemma3:27B生成的文本在诊断内容的详细程度和布鲁姆分类的准确性这两个方面显著优于Qwen3:30B和GLM-4，这种差异与4.6章节的实验结果保持一致，进一步验证了 Gemma3:27B 在教育评估任务上的优势。</w:t>
      </w:r>
    </w:p>
    <w:bookmarkEnd w:id="25"/>
    <w:p w14:paraId="35B09EBE">
      <w:pPr>
        <w:pStyle w:val="5"/>
        <w:rPr>
          <w:rFonts w:hint="default" w:ascii="Times New Roman" w:hAnsi="Times New Roman" w:eastAsia="宋体" w:cs="Times New Roman"/>
          <w:sz w:val="24"/>
          <w:szCs w:val="24"/>
        </w:rPr>
      </w:pPr>
      <w:bookmarkStart w:id="26" w:name="案例研究"/>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 xml:space="preserve"> 案例研究</w:t>
      </w:r>
    </w:p>
    <w:p w14:paraId="60D0485D">
      <w:pPr>
        <w:pStyle w:val="18"/>
        <w:keepNext w:val="0"/>
        <w:keepLines w:val="0"/>
        <w:widowControl/>
        <w:suppressLineNumbers w:val="0"/>
        <w:ind w:firstLine="480" w:firstLineChars="200"/>
        <w:rPr>
          <w:rFonts w:hint="eastAsia" w:ascii="Times New Roman" w:hAnsi="Times New Roman" w:eastAsia="宋体" w:cs="Times New Roman"/>
          <w:b w:val="0"/>
          <w:bCs w:val="0"/>
          <w:color w:val="FF0000"/>
          <w:shd w:val="clear" w:color="auto" w:fill="auto"/>
          <w:lang w:val="en-US" w:eastAsia="zh-CN"/>
        </w:rPr>
      </w:pPr>
      <w:r>
        <w:rPr>
          <w:rFonts w:hint="eastAsia" w:ascii="Times New Roman" w:hAnsi="Times New Roman" w:eastAsia="宋体" w:cs="Times New Roman"/>
          <w:b w:val="0"/>
          <w:bCs w:val="0"/>
          <w:color w:val="FF0000"/>
          <w:shd w:val="clear" w:color="auto" w:fill="auto"/>
          <w:lang w:val="en-US" w:eastAsia="zh-CN"/>
        </w:rPr>
        <w:t>为了更直观地展示本研究提出的框架的有效性，我们以RDGT作为被测认知诊断模型，从 Junyi 数据集中选取了一名学生（student_1247）的作答日志进行深入案例分析。该学生共完成了 9 道覆盖了Properties of Linear Function Graphs、Quadratic Equation Solving、Geometric Area Calculation、Travel Problem Application 、Probability Basic Calculation五个核心知识点的练习题(详情见附录I-学生 student_1247 的作答日志)，我们将作答日志信息输入大语言模型(此处选用Gemma3:27B )生成符合布鲁姆分类法框架的结构化诊断报告(详情见附录II-LLM生成的学生student_1247的诊断报告)。</w:t>
      </w:r>
    </w:p>
    <w:p w14:paraId="5E27C07C">
      <w:pPr>
        <w:pStyle w:val="18"/>
        <w:keepNext w:val="0"/>
        <w:keepLines w:val="0"/>
        <w:widowControl/>
        <w:suppressLineNumbers w:val="0"/>
        <w:ind w:firstLine="480" w:firstLineChars="200"/>
        <w:rPr>
          <w:rFonts w:hint="eastAsia" w:ascii="Times New Roman" w:hAnsi="Times New Roman" w:eastAsia="宋体" w:cs="Times New Roman"/>
          <w:b w:val="0"/>
          <w:bCs w:val="0"/>
          <w:color w:val="FF0000"/>
          <w:shd w:val="clear" w:color="auto" w:fill="auto"/>
          <w:lang w:val="en-US" w:eastAsia="zh-CN"/>
        </w:rPr>
      </w:pPr>
      <w:r>
        <w:rPr>
          <w:rFonts w:hint="eastAsia" w:ascii="Times New Roman" w:hAnsi="Times New Roman" w:eastAsia="宋体" w:cs="Times New Roman"/>
          <w:b w:val="0"/>
          <w:bCs w:val="0"/>
          <w:color w:val="FF0000"/>
          <w:shd w:val="clear" w:color="auto" w:fill="auto"/>
          <w:lang w:val="en-US" w:eastAsia="zh-CN"/>
        </w:rPr>
        <w:t>通过 DSCA 机制将 LLM 生成的语义表示与 RDGT模型提取的行为表示进行双向协同对齐后，RDGT-Full得到的最终诊断结果(详情见附录III-RDGT-Baseline、RDGT-Full的诊断结果和真实掌握度对比表)为：Properties of Linear Function Graphs (0.40)、Quadratic Equation Solving (0.88)、Geometric Area Calculation (0.75)、Travel Problem Application (0.45)、Probability Basic Calculation (0.70)。如图9所示，相较于RDGT-Baseline的诊断结果(图9左图绿色曲线)而言，RDGT-Full的诊断结果（对应图 9 右图橙色曲线）与真实掌握度(蓝色曲线)之间具有更好的一致性。</w:t>
      </w:r>
    </w:p>
    <w:p w14:paraId="4D5A3A54">
      <w:pPr>
        <w:pStyle w:val="18"/>
        <w:keepNext w:val="0"/>
        <w:keepLines w:val="0"/>
        <w:widowControl/>
        <w:suppressLineNumbers w:val="0"/>
        <w:rPr>
          <w:rFonts w:hint="eastAsia" w:ascii="Times New Roman" w:hAnsi="Times New Roman" w:eastAsia="宋体" w:cs="Times New Roman"/>
          <w:b w:val="0"/>
          <w:bCs w:val="0"/>
          <w:color w:val="FF0000"/>
          <w:shd w:val="clear" w:color="auto" w:fill="auto"/>
          <w:lang w:val="en-US" w:eastAsia="zh-CN"/>
        </w:rPr>
      </w:pPr>
      <w:r>
        <w:rPr>
          <w:rFonts w:hint="eastAsia" w:ascii="Times New Roman" w:hAnsi="Times New Roman" w:eastAsia="宋体" w:cs="Times New Roman"/>
          <w:b w:val="0"/>
          <w:bCs w:val="0"/>
          <w:color w:val="FF0000"/>
          <w:shd w:val="clear" w:color="auto" w:fill="auto"/>
          <w:lang w:val="en-US" w:eastAsia="zh-CN"/>
        </w:rPr>
        <w:drawing>
          <wp:inline distT="0" distB="0" distL="114300" distR="114300">
            <wp:extent cx="5530850" cy="3111500"/>
            <wp:effectExtent l="0" t="0" r="1270" b="12700"/>
            <wp:docPr id="4" name="图片 4" descr="prompt模板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rompt模板_07"/>
                    <pic:cNvPicPr>
                      <a:picLocks noChangeAspect="1"/>
                    </pic:cNvPicPr>
                  </pic:nvPicPr>
                  <pic:blipFill>
                    <a:blip r:embed="rId13"/>
                    <a:stretch>
                      <a:fillRect/>
                    </a:stretch>
                  </pic:blipFill>
                  <pic:spPr>
                    <a:xfrm>
                      <a:off x="0" y="0"/>
                      <a:ext cx="5530850" cy="3111500"/>
                    </a:xfrm>
                    <a:prstGeom prst="rect">
                      <a:avLst/>
                    </a:prstGeom>
                  </pic:spPr>
                </pic:pic>
              </a:graphicData>
            </a:graphic>
          </wp:inline>
        </w:drawing>
      </w:r>
    </w:p>
    <w:p w14:paraId="37935DF3">
      <w:pPr>
        <w:pStyle w:val="3"/>
        <w:rPr>
          <w:rFonts w:hint="default" w:ascii="Times New Roman" w:hAnsi="Times New Roman" w:eastAsia="宋体" w:cs="Times New Roman"/>
          <w:i/>
          <w:iCs/>
          <w:color w:val="FF0000"/>
          <w:sz w:val="24"/>
          <w:szCs w:val="24"/>
          <w:lang w:val="en-US" w:eastAsia="zh-CN"/>
        </w:rPr>
      </w:pPr>
      <w:r>
        <w:rPr>
          <w:rFonts w:hint="eastAsia" w:ascii="Times New Roman" w:hAnsi="Times New Roman" w:eastAsia="宋体" w:cs="Times New Roman"/>
          <w:i/>
          <w:iCs/>
          <w:color w:val="FF0000"/>
          <w:sz w:val="24"/>
          <w:szCs w:val="24"/>
          <w:lang w:val="en-US" w:eastAsia="zh-CN"/>
        </w:rPr>
        <w:t>注：Student</w:t>
      </w:r>
      <w:r>
        <w:rPr>
          <w:rFonts w:hint="default" w:ascii="Times New Roman" w:hAnsi="Times New Roman" w:eastAsia="宋体" w:cs="Times New Roman"/>
          <w:i/>
          <w:iCs/>
          <w:color w:val="FF0000"/>
          <w:sz w:val="24"/>
          <w:szCs w:val="24"/>
          <w:lang w:val="en-US" w:eastAsia="zh-CN"/>
        </w:rPr>
        <w:t>’</w:t>
      </w:r>
      <w:r>
        <w:rPr>
          <w:rFonts w:hint="eastAsia" w:ascii="Times New Roman" w:hAnsi="Times New Roman" w:eastAsia="宋体" w:cs="Times New Roman"/>
          <w:i/>
          <w:iCs/>
          <w:color w:val="FF0000"/>
          <w:sz w:val="24"/>
          <w:szCs w:val="24"/>
          <w:lang w:val="en-US" w:eastAsia="zh-CN"/>
        </w:rPr>
        <w:t>s response logs(part)中的response logs这一列表示该学生完成包含对应知识概念的试题的id，绿色字体表示答对，红色字体表示答错；LLM Diagnosis based on Bloom</w:t>
      </w:r>
      <w:r>
        <w:rPr>
          <w:rFonts w:hint="default" w:ascii="Times New Roman" w:hAnsi="Times New Roman" w:eastAsia="宋体" w:cs="Times New Roman"/>
          <w:i/>
          <w:iCs/>
          <w:color w:val="FF0000"/>
          <w:sz w:val="24"/>
          <w:szCs w:val="24"/>
          <w:lang w:val="en-US" w:eastAsia="zh-CN"/>
        </w:rPr>
        <w:t>’</w:t>
      </w:r>
      <w:r>
        <w:rPr>
          <w:rFonts w:hint="eastAsia" w:ascii="Times New Roman" w:hAnsi="Times New Roman" w:eastAsia="宋体" w:cs="Times New Roman"/>
          <w:i/>
          <w:iCs/>
          <w:color w:val="FF0000"/>
          <w:sz w:val="24"/>
          <w:szCs w:val="24"/>
          <w:lang w:val="en-US" w:eastAsia="zh-CN"/>
        </w:rPr>
        <w:t>s Taxonomy中标红色的字体是与Bloom分类法和知识概念相关的内容</w:t>
      </w:r>
    </w:p>
    <w:p w14:paraId="5057EECD">
      <w:pPr>
        <w:pStyle w:val="18"/>
        <w:keepNext w:val="0"/>
        <w:keepLines w:val="0"/>
        <w:widowControl/>
        <w:suppressLineNumbers w:val="0"/>
        <w:ind w:firstLine="480" w:firstLineChars="200"/>
        <w:rPr>
          <w:rFonts w:hint="eastAsia" w:ascii="Times New Roman" w:hAnsi="Times New Roman" w:eastAsia="宋体" w:cs="Times New Roman"/>
          <w:b w:val="0"/>
          <w:bCs w:val="0"/>
          <w:color w:val="FF0000"/>
          <w:shd w:val="clear" w:color="auto" w:fill="auto"/>
          <w:lang w:val="en-US" w:eastAsia="zh-CN"/>
        </w:rPr>
      </w:pPr>
      <w:r>
        <w:rPr>
          <w:rFonts w:hint="eastAsia" w:ascii="Times New Roman" w:hAnsi="Times New Roman" w:eastAsia="宋体" w:cs="Times New Roman"/>
          <w:b w:val="0"/>
          <w:bCs w:val="0"/>
          <w:color w:val="FF0000"/>
          <w:shd w:val="clear" w:color="auto" w:fill="auto"/>
          <w:lang w:val="en-US" w:eastAsia="zh-CN"/>
        </w:rPr>
        <w:t>大语言模型和传统认知诊断模型的深度融合实现了 "可解释性" 与 "准确性" 的统一，将教育学理论与深度学习技术深度融合，能够为智能教育系统提供更精准、更具教育价值的认知诊断服务。从教育实践角度看，RDGT-Full 生成的诊断报告为个性化教学提供了明确指引，教师无需花费大量时间人工分析学生错误，可直接根据诊断结果设计专项训练，提升教学效率。</w:t>
      </w:r>
    </w:p>
    <w:p w14:paraId="0B0D4E4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30" o:spt="1" style="height:1.5pt;width:0pt;" coordsize="21600,21600" o:hr="t" o:hrstd="t" o:hralign="center">
            <v:path/>
            <v:fill focussize="0,0"/>
            <v:stroke/>
            <v:imagedata o:title=""/>
            <o:lock v:ext="edit"/>
            <w10:wrap type="none"/>
            <w10:anchorlock/>
          </v:rect>
        </w:pict>
      </w:r>
    </w:p>
    <w:bookmarkEnd w:id="15"/>
    <w:bookmarkEnd w:id="26"/>
    <w:p w14:paraId="4DD82E7B">
      <w:pPr>
        <w:pStyle w:val="4"/>
        <w:rPr>
          <w:rFonts w:hint="default" w:ascii="Times New Roman" w:hAnsi="Times New Roman" w:eastAsia="宋体" w:cs="Times New Roman"/>
          <w:sz w:val="24"/>
          <w:szCs w:val="24"/>
        </w:rPr>
      </w:pPr>
      <w:bookmarkStart w:id="27" w:name="结论"/>
      <w:r>
        <w:rPr>
          <w:rFonts w:hint="default" w:ascii="Times New Roman" w:hAnsi="Times New Roman" w:eastAsia="宋体" w:cs="Times New Roman"/>
          <w:sz w:val="24"/>
          <w:szCs w:val="24"/>
        </w:rPr>
        <w:t>5 结论</w:t>
      </w:r>
    </w:p>
    <w:p w14:paraId="64CF6F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default" w:ascii="Times New Roman" w:hAnsi="Times New Roman" w:eastAsia="宋体" w:cs="Times New Roman"/>
          <w:b w:val="0"/>
          <w:bCs w:val="0"/>
          <w:color w:val="FF0000"/>
          <w:kern w:val="0"/>
          <w:sz w:val="24"/>
          <w:szCs w:val="24"/>
          <w:shd w:val="clear" w:color="auto" w:fill="auto"/>
          <w:lang w:val="en-US" w:eastAsia="zh-CN" w:bidi="ar"/>
        </w:rPr>
      </w:pPr>
      <w:r>
        <w:rPr>
          <w:rFonts w:hint="eastAsia" w:ascii="Times New Roman" w:hAnsi="Times New Roman" w:eastAsia="宋体" w:cs="Times New Roman"/>
          <w:b w:val="0"/>
          <w:bCs w:val="0"/>
          <w:color w:val="FF0000"/>
          <w:kern w:val="0"/>
          <w:sz w:val="24"/>
          <w:szCs w:val="24"/>
          <w:shd w:val="clear" w:color="auto" w:fill="auto"/>
          <w:lang w:val="en-US" w:eastAsia="zh-CN" w:bidi="ar"/>
        </w:rPr>
        <w:t>本研究针对大型语言模型（LLMs）与传统认知诊断模型（CDMs）深度融合中存在的诊断文本缺乏教育学标准和语义 - 行为空间异构两大核心挑战，提出了一种模型无关的 LLM 增强认知诊断通用框架。本研究的贡献可概括为以下三个方面：(1)设计了基于布鲁姆教育目标分类法的结构化 LLM 诊断模块;(2)提出了语义-行为双空间协同对齐（DSCA）机制;(3)在 ASSISTments、Junyi 和 NIPS-2020 三个公开数据集上，对五种主流认知诊断架构和三款代表性大语言模型进行了对比实验。最终，本研究通过系统性的实验验证了所提出的框架的模型无关性和泛化能力，还深入分析了不同组件的贡献度和不同 LLM 的性能差异。在对比实验中，本研究提出的框架在所有被测的基准模型上均取得了最优的诊断结果，平均 AUC 提升幅度达到 4.5%。同时，我们通过实验验证了</w:t>
      </w:r>
      <w:r>
        <w:rPr>
          <w:rFonts w:hint="eastAsia" w:ascii="Times New Roman" w:hAnsi="Times New Roman" w:eastAsia="宋体" w:cs="Times New Roman"/>
          <w:b w:val="0"/>
          <w:bCs w:val="0"/>
          <w:color w:val="FF0000"/>
          <w:lang w:val="en-US" w:eastAsia="zh-CN"/>
        </w:rPr>
        <w:t>行为特征表示到语义空间的映射</w:t>
      </w:r>
      <w:r>
        <w:rPr>
          <w:rFonts w:hint="eastAsia" w:ascii="Times New Roman" w:hAnsi="Times New Roman" w:eastAsia="宋体" w:cs="Times New Roman"/>
          <w:b w:val="0"/>
          <w:bCs w:val="0"/>
          <w:color w:val="FF0000"/>
          <w:kern w:val="0"/>
          <w:sz w:val="24"/>
          <w:szCs w:val="24"/>
          <w:shd w:val="clear" w:color="auto" w:fill="auto"/>
          <w:lang w:val="en-US" w:eastAsia="zh-CN" w:bidi="ar"/>
        </w:rPr>
        <w:t>与语义</w:t>
      </w:r>
      <w:r>
        <w:rPr>
          <w:rFonts w:hint="eastAsia" w:ascii="Times New Roman" w:hAnsi="Times New Roman" w:eastAsia="宋体" w:cs="Times New Roman"/>
          <w:b w:val="0"/>
          <w:bCs w:val="0"/>
          <w:color w:val="FF0000"/>
          <w:lang w:val="en-US" w:eastAsia="zh-CN"/>
        </w:rPr>
        <w:t>特征表示到行为空间的映射两者之间</w:t>
      </w:r>
      <w:r>
        <w:rPr>
          <w:rFonts w:hint="eastAsia" w:ascii="Times New Roman" w:hAnsi="Times New Roman" w:eastAsia="宋体" w:cs="Times New Roman"/>
          <w:b w:val="0"/>
          <w:bCs w:val="0"/>
          <w:color w:val="FF0000"/>
          <w:kern w:val="0"/>
          <w:sz w:val="24"/>
          <w:szCs w:val="24"/>
          <w:shd w:val="clear" w:color="auto" w:fill="auto"/>
          <w:lang w:val="en-US" w:eastAsia="zh-CN" w:bidi="ar"/>
        </w:rPr>
        <w:t>存在显著的协同效应，将两者结合使用能够在单独使用的基础上进一步增强模型的鲁棒性。在消融实验中，我们验证了该框架中各个模块的有效性。其中，基于布鲁姆分类法的结构化提示对提升模型诊断性能的贡献最大，移除该模块后模型的 AUC 下降了 2.6%，这证明了将教育学理论与深度学习技术深度融合的重要性。此外，我们对</w:t>
      </w:r>
      <w:r>
        <w:rPr>
          <w:rFonts w:hint="default" w:ascii="Times New Roman" w:hAnsi="Times New Roman" w:eastAsia="宋体" w:cs="Times New Roman"/>
          <w:b w:val="0"/>
          <w:bCs w:val="0"/>
          <w:color w:val="FF0000"/>
          <w:kern w:val="0"/>
          <w:sz w:val="24"/>
          <w:szCs w:val="24"/>
          <w:shd w:val="clear" w:color="auto" w:fill="auto"/>
          <w:lang w:val="en-US" w:eastAsia="zh-CN" w:bidi="ar"/>
        </w:rPr>
        <w:t>Gemma3:27B、Qwen3:30B</w:t>
      </w:r>
      <w:r>
        <w:rPr>
          <w:rFonts w:hint="eastAsia" w:ascii="Times New Roman" w:hAnsi="Times New Roman" w:eastAsia="宋体" w:cs="Times New Roman"/>
          <w:b w:val="0"/>
          <w:bCs w:val="0"/>
          <w:color w:val="FF0000"/>
          <w:kern w:val="0"/>
          <w:sz w:val="24"/>
          <w:szCs w:val="24"/>
          <w:shd w:val="clear" w:color="auto" w:fill="auto"/>
          <w:lang w:val="en-US" w:eastAsia="zh-CN" w:bidi="ar"/>
        </w:rPr>
        <w:t>和</w:t>
      </w:r>
      <w:r>
        <w:rPr>
          <w:rFonts w:hint="default" w:ascii="Times New Roman" w:hAnsi="Times New Roman" w:eastAsia="宋体" w:cs="Times New Roman"/>
          <w:b w:val="0"/>
          <w:bCs w:val="0"/>
          <w:color w:val="FF0000"/>
          <w:kern w:val="0"/>
          <w:sz w:val="24"/>
          <w:szCs w:val="24"/>
          <w:shd w:val="clear" w:color="auto" w:fill="auto"/>
          <w:lang w:val="en-US" w:eastAsia="zh-CN" w:bidi="ar"/>
        </w:rPr>
        <w:t>GLM-4 三</w:t>
      </w:r>
      <w:r>
        <w:rPr>
          <w:rFonts w:hint="eastAsia" w:ascii="Times New Roman" w:hAnsi="Times New Roman" w:eastAsia="宋体" w:cs="Times New Roman"/>
          <w:b w:val="0"/>
          <w:bCs w:val="0"/>
          <w:color w:val="FF0000"/>
          <w:kern w:val="0"/>
          <w:sz w:val="24"/>
          <w:szCs w:val="24"/>
          <w:shd w:val="clear" w:color="auto" w:fill="auto"/>
          <w:lang w:val="en-US" w:eastAsia="zh-CN" w:bidi="ar"/>
        </w:rPr>
        <w:t>个</w:t>
      </w:r>
      <w:r>
        <w:rPr>
          <w:rFonts w:hint="default" w:ascii="Times New Roman" w:hAnsi="Times New Roman" w:eastAsia="宋体" w:cs="Times New Roman"/>
          <w:b w:val="0"/>
          <w:bCs w:val="0"/>
          <w:color w:val="FF0000"/>
          <w:kern w:val="0"/>
          <w:sz w:val="24"/>
          <w:szCs w:val="24"/>
          <w:shd w:val="clear" w:color="auto" w:fill="auto"/>
          <w:lang w:val="en-US" w:eastAsia="zh-CN" w:bidi="ar"/>
        </w:rPr>
        <w:t>大语言模型</w:t>
      </w:r>
      <w:r>
        <w:rPr>
          <w:rFonts w:hint="eastAsia" w:ascii="Times New Roman" w:hAnsi="Times New Roman" w:eastAsia="宋体" w:cs="Times New Roman"/>
          <w:b w:val="0"/>
          <w:bCs w:val="0"/>
          <w:color w:val="FF0000"/>
          <w:kern w:val="0"/>
          <w:sz w:val="24"/>
          <w:szCs w:val="24"/>
          <w:shd w:val="clear" w:color="auto" w:fill="auto"/>
          <w:lang w:val="en-US" w:eastAsia="zh-CN" w:bidi="ar"/>
        </w:rPr>
        <w:t>生成的诊断文本和对传统认知诊断模型诊断性能的提升幅度进行对比，结果表明，Gemma3:27B 模型生成的诊断文本的详细程度和布鲁姆分类的准确性显著优于其他两个大语言模型，将Gemma3:27B和传统认知诊断模型相结合，在三个数据集上均取得了最优的诊断性能。本研究提出了一种将教育学理论与深度学习技术有机结合的新范式。通过引入布鲁姆分类法，为 LLM 的教育应用提供了统一的认知分析坐标系；通过设计双空间协同对齐机制，为跨模态知识融合提供了一个可行的方案。这些理论贡献不仅推动了认知诊断领域的发展，也为 LLM 在其他垂直领域的应用提供了可借鉴的思路。尽管本研究取得了一些成果，但仍存在局限性，有待在未来的工作中进一步完善。例如，本研究仅在数学学科的数据集上进行了验证，未来的研究可以验证其在不同学科领域的通用性。此外，本研究仅利用了题目文本和学生作答记录两种信息源。在实际教育场景中还存在大量的多模态信息。未来的研究可以探索多模态技术在认知诊断中的应用。</w:t>
      </w:r>
    </w:p>
    <w:p w14:paraId="24250B93">
      <w:pPr>
        <w:rPr>
          <w:rFonts w:hint="default" w:ascii="Times New Roman" w:hAnsi="Times New Roman" w:eastAsia="宋体" w:cs="Times New Roman"/>
          <w:sz w:val="24"/>
          <w:szCs w:val="24"/>
        </w:rPr>
      </w:pPr>
    </w:p>
    <w:p w14:paraId="1887B7BA">
      <w:pPr>
        <w:rPr>
          <w:rFonts w:hint="default" w:ascii="Times New Roman" w:hAnsi="Times New Roman" w:eastAsia="宋体" w:cs="Times New Roman"/>
          <w:sz w:val="24"/>
          <w:szCs w:val="24"/>
        </w:rPr>
      </w:pPr>
    </w:p>
    <w:p w14:paraId="5F0615F4">
      <w:pPr>
        <w:rPr>
          <w:rFonts w:hint="default" w:ascii="Times New Roman" w:hAnsi="Times New Roman" w:eastAsia="宋体" w:cs="Times New Roman"/>
          <w:sz w:val="24"/>
          <w:szCs w:val="24"/>
        </w:rPr>
      </w:pPr>
    </w:p>
    <w:p w14:paraId="27E33C20">
      <w:pPr>
        <w:rPr>
          <w:rFonts w:hint="default" w:ascii="Times New Roman" w:hAnsi="Times New Roman" w:eastAsia="宋体" w:cs="Times New Roman"/>
          <w:sz w:val="24"/>
          <w:szCs w:val="24"/>
        </w:rPr>
      </w:pPr>
    </w:p>
    <w:p w14:paraId="52D2721E">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附录1</w:t>
      </w:r>
    </w:p>
    <w:tbl>
      <w:tblPr>
        <w:tblStyle w:val="19"/>
        <w:tblW w:w="87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40"/>
        <w:gridCol w:w="1152"/>
        <w:gridCol w:w="1717"/>
        <w:gridCol w:w="2899"/>
        <w:gridCol w:w="624"/>
        <w:gridCol w:w="828"/>
      </w:tblGrid>
      <w:tr w14:paraId="24380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B8890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exercise_id</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E1949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知识点</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778B6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题目内容</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F0F0A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学生作答</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A8910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作答结果</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DF0C9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布鲁姆层级</w:t>
            </w:r>
          </w:p>
        </w:tc>
      </w:tr>
      <w:tr w14:paraId="511F5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B63CE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math_1123</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969C5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一元二次方程求解</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310FE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解方程：2x²-5x+2=0</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4B686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x=(5±√(25-16))/4=(5±3)/4，x₁=2，x₂=0.5</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71545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正确</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61DD7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应用 (3)</w:t>
            </w:r>
          </w:p>
        </w:tc>
      </w:tr>
      <w:tr w14:paraId="00929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73283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math_1135</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56FEC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概率初步计算</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D26BC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一个袋子里有 3 个红球和 2 个白球，随机摸出一个球，摸到红球的概率是多少？</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1ECD6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总球数 5 个，红球 3 个，概率 3/5=0.6</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F4B53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正确</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0AFD5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理解 (2)</w:t>
            </w:r>
          </w:p>
        </w:tc>
      </w:tr>
      <w:tr w14:paraId="22F40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946A3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math_1145</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7A190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几何图形面积计算</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683ED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一个长方形的长是 8cm，宽是 5cm，求它的面积和周长</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B1576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面积 = 8×5=40cm²，周长 = 2×(8+5)=26cm</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7770A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正确</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9548A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应用 (3)</w:t>
            </w:r>
          </w:p>
        </w:tc>
      </w:tr>
      <w:tr w14:paraId="33F3F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D1B07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math_1157</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924C6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概率初步计算</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1EC44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同时掷两个骰子，点数之和为 7 的概率是多少？</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0672A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总情况 36 种，和为 7 的有 6 种，概率 6/36=1/6</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011A8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正确</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47AD9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理解 (2)</w:t>
            </w:r>
          </w:p>
        </w:tc>
      </w:tr>
      <w:tr w14:paraId="624CC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92248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math_1168</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A6ACD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一次函数图像性质</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A8184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已知一次函数 y=kx+b 的图像经过点 (1,3) 和 (2,5)，判断当 x 增大时，y 如何变化</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9E4B1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k=(5-3)/(2-1)=2&gt;0，所以 y 随 x 增大而减小</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76854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错误</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012F4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分析 (4)</w:t>
            </w:r>
          </w:p>
        </w:tc>
      </w:tr>
      <w:tr w14:paraId="024E0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33D52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math_1179</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E61A6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行程问题应用</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2A4FD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甲乙两车从相距 240km 的两地同时出发相向而行，甲车速度 60km/h，乙车速度 40km/h，几小时后两车相遇？</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D8039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240÷(60+40)=2.4 小时</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355E3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正确</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95DB7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应用 (3)</w:t>
            </w:r>
          </w:p>
        </w:tc>
      </w:tr>
      <w:tr w14:paraId="27670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D72BD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math_1182</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C2D60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一次函数图像性质</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A4F6B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一次函数 y=-2x+3 的图像不经过哪个象限？</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FAAF9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k=-2&lt;0，b=3&gt;0，图像经过一、二、三象限，不经过第四象限</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E7767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错误</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8D184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分析 (4)</w:t>
            </w:r>
          </w:p>
        </w:tc>
      </w:tr>
      <w:tr w14:paraId="417DB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EFF7E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math_1194</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FF4E8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几何图形面积计算</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3125D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一个梯形的上底是 4cm，下底是 6cm，高是 3cm，求它的面积</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88472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(4+6)×3÷2=15cm²</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A0AC6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正确</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3B9D4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应用 (3)</w:t>
            </w:r>
          </w:p>
        </w:tc>
      </w:tr>
      <w:tr w14:paraId="35023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44D47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math_1205</w:t>
            </w: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12349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行程问题应用</w:t>
            </w:r>
          </w:p>
        </w:tc>
        <w:tc>
          <w:tcPr>
            <w:tcW w:w="17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9771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甲乙两车从 A 地出发前往 B 地，甲车先出发 1 小时，速度 50km/h，乙车速度 75km/h，乙车出发后几小时能追上甲车？</w:t>
            </w:r>
          </w:p>
        </w:tc>
        <w:tc>
          <w:tcPr>
            <w:tcW w:w="289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6B664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设 x 小时后追上，50x=75 (x-1)，50x=75x-75，25x=75，x=3 小时</w:t>
            </w:r>
          </w:p>
        </w:tc>
        <w:tc>
          <w:tcPr>
            <w:tcW w:w="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ECD86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错误</w:t>
            </w:r>
          </w:p>
        </w:tc>
        <w:tc>
          <w:tcPr>
            <w:tcW w:w="8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BFA7A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分析 (4)</w:t>
            </w:r>
          </w:p>
        </w:tc>
      </w:tr>
    </w:tbl>
    <w:p w14:paraId="6B50A486">
      <w:pPr>
        <w:rPr>
          <w:rFonts w:hint="eastAsia" w:ascii="Times New Roman" w:hAnsi="Times New Roman" w:eastAsia="宋体" w:cs="Times New Roman"/>
          <w:sz w:val="24"/>
          <w:szCs w:val="24"/>
          <w:lang w:val="en-US" w:eastAsia="zh-CN"/>
        </w:rPr>
      </w:pPr>
    </w:p>
    <w:tbl>
      <w:tblPr>
        <w:tblStyle w:val="19"/>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80"/>
        <w:gridCol w:w="1080"/>
        <w:gridCol w:w="1080"/>
        <w:gridCol w:w="1080"/>
        <w:gridCol w:w="1920"/>
      </w:tblGrid>
      <w:tr w14:paraId="54601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4D5899C6">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知识点</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75BED0A4">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真实掌握度(雷达图)</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3583B18B">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基线 RDGT 预测(雷达图)</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139178FE">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RDGT-Full 预测(雷达图)</w:t>
            </w:r>
          </w:p>
        </w:tc>
        <w:tc>
          <w:tcPr>
            <w:tcW w:w="192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754F6276">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学生作答表现(作答日志)</w:t>
            </w:r>
          </w:p>
        </w:tc>
      </w:tr>
      <w:tr w14:paraId="33AF8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6087A318">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一次函数图像性质</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1E0C4E0B">
            <w:pPr>
              <w:spacing w:beforeLines="0" w:afterLines="0"/>
              <w:jc w:val="right"/>
              <w:rPr>
                <w:rFonts w:hint="eastAsia" w:ascii="宋体" w:hAnsi="宋体"/>
                <w:b w:val="0"/>
                <w:color w:val="000000"/>
                <w:sz w:val="22"/>
                <w:szCs w:val="24"/>
              </w:rPr>
            </w:pPr>
            <w:r>
              <w:rPr>
                <w:rFonts w:hint="eastAsia" w:ascii="宋体" w:hAnsi="宋体"/>
                <w:b w:val="0"/>
                <w:color w:val="000000"/>
                <w:sz w:val="22"/>
                <w:szCs w:val="24"/>
              </w:rPr>
              <w:t>0.35</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65C20BE7">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0.62</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49E5F68A">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0.40(误差 0.05)</w:t>
            </w:r>
          </w:p>
        </w:tc>
        <w:tc>
          <w:tcPr>
            <w:tcW w:w="192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26A294EC">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2 题全错(math_1168, math_1182)</w:t>
            </w:r>
          </w:p>
        </w:tc>
      </w:tr>
      <w:tr w14:paraId="5B363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4B0B7D21">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一元二次方程求解</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18CCAC9F">
            <w:pPr>
              <w:spacing w:beforeLines="0" w:afterLines="0"/>
              <w:jc w:val="right"/>
              <w:rPr>
                <w:rFonts w:hint="eastAsia" w:ascii="宋体" w:hAnsi="宋体"/>
                <w:b w:val="0"/>
                <w:color w:val="000000"/>
                <w:sz w:val="22"/>
                <w:szCs w:val="24"/>
              </w:rPr>
            </w:pPr>
            <w:r>
              <w:rPr>
                <w:rFonts w:hint="eastAsia" w:ascii="宋体" w:hAnsi="宋体"/>
                <w:b w:val="0"/>
                <w:color w:val="000000"/>
                <w:sz w:val="22"/>
                <w:szCs w:val="24"/>
              </w:rPr>
              <w:t>0.85</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415ED3EB">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0.72</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757C7653">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0.88(误差 0.03)</w:t>
            </w:r>
          </w:p>
        </w:tc>
        <w:tc>
          <w:tcPr>
            <w:tcW w:w="192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375C313E">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1 题全对(math_1123)</w:t>
            </w:r>
          </w:p>
        </w:tc>
      </w:tr>
      <w:tr w14:paraId="6DD86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627D2AEC">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几何图形面积计算</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63E8466D">
            <w:pPr>
              <w:spacing w:beforeLines="0" w:afterLines="0"/>
              <w:jc w:val="right"/>
              <w:rPr>
                <w:rFonts w:hint="eastAsia" w:ascii="宋体" w:hAnsi="宋体"/>
                <w:b w:val="0"/>
                <w:color w:val="000000"/>
                <w:sz w:val="22"/>
                <w:szCs w:val="24"/>
              </w:rPr>
            </w:pPr>
            <w:r>
              <w:rPr>
                <w:rFonts w:hint="eastAsia" w:ascii="宋体" w:hAnsi="宋体"/>
                <w:b w:val="0"/>
                <w:color w:val="000000"/>
                <w:sz w:val="22"/>
                <w:szCs w:val="24"/>
              </w:rPr>
              <w:t>0.8</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1ADF21B6">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0.88</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07982E91">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0.75(误差 0.05)</w:t>
            </w:r>
          </w:p>
        </w:tc>
        <w:tc>
          <w:tcPr>
            <w:tcW w:w="192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3049B84B">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2 题全对(math_1145, math_1194)</w:t>
            </w:r>
          </w:p>
        </w:tc>
      </w:tr>
      <w:tr w14:paraId="721CF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74331B20">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行程问题应用</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48F3BF4E">
            <w:pPr>
              <w:spacing w:beforeLines="0" w:afterLines="0"/>
              <w:jc w:val="right"/>
              <w:rPr>
                <w:rFonts w:hint="eastAsia" w:ascii="宋体" w:hAnsi="宋体"/>
                <w:b w:val="0"/>
                <w:color w:val="000000"/>
                <w:sz w:val="22"/>
                <w:szCs w:val="24"/>
              </w:rPr>
            </w:pPr>
            <w:r>
              <w:rPr>
                <w:rFonts w:hint="eastAsia" w:ascii="宋体" w:hAnsi="宋体"/>
                <w:b w:val="0"/>
                <w:color w:val="000000"/>
                <w:sz w:val="22"/>
                <w:szCs w:val="24"/>
              </w:rPr>
              <w:t>0.32</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7654FECF">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0.55</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3F8589A2">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0.45(误差 0.13)</w:t>
            </w:r>
          </w:p>
        </w:tc>
        <w:tc>
          <w:tcPr>
            <w:tcW w:w="192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553EF3CA">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2 题 1 对 1 错(简单相遇对，复杂追及错)</w:t>
            </w:r>
          </w:p>
        </w:tc>
      </w:tr>
      <w:tr w14:paraId="3390E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1E1EC8B5">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概率初步计算</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6DB45D87">
            <w:pPr>
              <w:spacing w:beforeLines="0" w:afterLines="0"/>
              <w:jc w:val="right"/>
              <w:rPr>
                <w:rFonts w:hint="eastAsia" w:ascii="宋体" w:hAnsi="宋体"/>
                <w:b w:val="0"/>
                <w:color w:val="000000"/>
                <w:sz w:val="22"/>
                <w:szCs w:val="24"/>
              </w:rPr>
            </w:pPr>
            <w:r>
              <w:rPr>
                <w:rFonts w:hint="eastAsia" w:ascii="宋体" w:hAnsi="宋体"/>
                <w:b w:val="0"/>
                <w:color w:val="000000"/>
                <w:sz w:val="22"/>
                <w:szCs w:val="24"/>
              </w:rPr>
              <w:t>0.78</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40FDC558">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0.65</w:t>
            </w:r>
          </w:p>
        </w:tc>
        <w:tc>
          <w:tcPr>
            <w:tcW w:w="108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2AB5561B">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0.70(误差 0.08)</w:t>
            </w:r>
          </w:p>
        </w:tc>
        <w:tc>
          <w:tcPr>
            <w:tcW w:w="1920"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top"/>
          </w:tcPr>
          <w:p w14:paraId="089E33A5">
            <w:pPr>
              <w:spacing w:beforeLines="0" w:afterLines="0"/>
              <w:jc w:val="left"/>
              <w:rPr>
                <w:rFonts w:hint="eastAsia" w:ascii="宋体" w:hAnsi="宋体"/>
                <w:b w:val="0"/>
                <w:color w:val="000000"/>
                <w:sz w:val="22"/>
                <w:szCs w:val="24"/>
              </w:rPr>
            </w:pPr>
            <w:r>
              <w:rPr>
                <w:rFonts w:hint="eastAsia" w:ascii="宋体" w:hAnsi="宋体"/>
                <w:b w:val="0"/>
                <w:color w:val="000000"/>
                <w:sz w:val="22"/>
                <w:szCs w:val="24"/>
              </w:rPr>
              <w:t>2 题全对(math_1135, math_1157)</w:t>
            </w:r>
          </w:p>
        </w:tc>
      </w:tr>
    </w:tbl>
    <w:p w14:paraId="3EF5F2FF">
      <w:pPr>
        <w:rPr>
          <w:rFonts w:hint="eastAsia" w:ascii="Times New Roman" w:hAnsi="Times New Roman" w:eastAsia="宋体" w:cs="Times New Roman"/>
          <w:sz w:val="24"/>
          <w:szCs w:val="24"/>
          <w:lang w:val="en-US" w:eastAsia="zh-CN"/>
        </w:rPr>
      </w:pPr>
    </w:p>
    <w:p w14:paraId="41C4AE32">
      <w:pPr>
        <w:rPr>
          <w:rFonts w:hint="eastAsia" w:ascii="Times New Roman" w:hAnsi="Times New Roman" w:eastAsia="宋体" w:cs="Times New Roman"/>
          <w:sz w:val="24"/>
          <w:szCs w:val="24"/>
          <w:lang w:val="en-US" w:eastAsia="zh-CN"/>
        </w:rPr>
      </w:pPr>
    </w:p>
    <w:p w14:paraId="7E0AA1B4">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附录2</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C29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23F39441">
            <w:pPr>
              <w:widowControl w:val="0"/>
              <w:jc w:val="both"/>
              <w:rPr>
                <w:rFonts w:hint="default" w:ascii="Times New Roman" w:hAnsi="Times New Roman" w:eastAsia="宋体" w:cs="Times New Roman"/>
                <w:sz w:val="24"/>
                <w:szCs w:val="24"/>
                <w:vertAlign w:val="baseline"/>
              </w:rPr>
            </w:pPr>
          </w:p>
        </w:tc>
      </w:tr>
      <w:tr w14:paraId="604A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51E43F6D">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"student_id": "student_1247",</w:t>
            </w:r>
          </w:p>
          <w:p w14:paraId="13EB2996">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"bloom_level": 3,</w:t>
            </w:r>
          </w:p>
          <w:p w14:paraId="663DCEC4">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"bloom_level_name": "Application",</w:t>
            </w:r>
          </w:p>
          <w:p w14:paraId="4B125C29">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"level_distribution": { "Remember": "100%", "Understand": "90%", "Apply": "85%", "Analyze": "0%", "Evaluate": "Not involved", "Create": "Not involved" }, </w:t>
            </w:r>
          </w:p>
          <w:p w14:paraId="1107E5D9">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"diagnosis</w:t>
            </w:r>
            <w:r>
              <w:rPr>
                <w:rFonts w:hint="eastAsia" w:ascii="Segoe UI Emoji" w:hAnsi="Segoe UI Emoji" w:eastAsia="宋体" w:cs="Segoe UI Emoji"/>
                <w:i w:val="0"/>
                <w:iCs w:val="0"/>
                <w:caps w:val="0"/>
                <w:color w:val="000000"/>
                <w:spacing w:val="0"/>
                <w:sz w:val="19"/>
                <w:szCs w:val="19"/>
                <w:lang w:val="en-US" w:eastAsia="zh-CN"/>
              </w:rPr>
              <w:t>_text</w:t>
            </w:r>
            <w:r>
              <w:rPr>
                <w:rFonts w:ascii="Segoe UI Emoji" w:hAnsi="Segoe UI Emoji" w:eastAsia="Segoe UI Emoji" w:cs="Segoe UI Emoji"/>
                <w:i w:val="0"/>
                <w:iCs w:val="0"/>
                <w:caps w:val="0"/>
                <w:color w:val="000000"/>
                <w:spacing w:val="0"/>
                <w:sz w:val="19"/>
                <w:szCs w:val="19"/>
              </w:rPr>
              <w:t>":</w:t>
            </w:r>
            <w:r>
              <w:rPr>
                <w:rFonts w:hint="eastAsia" w:ascii="Segoe UI Emoji" w:hAnsi="Segoe UI Emoji" w:eastAsia="宋体" w:cs="Segoe UI Emoji"/>
                <w:i w:val="0"/>
                <w:iCs w:val="0"/>
                <w:caps w:val="0"/>
                <w:color w:val="000000"/>
                <w:spacing w:val="0"/>
                <w:sz w:val="19"/>
                <w:szCs w:val="19"/>
                <w:lang w:val="en-US" w:eastAsia="zh-CN"/>
              </w:rPr>
              <w:t xml:space="preserve"> </w:t>
            </w:r>
            <w:r>
              <w:rPr>
                <w:rFonts w:ascii="Segoe UI Emoji" w:hAnsi="Segoe UI Emoji" w:eastAsia="Segoe UI Emoji" w:cs="Segoe UI Emoji"/>
                <w:i w:val="0"/>
                <w:iCs w:val="0"/>
                <w:caps w:val="0"/>
                <w:color w:val="000000"/>
                <w:spacing w:val="0"/>
                <w:sz w:val="19"/>
                <w:szCs w:val="19"/>
              </w:rPr>
              <w:t>{</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 xml:space="preserve">"Quadratic Equation Solving": { "mastery_level": "Excellent", "bloom_level_achieved": 3, "performance": "Successfully solved the quadratic equation 2x²-5x+2=0 using the quadratic formula with complete and correct steps. Demonstrated accurate recall of the formula and proper application of arithmetic operations.", "error_patterns": "No errors observed in this knowledge point" }, "Probability Basic Calculation": { "mastery_level": "Good", "bloom_level_achieved": 2, "performance": "Correctly calculated probabilities for both single-event (drawing a red ball) and compound-event (sum of two dice) problems. Showed clear understanding of classical probability models and the concept of favorable outcomes over total outcomes.", "error_patterns": "No errors observed in this knowledge point" }, "Geometric Area Calculation": { "mastery_level": "Good", "bloom_level_achieved": 3, "performance": "Accurately calculated the area and perimeter of a rectangle, as well as the area of a trapezoid. Correctly applied the respective formulas and performed unit conversions appropriately.", "error_patterns": "No errors observed in this knowledge point" }, "Properties of Linear Function Graphs": { "mastery_level": "Poor", "bloom_level_achieved": 2, "performance": "Failed both problems involving linear function properties. Correctly calculated the slope k but made fundamental errors in interpreting its meaning: mistakenly believed k&gt;0 indicates a decreasing function and k&lt;0 indicates an increasing function.", "error_patterns": "Conceptual misunderstanding of the geometric meaning of the slope parameter k; inability to relate algebraic parameters to graphical properties" }, "Travel Problem Application": { "mastery_level": "Fair", "bloom_level_achieved": 3, "performance": "Successfully solved the simple simultaneous travel problem (two vehicles starting at the same time) but failed the pursuit problem involving a time difference. Could establish basic distance-speed-time relationships but struggled with complex temporal relationships.", "error_patterns": "Incorrect modeling of time differences between moving objects; inability to decompose multi-step motion problems into logical sub-problems" } </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"The student demonstrates solid foundational mathematical abilities, proficient in applying basic formulas to standard problems at the Remember, Understand, and Apply levels. However, there is a severe cognitive gap at the 'Analyze' level: they cannot decompose complex problems or establish logical relationships between variables. All errors stem from conceptual misunderstanding rather than calculation mistakes. The student shows particular weakness in analyzing linear function properties and solving complex travel problems involving time differences."</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 xml:space="preserve">, </w:t>
            </w:r>
          </w:p>
          <w:p w14:paraId="62E7F17B">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"strengths": [ "Accurate recall and application of mathematical formulas", "Strong basic arithmetic and algebraic manipulation skills", "Clear understanding of classical probability concepts", "Ability to solve standard application problems with single logical steps" ], </w:t>
            </w:r>
          </w:p>
          <w:p w14:paraId="61CCD077">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"weaknesses": [ "Fundamental misunderstanding of the geometric meaning of linear function parameters", "Inability to analyze the relationship between algebraic expressions and graphical representations", "Poor logical reasoning skills for multi-step problems", "Difficulty establishing correct mathematical models for complex real-world scenarios" ], </w:t>
            </w:r>
          </w:p>
          <w:p w14:paraId="47DA1200">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"error_analysis": [ "Linear function error: Mistakenly believes k&gt;0 indicates a decreasing function, reflecting a failure to connect the algebraic sign of the slope with the direction of the graph. This is a conceptual error, not a calculation mistake.", "Pursuit problem error: Incorrectly modeled the time relationship between the two vehicles, writing 50x=75(x-1) instead of 50(x+1)=75x. This indicates an inability to analyze the temporal sequence of events." ], </w:t>
            </w:r>
          </w:p>
          <w:p w14:paraId="1487AED2">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"teaching_suggestions": [ "For linear functions: Use interactive graphing tools to visualize how changes in k and b affect the graph. Have the student plot multiple functions and observe the relationship between slope sign and function monotonicity.", "For travel problems: Start with simple time-difference problems and gradually increase complexity. Use timeline diagrams to help the student visualize the motion sequence.", "General: Conduct targeted training on problem decomposition using the 'step-by-step analysis' method, teaching the student to break complex problems into smaller, manageable sub-problems." ],</w:t>
            </w:r>
          </w:p>
          <w:p w14:paraId="7DCB2F17">
            <w:pPr>
              <w:widowControl w:val="0"/>
              <w:jc w:val="both"/>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"confidence_score": 0.92 }</w:t>
            </w:r>
          </w:p>
        </w:tc>
      </w:tr>
    </w:tbl>
    <w:p w14:paraId="1E308D23">
      <w:pPr>
        <w:rPr>
          <w:rFonts w:hint="default" w:ascii="Times New Roman" w:hAnsi="Times New Roman" w:eastAsia="宋体" w:cs="Times New Roman"/>
          <w:sz w:val="24"/>
          <w:szCs w:val="24"/>
        </w:rPr>
      </w:pPr>
    </w:p>
    <w:p w14:paraId="7C28F632">
      <w:pPr>
        <w:rPr>
          <w:rFonts w:hint="default" w:ascii="Times New Roman" w:hAnsi="Times New Roman" w:eastAsia="宋体" w:cs="Times New Roman"/>
          <w:sz w:val="24"/>
          <w:szCs w:val="24"/>
        </w:rPr>
      </w:pPr>
    </w:p>
    <w:p w14:paraId="2568A1C9">
      <w:pPr>
        <w:pStyle w:val="3"/>
        <w:rPr>
          <w:rFonts w:hint="default" w:ascii="Times New Roman" w:hAnsi="Times New Roman" w:eastAsia="宋体" w:cs="Times New Roman"/>
          <w:b/>
          <w:bCs/>
          <w:sz w:val="24"/>
          <w:szCs w:val="24"/>
        </w:rPr>
      </w:pPr>
    </w:p>
    <w:p w14:paraId="453382B4">
      <w:pPr>
        <w:pStyle w:val="3"/>
        <w:rPr>
          <w:rFonts w:hint="default" w:ascii="Times New Roman" w:hAnsi="Times New Roman" w:eastAsia="宋体" w:cs="Times New Roman"/>
          <w:b/>
          <w:bCs/>
          <w:sz w:val="24"/>
          <w:szCs w:val="24"/>
        </w:rPr>
      </w:pPr>
    </w:p>
    <w:p w14:paraId="043DC7A3">
      <w:pPr>
        <w:pStyle w:val="3"/>
        <w:rPr>
          <w:rFonts w:hint="default" w:ascii="Times New Roman" w:hAnsi="Times New Roman" w:eastAsia="宋体" w:cs="Times New Roman"/>
          <w:b/>
          <w:bCs/>
          <w:sz w:val="24"/>
          <w:szCs w:val="24"/>
        </w:rPr>
      </w:pPr>
    </w:p>
    <w:p w14:paraId="78294353">
      <w:pPr>
        <w:pStyle w:val="3"/>
        <w:rPr>
          <w:rFonts w:hint="default" w:ascii="Times New Roman" w:hAnsi="Times New Roman" w:eastAsia="宋体" w:cs="Times New Roman"/>
          <w:b/>
          <w:bCs/>
          <w:sz w:val="24"/>
          <w:szCs w:val="24"/>
        </w:rPr>
      </w:pPr>
    </w:p>
    <w:p w14:paraId="1AC5BF11">
      <w:pPr>
        <w:pStyle w:val="3"/>
        <w:rPr>
          <w:rFonts w:hint="default" w:ascii="Times New Roman" w:hAnsi="Times New Roman" w:eastAsia="宋体" w:cs="Times New Roman"/>
          <w:b/>
          <w:bCs/>
          <w:sz w:val="24"/>
          <w:szCs w:val="24"/>
        </w:rPr>
      </w:pPr>
    </w:p>
    <w:p w14:paraId="1B356C01">
      <w:pPr>
        <w:pStyle w:val="3"/>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表 4：不同 LLM 在三个数据集上的性能对比（RDGT 架构）</w:t>
      </w:r>
    </w:p>
    <w:tbl>
      <w:tblPr>
        <w:tblStyle w:val="44"/>
        <w:tblW w:w="4975" w:type="pct"/>
        <w:tblInd w:w="0" w:type="dxa"/>
        <w:tblLayout w:type="fixed"/>
        <w:tblCellMar>
          <w:top w:w="0" w:type="dxa"/>
          <w:left w:w="108" w:type="dxa"/>
          <w:bottom w:w="0" w:type="dxa"/>
          <w:right w:w="108" w:type="dxa"/>
        </w:tblCellMar>
      </w:tblPr>
      <w:tblGrid>
        <w:gridCol w:w="1115"/>
        <w:gridCol w:w="1300"/>
        <w:gridCol w:w="1486"/>
        <w:gridCol w:w="795"/>
        <w:gridCol w:w="939"/>
        <w:gridCol w:w="1073"/>
        <w:gridCol w:w="2104"/>
      </w:tblGrid>
      <w:tr w14:paraId="24C9D94E">
        <w:tblPrEx>
          <w:tblCellMar>
            <w:top w:w="0" w:type="dxa"/>
            <w:left w:w="108" w:type="dxa"/>
            <w:bottom w:w="0" w:type="dxa"/>
            <w:right w:w="108" w:type="dxa"/>
          </w:tblCellMar>
        </w:tblPrEx>
        <w:trPr>
          <w:tblHeader/>
        </w:trPr>
        <w:tc>
          <w:tcPr>
            <w:tcW w:w="632" w:type="pct"/>
            <w:tcBorders>
              <w:top w:val="single" w:color="auto" w:sz="4" w:space="0"/>
              <w:left w:val="single" w:color="auto" w:sz="4" w:space="0"/>
              <w:bottom w:val="single" w:color="auto" w:sz="4" w:space="0"/>
              <w:right w:val="single" w:color="auto" w:sz="4" w:space="0"/>
            </w:tcBorders>
          </w:tcPr>
          <w:p w14:paraId="4512E4E6">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LLM 模型</w:t>
            </w:r>
          </w:p>
        </w:tc>
        <w:tc>
          <w:tcPr>
            <w:tcW w:w="737" w:type="pct"/>
            <w:tcBorders>
              <w:top w:val="single" w:color="auto" w:sz="4" w:space="0"/>
              <w:left w:val="single" w:color="auto" w:sz="4" w:space="0"/>
              <w:bottom w:val="single" w:color="auto" w:sz="4" w:space="0"/>
              <w:right w:val="single" w:color="auto" w:sz="4" w:space="0"/>
            </w:tcBorders>
          </w:tcPr>
          <w:p w14:paraId="114E47F1">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数据集</w:t>
            </w:r>
          </w:p>
        </w:tc>
        <w:tc>
          <w:tcPr>
            <w:tcW w:w="843" w:type="pct"/>
            <w:tcBorders>
              <w:top w:val="single" w:color="auto" w:sz="4" w:space="0"/>
              <w:left w:val="single" w:color="auto" w:sz="4" w:space="0"/>
              <w:bottom w:val="single" w:color="auto" w:sz="4" w:space="0"/>
              <w:right w:val="single" w:color="auto" w:sz="4" w:space="0"/>
            </w:tcBorders>
          </w:tcPr>
          <w:p w14:paraId="477B4C6D">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策略</w:t>
            </w:r>
          </w:p>
        </w:tc>
        <w:tc>
          <w:tcPr>
            <w:tcW w:w="451" w:type="pct"/>
            <w:tcBorders>
              <w:top w:val="single" w:color="auto" w:sz="4" w:space="0"/>
              <w:left w:val="single" w:color="auto" w:sz="4" w:space="0"/>
              <w:bottom w:val="single" w:color="auto" w:sz="4" w:space="0"/>
              <w:right w:val="single" w:color="auto" w:sz="4" w:space="0"/>
            </w:tcBorders>
          </w:tcPr>
          <w:p w14:paraId="7E291F98">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AUC ↑</w:t>
            </w:r>
          </w:p>
        </w:tc>
        <w:tc>
          <w:tcPr>
            <w:tcW w:w="532" w:type="pct"/>
            <w:tcBorders>
              <w:top w:val="single" w:color="auto" w:sz="4" w:space="0"/>
              <w:left w:val="single" w:color="auto" w:sz="4" w:space="0"/>
              <w:bottom w:val="single" w:color="auto" w:sz="4" w:space="0"/>
              <w:right w:val="single" w:color="auto" w:sz="4" w:space="0"/>
            </w:tcBorders>
          </w:tcPr>
          <w:p w14:paraId="24EA4ECD">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ACC ↑</w:t>
            </w:r>
          </w:p>
        </w:tc>
        <w:tc>
          <w:tcPr>
            <w:tcW w:w="608" w:type="pct"/>
            <w:tcBorders>
              <w:top w:val="single" w:color="auto" w:sz="4" w:space="0"/>
              <w:left w:val="single" w:color="auto" w:sz="4" w:space="0"/>
              <w:bottom w:val="single" w:color="auto" w:sz="4" w:space="0"/>
              <w:right w:val="single" w:color="auto" w:sz="4" w:space="0"/>
            </w:tcBorders>
          </w:tcPr>
          <w:p w14:paraId="1F1262E9">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RMSE ↓</w:t>
            </w:r>
          </w:p>
        </w:tc>
        <w:tc>
          <w:tcPr>
            <w:tcW w:w="1193" w:type="pct"/>
            <w:tcBorders>
              <w:top w:val="single" w:color="auto" w:sz="4" w:space="0"/>
              <w:left w:val="single" w:color="auto" w:sz="4" w:space="0"/>
              <w:bottom w:val="single" w:color="auto" w:sz="4" w:space="0"/>
              <w:right w:val="single" w:color="auto" w:sz="4" w:space="0"/>
            </w:tcBorders>
          </w:tcPr>
          <w:p w14:paraId="1BA153B8">
            <w:pPr>
              <w:pStyle w:val="27"/>
              <w:jc w:val="center"/>
              <w:rPr>
                <w:rFonts w:hint="default"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AUC相较于基线提升 (%)</w:t>
            </w:r>
          </w:p>
        </w:tc>
      </w:tr>
      <w:tr w14:paraId="78EE559B">
        <w:tblPrEx>
          <w:tblCellMar>
            <w:top w:w="0" w:type="dxa"/>
            <w:left w:w="108" w:type="dxa"/>
            <w:bottom w:w="0" w:type="dxa"/>
            <w:right w:w="108" w:type="dxa"/>
          </w:tblCellMar>
        </w:tblPrEx>
        <w:tc>
          <w:tcPr>
            <w:tcW w:w="632" w:type="pct"/>
            <w:vMerge w:val="restart"/>
            <w:tcBorders>
              <w:top w:val="single" w:color="auto" w:sz="4" w:space="0"/>
              <w:left w:val="single" w:color="auto" w:sz="4" w:space="0"/>
              <w:right w:val="single" w:color="auto" w:sz="4" w:space="0"/>
            </w:tcBorders>
            <w:vAlign w:val="center"/>
          </w:tcPr>
          <w:p w14:paraId="70061DC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w/o LLM</w:t>
            </w:r>
          </w:p>
        </w:tc>
        <w:tc>
          <w:tcPr>
            <w:tcW w:w="737" w:type="pct"/>
            <w:tcBorders>
              <w:top w:val="single" w:color="auto" w:sz="4" w:space="0"/>
              <w:left w:val="single" w:color="auto" w:sz="4" w:space="0"/>
              <w:bottom w:val="single" w:color="auto" w:sz="4" w:space="0"/>
              <w:right w:val="single" w:color="auto" w:sz="4" w:space="0"/>
            </w:tcBorders>
          </w:tcPr>
          <w:p w14:paraId="484E6982">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ASSISTments</w:t>
            </w:r>
          </w:p>
        </w:tc>
        <w:tc>
          <w:tcPr>
            <w:tcW w:w="843" w:type="pct"/>
            <w:tcBorders>
              <w:top w:val="single" w:color="auto" w:sz="4" w:space="0"/>
              <w:left w:val="single" w:color="auto" w:sz="4" w:space="0"/>
              <w:bottom w:val="single" w:color="auto" w:sz="4" w:space="0"/>
              <w:right w:val="single" w:color="auto" w:sz="4" w:space="0"/>
            </w:tcBorders>
          </w:tcPr>
          <w:p w14:paraId="675B8935">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-B</w:t>
            </w:r>
            <w:r>
              <w:rPr>
                <w:rFonts w:hint="default" w:ascii="Times New Roman" w:hAnsi="Times New Roman" w:eastAsia="宋体" w:cs="Times New Roman"/>
                <w:b w:val="0"/>
                <w:bCs w:val="0"/>
                <w:sz w:val="16"/>
                <w:szCs w:val="16"/>
              </w:rPr>
              <w:t>aseline</w:t>
            </w:r>
          </w:p>
        </w:tc>
        <w:tc>
          <w:tcPr>
            <w:tcW w:w="451" w:type="pct"/>
            <w:tcBorders>
              <w:top w:val="single" w:color="auto" w:sz="4" w:space="0"/>
              <w:left w:val="single" w:color="auto" w:sz="4" w:space="0"/>
              <w:bottom w:val="single" w:color="auto" w:sz="4" w:space="0"/>
              <w:right w:val="single" w:color="auto" w:sz="4" w:space="0"/>
            </w:tcBorders>
          </w:tcPr>
          <w:p w14:paraId="51D33A06">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0.768</w:t>
            </w:r>
          </w:p>
        </w:tc>
        <w:tc>
          <w:tcPr>
            <w:tcW w:w="532" w:type="pct"/>
            <w:tcBorders>
              <w:top w:val="single" w:color="auto" w:sz="4" w:space="0"/>
              <w:left w:val="single" w:color="auto" w:sz="4" w:space="0"/>
              <w:bottom w:val="single" w:color="auto" w:sz="4" w:space="0"/>
              <w:right w:val="single" w:color="auto" w:sz="4" w:space="0"/>
            </w:tcBorders>
          </w:tcPr>
          <w:p w14:paraId="1D1014F3">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0.745</w:t>
            </w:r>
          </w:p>
        </w:tc>
        <w:tc>
          <w:tcPr>
            <w:tcW w:w="608" w:type="pct"/>
            <w:tcBorders>
              <w:top w:val="single" w:color="auto" w:sz="4" w:space="0"/>
              <w:left w:val="single" w:color="auto" w:sz="4" w:space="0"/>
              <w:bottom w:val="single" w:color="auto" w:sz="4" w:space="0"/>
              <w:right w:val="single" w:color="auto" w:sz="4" w:space="0"/>
            </w:tcBorders>
          </w:tcPr>
          <w:p w14:paraId="0AEFCC30">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0.415</w:t>
            </w:r>
          </w:p>
        </w:tc>
        <w:tc>
          <w:tcPr>
            <w:tcW w:w="1193" w:type="pct"/>
            <w:tcBorders>
              <w:top w:val="single" w:color="auto" w:sz="4" w:space="0"/>
              <w:left w:val="single" w:color="auto" w:sz="4" w:space="0"/>
              <w:bottom w:val="single" w:color="auto" w:sz="4" w:space="0"/>
              <w:right w:val="single" w:color="auto" w:sz="4" w:space="0"/>
            </w:tcBorders>
          </w:tcPr>
          <w:p w14:paraId="3A55547A">
            <w:pPr>
              <w:pStyle w:val="27"/>
              <w:jc w:val="center"/>
              <w:rPr>
                <w:rFonts w:hint="eastAsia"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w:t>
            </w:r>
          </w:p>
        </w:tc>
      </w:tr>
      <w:tr w14:paraId="2C8CD49F">
        <w:tblPrEx>
          <w:tblCellMar>
            <w:top w:w="0" w:type="dxa"/>
            <w:left w:w="108" w:type="dxa"/>
            <w:bottom w:w="0" w:type="dxa"/>
            <w:right w:w="108" w:type="dxa"/>
          </w:tblCellMar>
        </w:tblPrEx>
        <w:tc>
          <w:tcPr>
            <w:tcW w:w="632" w:type="pct"/>
            <w:vMerge w:val="continue"/>
            <w:tcBorders>
              <w:left w:val="single" w:color="auto" w:sz="4" w:space="0"/>
              <w:right w:val="single" w:color="auto" w:sz="4" w:space="0"/>
            </w:tcBorders>
          </w:tcPr>
          <w:p w14:paraId="1BE06C93">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02E32770">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Junyi</w:t>
            </w:r>
          </w:p>
        </w:tc>
        <w:tc>
          <w:tcPr>
            <w:tcW w:w="843" w:type="pct"/>
            <w:tcBorders>
              <w:top w:val="single" w:color="auto" w:sz="4" w:space="0"/>
              <w:left w:val="single" w:color="auto" w:sz="4" w:space="0"/>
              <w:bottom w:val="single" w:color="auto" w:sz="4" w:space="0"/>
              <w:right w:val="single" w:color="auto" w:sz="4" w:space="0"/>
            </w:tcBorders>
          </w:tcPr>
          <w:p w14:paraId="2A56F7B6">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-B</w:t>
            </w:r>
            <w:r>
              <w:rPr>
                <w:rFonts w:hint="default" w:ascii="Times New Roman" w:hAnsi="Times New Roman" w:eastAsia="宋体" w:cs="Times New Roman"/>
                <w:b w:val="0"/>
                <w:bCs w:val="0"/>
                <w:sz w:val="16"/>
                <w:szCs w:val="16"/>
              </w:rPr>
              <w:t>aseline</w:t>
            </w:r>
          </w:p>
        </w:tc>
        <w:tc>
          <w:tcPr>
            <w:tcW w:w="451" w:type="pct"/>
            <w:tcBorders>
              <w:top w:val="single" w:color="auto" w:sz="4" w:space="0"/>
              <w:left w:val="single" w:color="auto" w:sz="4" w:space="0"/>
              <w:bottom w:val="single" w:color="auto" w:sz="4" w:space="0"/>
              <w:right w:val="single" w:color="auto" w:sz="4" w:space="0"/>
            </w:tcBorders>
          </w:tcPr>
          <w:p w14:paraId="66261E74">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0.715</w:t>
            </w:r>
          </w:p>
        </w:tc>
        <w:tc>
          <w:tcPr>
            <w:tcW w:w="532" w:type="pct"/>
            <w:tcBorders>
              <w:top w:val="single" w:color="auto" w:sz="4" w:space="0"/>
              <w:left w:val="single" w:color="auto" w:sz="4" w:space="0"/>
              <w:bottom w:val="single" w:color="auto" w:sz="4" w:space="0"/>
              <w:right w:val="single" w:color="auto" w:sz="4" w:space="0"/>
            </w:tcBorders>
          </w:tcPr>
          <w:p w14:paraId="7741969B">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0.698</w:t>
            </w:r>
          </w:p>
        </w:tc>
        <w:tc>
          <w:tcPr>
            <w:tcW w:w="608" w:type="pct"/>
            <w:tcBorders>
              <w:top w:val="single" w:color="auto" w:sz="4" w:space="0"/>
              <w:left w:val="single" w:color="auto" w:sz="4" w:space="0"/>
              <w:bottom w:val="single" w:color="auto" w:sz="4" w:space="0"/>
              <w:right w:val="single" w:color="auto" w:sz="4" w:space="0"/>
            </w:tcBorders>
          </w:tcPr>
          <w:p w14:paraId="397B266F">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0.442</w:t>
            </w:r>
          </w:p>
        </w:tc>
        <w:tc>
          <w:tcPr>
            <w:tcW w:w="1193" w:type="pct"/>
            <w:tcBorders>
              <w:top w:val="single" w:color="auto" w:sz="4" w:space="0"/>
              <w:left w:val="single" w:color="auto" w:sz="4" w:space="0"/>
              <w:bottom w:val="single" w:color="auto" w:sz="4" w:space="0"/>
              <w:right w:val="single" w:color="auto" w:sz="4" w:space="0"/>
            </w:tcBorders>
          </w:tcPr>
          <w:p w14:paraId="2DB992B2">
            <w:pPr>
              <w:pStyle w:val="27"/>
              <w:jc w:val="center"/>
              <w:rPr>
                <w:rFonts w:hint="eastAsia"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w:t>
            </w:r>
          </w:p>
        </w:tc>
      </w:tr>
      <w:tr w14:paraId="283071F2">
        <w:tblPrEx>
          <w:tblCellMar>
            <w:top w:w="0" w:type="dxa"/>
            <w:left w:w="108" w:type="dxa"/>
            <w:bottom w:w="0" w:type="dxa"/>
            <w:right w:w="108" w:type="dxa"/>
          </w:tblCellMar>
        </w:tblPrEx>
        <w:tc>
          <w:tcPr>
            <w:tcW w:w="632" w:type="pct"/>
            <w:vMerge w:val="continue"/>
            <w:tcBorders>
              <w:left w:val="single" w:color="auto" w:sz="4" w:space="0"/>
              <w:right w:val="single" w:color="auto" w:sz="4" w:space="0"/>
            </w:tcBorders>
          </w:tcPr>
          <w:p w14:paraId="3A520295">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5FB7E4D9">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NIPS-2020</w:t>
            </w:r>
          </w:p>
        </w:tc>
        <w:tc>
          <w:tcPr>
            <w:tcW w:w="843" w:type="pct"/>
            <w:tcBorders>
              <w:top w:val="single" w:color="auto" w:sz="4" w:space="0"/>
              <w:left w:val="single" w:color="auto" w:sz="4" w:space="0"/>
              <w:bottom w:val="single" w:color="auto" w:sz="4" w:space="0"/>
              <w:right w:val="single" w:color="auto" w:sz="4" w:space="0"/>
            </w:tcBorders>
          </w:tcPr>
          <w:p w14:paraId="3797644E">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-B</w:t>
            </w:r>
            <w:r>
              <w:rPr>
                <w:rFonts w:hint="default" w:ascii="Times New Roman" w:hAnsi="Times New Roman" w:eastAsia="宋体" w:cs="Times New Roman"/>
                <w:b w:val="0"/>
                <w:bCs w:val="0"/>
                <w:sz w:val="16"/>
                <w:szCs w:val="16"/>
              </w:rPr>
              <w:t>aseline</w:t>
            </w:r>
          </w:p>
        </w:tc>
        <w:tc>
          <w:tcPr>
            <w:tcW w:w="451" w:type="pct"/>
            <w:tcBorders>
              <w:top w:val="single" w:color="auto" w:sz="4" w:space="0"/>
              <w:left w:val="single" w:color="auto" w:sz="4" w:space="0"/>
              <w:bottom w:val="single" w:color="auto" w:sz="4" w:space="0"/>
              <w:right w:val="single" w:color="auto" w:sz="4" w:space="0"/>
            </w:tcBorders>
          </w:tcPr>
          <w:p w14:paraId="50D9352B">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0.741</w:t>
            </w:r>
          </w:p>
        </w:tc>
        <w:tc>
          <w:tcPr>
            <w:tcW w:w="532" w:type="pct"/>
            <w:tcBorders>
              <w:top w:val="single" w:color="auto" w:sz="4" w:space="0"/>
              <w:left w:val="single" w:color="auto" w:sz="4" w:space="0"/>
              <w:bottom w:val="single" w:color="auto" w:sz="4" w:space="0"/>
              <w:right w:val="single" w:color="auto" w:sz="4" w:space="0"/>
            </w:tcBorders>
          </w:tcPr>
          <w:p w14:paraId="7B851AC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0.717</w:t>
            </w:r>
          </w:p>
        </w:tc>
        <w:tc>
          <w:tcPr>
            <w:tcW w:w="608" w:type="pct"/>
            <w:tcBorders>
              <w:top w:val="single" w:color="auto" w:sz="4" w:space="0"/>
              <w:left w:val="single" w:color="auto" w:sz="4" w:space="0"/>
              <w:bottom w:val="single" w:color="auto" w:sz="4" w:space="0"/>
              <w:right w:val="single" w:color="auto" w:sz="4" w:space="0"/>
            </w:tcBorders>
          </w:tcPr>
          <w:p w14:paraId="6A1ECC88">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0.427</w:t>
            </w:r>
          </w:p>
        </w:tc>
        <w:tc>
          <w:tcPr>
            <w:tcW w:w="1193" w:type="pct"/>
            <w:tcBorders>
              <w:top w:val="single" w:color="auto" w:sz="4" w:space="0"/>
              <w:left w:val="single" w:color="auto" w:sz="4" w:space="0"/>
              <w:bottom w:val="single" w:color="auto" w:sz="4" w:space="0"/>
              <w:right w:val="single" w:color="auto" w:sz="4" w:space="0"/>
            </w:tcBorders>
          </w:tcPr>
          <w:p w14:paraId="164EF715">
            <w:pPr>
              <w:pStyle w:val="27"/>
              <w:jc w:val="center"/>
              <w:rPr>
                <w:rFonts w:hint="eastAsia"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w:t>
            </w:r>
          </w:p>
        </w:tc>
      </w:tr>
      <w:tr w14:paraId="41553896">
        <w:tblPrEx>
          <w:tblCellMar>
            <w:top w:w="0" w:type="dxa"/>
            <w:left w:w="108" w:type="dxa"/>
            <w:bottom w:w="0" w:type="dxa"/>
            <w:right w:w="108" w:type="dxa"/>
          </w:tblCellMar>
        </w:tblPrEx>
        <w:tc>
          <w:tcPr>
            <w:tcW w:w="632" w:type="pct"/>
            <w:vMerge w:val="restart"/>
            <w:tcBorders>
              <w:top w:val="single" w:color="auto" w:sz="4" w:space="0"/>
              <w:left w:val="single" w:color="auto" w:sz="4" w:space="0"/>
              <w:right w:val="single" w:color="auto" w:sz="4" w:space="0"/>
            </w:tcBorders>
            <w:vAlign w:val="center"/>
          </w:tcPr>
          <w:p w14:paraId="19CA8059">
            <w:pPr>
              <w:pStyle w:val="27"/>
              <w:jc w:val="center"/>
              <w:rPr>
                <w:rFonts w:hint="default" w:ascii="Times New Roman" w:hAnsi="Times New Roman" w:eastAsia="宋体" w:cs="Times New Roman"/>
                <w:b w:val="0"/>
                <w:bCs w:val="0"/>
                <w:sz w:val="16"/>
                <w:szCs w:val="16"/>
              </w:rPr>
            </w:pPr>
            <w:r>
              <w:rPr>
                <w:rFonts w:hint="eastAsia" w:ascii="Times New Roman" w:hAnsi="Times New Roman" w:eastAsia="宋体" w:cs="Times New Roman"/>
                <w:b w:val="0"/>
                <w:bCs w:val="0"/>
                <w:sz w:val="16"/>
                <w:szCs w:val="16"/>
                <w:lang w:val="en-US" w:eastAsia="zh-CN"/>
              </w:rPr>
              <w:t>G</w:t>
            </w:r>
            <w:r>
              <w:rPr>
                <w:rFonts w:hint="default" w:ascii="Times New Roman" w:hAnsi="Times New Roman" w:eastAsia="宋体" w:cs="Times New Roman"/>
                <w:b w:val="0"/>
                <w:bCs w:val="0"/>
                <w:sz w:val="16"/>
                <w:szCs w:val="16"/>
              </w:rPr>
              <w:t>emma3:27b</w:t>
            </w:r>
          </w:p>
        </w:tc>
        <w:tc>
          <w:tcPr>
            <w:tcW w:w="737" w:type="pct"/>
            <w:tcBorders>
              <w:top w:val="single" w:color="auto" w:sz="4" w:space="0"/>
              <w:left w:val="single" w:color="auto" w:sz="4" w:space="0"/>
              <w:bottom w:val="single" w:color="auto" w:sz="4" w:space="0"/>
              <w:right w:val="single" w:color="auto" w:sz="4" w:space="0"/>
            </w:tcBorders>
          </w:tcPr>
          <w:p w14:paraId="0EBE515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ASSISTments</w:t>
            </w:r>
          </w:p>
        </w:tc>
        <w:tc>
          <w:tcPr>
            <w:tcW w:w="843" w:type="pct"/>
            <w:tcBorders>
              <w:top w:val="single" w:color="auto" w:sz="4" w:space="0"/>
              <w:left w:val="single" w:color="auto" w:sz="4" w:space="0"/>
              <w:bottom w:val="single" w:color="auto" w:sz="4" w:space="0"/>
              <w:right w:val="single" w:color="auto" w:sz="4" w:space="0"/>
            </w:tcBorders>
          </w:tcPr>
          <w:p w14:paraId="4C522F1B">
            <w:pPr>
              <w:pStyle w:val="27"/>
              <w:jc w:val="center"/>
              <w:rPr>
                <w:rFonts w:hint="default" w:ascii="Times New Roman" w:hAnsi="Times New Roman" w:eastAsia="宋体" w:cs="Times New Roman"/>
                <w:b w:val="0"/>
                <w:bCs w:val="0"/>
                <w:sz w:val="16"/>
                <w:szCs w:val="16"/>
                <w:lang w:val="en-US" w:eastAsia="zh-CN"/>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0C40D9A5">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0.809</w:t>
            </w:r>
          </w:p>
        </w:tc>
        <w:tc>
          <w:tcPr>
            <w:tcW w:w="532" w:type="pct"/>
            <w:tcBorders>
              <w:top w:val="single" w:color="auto" w:sz="4" w:space="0"/>
              <w:left w:val="single" w:color="auto" w:sz="4" w:space="0"/>
              <w:bottom w:val="single" w:color="auto" w:sz="4" w:space="0"/>
              <w:right w:val="single" w:color="auto" w:sz="4" w:space="0"/>
            </w:tcBorders>
          </w:tcPr>
          <w:p w14:paraId="016A686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0.780</w:t>
            </w:r>
          </w:p>
        </w:tc>
        <w:tc>
          <w:tcPr>
            <w:tcW w:w="608" w:type="pct"/>
            <w:tcBorders>
              <w:top w:val="single" w:color="auto" w:sz="4" w:space="0"/>
              <w:left w:val="single" w:color="auto" w:sz="4" w:space="0"/>
              <w:bottom w:val="single" w:color="auto" w:sz="4" w:space="0"/>
              <w:right w:val="single" w:color="auto" w:sz="4" w:space="0"/>
            </w:tcBorders>
          </w:tcPr>
          <w:p w14:paraId="67337B03">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0.385</w:t>
            </w:r>
          </w:p>
        </w:tc>
        <w:tc>
          <w:tcPr>
            <w:tcW w:w="1193" w:type="pct"/>
            <w:tcBorders>
              <w:top w:val="single" w:color="auto" w:sz="4" w:space="0"/>
              <w:left w:val="single" w:color="auto" w:sz="4" w:space="0"/>
              <w:bottom w:val="single" w:color="auto" w:sz="4" w:space="0"/>
              <w:right w:val="single" w:color="auto" w:sz="4" w:space="0"/>
            </w:tcBorders>
          </w:tcPr>
          <w:p w14:paraId="534AE64A">
            <w:pPr>
              <w:pStyle w:val="27"/>
              <w:jc w:val="center"/>
              <w:rPr>
                <w:rFonts w:hint="default"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5.3%</w:t>
            </w:r>
          </w:p>
        </w:tc>
      </w:tr>
      <w:tr w14:paraId="680FAD11">
        <w:tblPrEx>
          <w:tblCellMar>
            <w:top w:w="0" w:type="dxa"/>
            <w:left w:w="108" w:type="dxa"/>
            <w:bottom w:w="0" w:type="dxa"/>
            <w:right w:w="108" w:type="dxa"/>
          </w:tblCellMar>
        </w:tblPrEx>
        <w:tc>
          <w:tcPr>
            <w:tcW w:w="632" w:type="pct"/>
            <w:vMerge w:val="continue"/>
            <w:tcBorders>
              <w:left w:val="single" w:color="auto" w:sz="4" w:space="0"/>
              <w:right w:val="single" w:color="auto" w:sz="4" w:space="0"/>
            </w:tcBorders>
          </w:tcPr>
          <w:p w14:paraId="3A792ADD">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30AF2A00">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Junyi</w:t>
            </w:r>
          </w:p>
        </w:tc>
        <w:tc>
          <w:tcPr>
            <w:tcW w:w="843" w:type="pct"/>
            <w:tcBorders>
              <w:top w:val="single" w:color="auto" w:sz="4" w:space="0"/>
              <w:left w:val="single" w:color="auto" w:sz="4" w:space="0"/>
              <w:bottom w:val="single" w:color="auto" w:sz="4" w:space="0"/>
              <w:right w:val="single" w:color="auto" w:sz="4" w:space="0"/>
            </w:tcBorders>
          </w:tcPr>
          <w:p w14:paraId="0EB41B47">
            <w:pPr>
              <w:pStyle w:val="27"/>
              <w:jc w:val="center"/>
              <w:rPr>
                <w:rFonts w:hint="default" w:ascii="Times New Roman" w:hAnsi="Times New Roman" w:eastAsia="宋体" w:cs="Times New Roman"/>
                <w:b/>
                <w:bCs/>
                <w:sz w:val="16"/>
                <w:szCs w:val="16"/>
                <w:lang w:val="en-US" w:eastAsia="zh-CN"/>
              </w:rPr>
            </w:pPr>
            <w:r>
              <w:rPr>
                <w:rFonts w:hint="default" w:ascii="Times New Roman" w:hAnsi="Times New Roman" w:eastAsia="宋体" w:cs="Times New Roman"/>
                <w:b/>
                <w:bCs/>
                <w:sz w:val="16"/>
                <w:szCs w:val="16"/>
              </w:rPr>
              <w:t>RDGT-</w:t>
            </w:r>
            <w:r>
              <w:rPr>
                <w:rFonts w:hint="eastAsia" w:ascii="Times New Roman" w:hAnsi="Times New Roman" w:eastAsia="宋体" w:cs="Times New Roman"/>
                <w:b/>
                <w:bCs/>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6529D1AB">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0.765</w:t>
            </w:r>
          </w:p>
        </w:tc>
        <w:tc>
          <w:tcPr>
            <w:tcW w:w="532" w:type="pct"/>
            <w:tcBorders>
              <w:top w:val="single" w:color="auto" w:sz="4" w:space="0"/>
              <w:left w:val="single" w:color="auto" w:sz="4" w:space="0"/>
              <w:bottom w:val="single" w:color="auto" w:sz="4" w:space="0"/>
              <w:right w:val="single" w:color="auto" w:sz="4" w:space="0"/>
            </w:tcBorders>
          </w:tcPr>
          <w:p w14:paraId="5CDE025C">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0.743</w:t>
            </w:r>
          </w:p>
        </w:tc>
        <w:tc>
          <w:tcPr>
            <w:tcW w:w="608" w:type="pct"/>
            <w:tcBorders>
              <w:top w:val="single" w:color="auto" w:sz="4" w:space="0"/>
              <w:left w:val="single" w:color="auto" w:sz="4" w:space="0"/>
              <w:bottom w:val="single" w:color="auto" w:sz="4" w:space="0"/>
              <w:right w:val="single" w:color="auto" w:sz="4" w:space="0"/>
            </w:tcBorders>
          </w:tcPr>
          <w:p w14:paraId="2B868C36">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0.408</w:t>
            </w:r>
          </w:p>
        </w:tc>
        <w:tc>
          <w:tcPr>
            <w:tcW w:w="1193" w:type="pct"/>
            <w:tcBorders>
              <w:top w:val="single" w:color="auto" w:sz="4" w:space="0"/>
              <w:left w:val="single" w:color="auto" w:sz="4" w:space="0"/>
              <w:bottom w:val="single" w:color="auto" w:sz="4" w:space="0"/>
              <w:right w:val="single" w:color="auto" w:sz="4" w:space="0"/>
            </w:tcBorders>
          </w:tcPr>
          <w:p w14:paraId="3B4D034B">
            <w:pPr>
              <w:pStyle w:val="27"/>
              <w:jc w:val="center"/>
              <w:rPr>
                <w:rFonts w:hint="default" w:ascii="Times New Roman" w:hAnsi="Times New Roman" w:eastAsia="宋体" w:cs="Times New Roman"/>
                <w:b/>
                <w:bCs/>
                <w:sz w:val="16"/>
                <w:szCs w:val="16"/>
                <w:lang w:val="en-US" w:eastAsia="zh-CN"/>
              </w:rPr>
            </w:pPr>
            <w:r>
              <w:rPr>
                <w:rFonts w:hint="eastAsia" w:ascii="Times New Roman" w:hAnsi="Times New Roman" w:eastAsia="宋体" w:cs="Times New Roman"/>
                <w:b/>
                <w:bCs/>
                <w:sz w:val="16"/>
                <w:szCs w:val="16"/>
                <w:lang w:val="en-US" w:eastAsia="zh-CN"/>
              </w:rPr>
              <w:t>7.0%</w:t>
            </w:r>
          </w:p>
        </w:tc>
      </w:tr>
      <w:tr w14:paraId="12CBBB49">
        <w:tblPrEx>
          <w:tblCellMar>
            <w:top w:w="0" w:type="dxa"/>
            <w:left w:w="108" w:type="dxa"/>
            <w:bottom w:w="0" w:type="dxa"/>
            <w:right w:w="108" w:type="dxa"/>
          </w:tblCellMar>
        </w:tblPrEx>
        <w:tc>
          <w:tcPr>
            <w:tcW w:w="632" w:type="pct"/>
            <w:vMerge w:val="continue"/>
            <w:tcBorders>
              <w:left w:val="single" w:color="auto" w:sz="4" w:space="0"/>
              <w:right w:val="single" w:color="auto" w:sz="4" w:space="0"/>
            </w:tcBorders>
          </w:tcPr>
          <w:p w14:paraId="6D5683C0">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0910DF19">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NIPS-2020</w:t>
            </w:r>
          </w:p>
        </w:tc>
        <w:tc>
          <w:tcPr>
            <w:tcW w:w="843" w:type="pct"/>
            <w:tcBorders>
              <w:top w:val="single" w:color="auto" w:sz="4" w:space="0"/>
              <w:left w:val="single" w:color="auto" w:sz="4" w:space="0"/>
              <w:bottom w:val="single" w:color="auto" w:sz="4" w:space="0"/>
              <w:right w:val="single" w:color="auto" w:sz="4" w:space="0"/>
            </w:tcBorders>
          </w:tcPr>
          <w:p w14:paraId="39BED99B">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180527C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0.792</w:t>
            </w:r>
          </w:p>
        </w:tc>
        <w:tc>
          <w:tcPr>
            <w:tcW w:w="532" w:type="pct"/>
            <w:tcBorders>
              <w:top w:val="single" w:color="auto" w:sz="4" w:space="0"/>
              <w:left w:val="single" w:color="auto" w:sz="4" w:space="0"/>
              <w:bottom w:val="single" w:color="auto" w:sz="4" w:space="0"/>
              <w:right w:val="single" w:color="auto" w:sz="4" w:space="0"/>
            </w:tcBorders>
          </w:tcPr>
          <w:p w14:paraId="05E21C3D">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0.768</w:t>
            </w:r>
          </w:p>
        </w:tc>
        <w:tc>
          <w:tcPr>
            <w:tcW w:w="608" w:type="pct"/>
            <w:tcBorders>
              <w:top w:val="single" w:color="auto" w:sz="4" w:space="0"/>
              <w:left w:val="single" w:color="auto" w:sz="4" w:space="0"/>
              <w:bottom w:val="single" w:color="auto" w:sz="4" w:space="0"/>
              <w:right w:val="single" w:color="auto" w:sz="4" w:space="0"/>
            </w:tcBorders>
          </w:tcPr>
          <w:p w14:paraId="32EE233F">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0.393</w:t>
            </w:r>
          </w:p>
        </w:tc>
        <w:tc>
          <w:tcPr>
            <w:tcW w:w="1193" w:type="pct"/>
            <w:tcBorders>
              <w:top w:val="single" w:color="auto" w:sz="4" w:space="0"/>
              <w:left w:val="single" w:color="auto" w:sz="4" w:space="0"/>
              <w:bottom w:val="single" w:color="auto" w:sz="4" w:space="0"/>
              <w:right w:val="single" w:color="auto" w:sz="4" w:space="0"/>
            </w:tcBorders>
          </w:tcPr>
          <w:p w14:paraId="71DA85FE">
            <w:pPr>
              <w:pStyle w:val="27"/>
              <w:jc w:val="center"/>
              <w:rPr>
                <w:rFonts w:hint="default"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6.9%</w:t>
            </w:r>
          </w:p>
        </w:tc>
      </w:tr>
      <w:tr w14:paraId="7A0CA4A4">
        <w:tblPrEx>
          <w:tblCellMar>
            <w:top w:w="0" w:type="dxa"/>
            <w:left w:w="108" w:type="dxa"/>
            <w:bottom w:w="0" w:type="dxa"/>
            <w:right w:w="108" w:type="dxa"/>
          </w:tblCellMar>
        </w:tblPrEx>
        <w:tc>
          <w:tcPr>
            <w:tcW w:w="632" w:type="pct"/>
            <w:vMerge w:val="restart"/>
            <w:tcBorders>
              <w:top w:val="single" w:color="auto" w:sz="4" w:space="0"/>
              <w:left w:val="single" w:color="auto" w:sz="4" w:space="0"/>
              <w:right w:val="single" w:color="auto" w:sz="4" w:space="0"/>
            </w:tcBorders>
            <w:vAlign w:val="center"/>
          </w:tcPr>
          <w:p w14:paraId="1F9EBD59">
            <w:pPr>
              <w:pStyle w:val="27"/>
              <w:jc w:val="center"/>
              <w:rPr>
                <w:rFonts w:hint="default" w:ascii="Times New Roman" w:hAnsi="Times New Roman" w:eastAsia="宋体" w:cs="Times New Roman"/>
                <w:b w:val="0"/>
                <w:bCs w:val="0"/>
                <w:sz w:val="16"/>
                <w:szCs w:val="16"/>
              </w:rPr>
            </w:pPr>
            <w:r>
              <w:rPr>
                <w:rFonts w:hint="eastAsia" w:ascii="Times New Roman" w:hAnsi="Times New Roman" w:eastAsia="宋体" w:cs="Times New Roman"/>
                <w:b w:val="0"/>
                <w:bCs w:val="0"/>
                <w:sz w:val="16"/>
                <w:szCs w:val="16"/>
                <w:lang w:val="en-US" w:eastAsia="zh-CN"/>
              </w:rPr>
              <w:t>GLM</w:t>
            </w:r>
            <w:r>
              <w:rPr>
                <w:rFonts w:hint="default" w:ascii="Times New Roman" w:hAnsi="Times New Roman" w:eastAsia="宋体" w:cs="Times New Roman"/>
                <w:b w:val="0"/>
                <w:bCs w:val="0"/>
                <w:sz w:val="16"/>
                <w:szCs w:val="16"/>
              </w:rPr>
              <w:t>-4</w:t>
            </w:r>
          </w:p>
        </w:tc>
        <w:tc>
          <w:tcPr>
            <w:tcW w:w="737" w:type="pct"/>
            <w:tcBorders>
              <w:top w:val="single" w:color="auto" w:sz="4" w:space="0"/>
              <w:left w:val="single" w:color="auto" w:sz="4" w:space="0"/>
              <w:bottom w:val="single" w:color="auto" w:sz="4" w:space="0"/>
              <w:right w:val="single" w:color="auto" w:sz="4" w:space="0"/>
            </w:tcBorders>
          </w:tcPr>
          <w:p w14:paraId="18E2223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ASSISTments</w:t>
            </w:r>
          </w:p>
        </w:tc>
        <w:tc>
          <w:tcPr>
            <w:tcW w:w="843" w:type="pct"/>
            <w:tcBorders>
              <w:top w:val="single" w:color="auto" w:sz="4" w:space="0"/>
              <w:left w:val="single" w:color="auto" w:sz="4" w:space="0"/>
              <w:bottom w:val="single" w:color="auto" w:sz="4" w:space="0"/>
              <w:right w:val="single" w:color="auto" w:sz="4" w:space="0"/>
            </w:tcBorders>
          </w:tcPr>
          <w:p w14:paraId="626A86AC">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207EC9A6">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0.806</w:t>
            </w:r>
          </w:p>
        </w:tc>
        <w:tc>
          <w:tcPr>
            <w:tcW w:w="532" w:type="pct"/>
            <w:tcBorders>
              <w:top w:val="single" w:color="auto" w:sz="4" w:space="0"/>
              <w:left w:val="single" w:color="auto" w:sz="4" w:space="0"/>
              <w:bottom w:val="single" w:color="auto" w:sz="4" w:space="0"/>
              <w:right w:val="single" w:color="auto" w:sz="4" w:space="0"/>
            </w:tcBorders>
          </w:tcPr>
          <w:p w14:paraId="0A8FB4DE">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0.777</w:t>
            </w:r>
          </w:p>
        </w:tc>
        <w:tc>
          <w:tcPr>
            <w:tcW w:w="608" w:type="pct"/>
            <w:tcBorders>
              <w:top w:val="single" w:color="auto" w:sz="4" w:space="0"/>
              <w:left w:val="single" w:color="auto" w:sz="4" w:space="0"/>
              <w:bottom w:val="single" w:color="auto" w:sz="4" w:space="0"/>
              <w:right w:val="single" w:color="auto" w:sz="4" w:space="0"/>
            </w:tcBorders>
          </w:tcPr>
          <w:p w14:paraId="755323DB">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0.387</w:t>
            </w:r>
          </w:p>
        </w:tc>
        <w:tc>
          <w:tcPr>
            <w:tcW w:w="1193" w:type="pct"/>
            <w:tcBorders>
              <w:top w:val="single" w:color="auto" w:sz="4" w:space="0"/>
              <w:left w:val="single" w:color="auto" w:sz="4" w:space="0"/>
              <w:bottom w:val="single" w:color="auto" w:sz="4" w:space="0"/>
              <w:right w:val="single" w:color="auto" w:sz="4" w:space="0"/>
            </w:tcBorders>
          </w:tcPr>
          <w:p w14:paraId="7D859C13">
            <w:pPr>
              <w:pStyle w:val="27"/>
              <w:jc w:val="center"/>
              <w:rPr>
                <w:rFonts w:hint="default"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4.9%</w:t>
            </w:r>
          </w:p>
        </w:tc>
      </w:tr>
      <w:tr w14:paraId="67173E20">
        <w:tblPrEx>
          <w:tblCellMar>
            <w:top w:w="0" w:type="dxa"/>
            <w:left w:w="108" w:type="dxa"/>
            <w:bottom w:w="0" w:type="dxa"/>
            <w:right w:w="108" w:type="dxa"/>
          </w:tblCellMar>
        </w:tblPrEx>
        <w:tc>
          <w:tcPr>
            <w:tcW w:w="632" w:type="pct"/>
            <w:vMerge w:val="continue"/>
            <w:tcBorders>
              <w:left w:val="single" w:color="auto" w:sz="4" w:space="0"/>
              <w:right w:val="single" w:color="auto" w:sz="4" w:space="0"/>
            </w:tcBorders>
          </w:tcPr>
          <w:p w14:paraId="7464572C">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45E1C7A6">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Junyi</w:t>
            </w:r>
          </w:p>
        </w:tc>
        <w:tc>
          <w:tcPr>
            <w:tcW w:w="843" w:type="pct"/>
            <w:tcBorders>
              <w:top w:val="single" w:color="auto" w:sz="4" w:space="0"/>
              <w:left w:val="single" w:color="auto" w:sz="4" w:space="0"/>
              <w:bottom w:val="single" w:color="auto" w:sz="4" w:space="0"/>
              <w:right w:val="single" w:color="auto" w:sz="4" w:space="0"/>
            </w:tcBorders>
          </w:tcPr>
          <w:p w14:paraId="62254A7F">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RDGT-</w:t>
            </w:r>
            <w:r>
              <w:rPr>
                <w:rFonts w:hint="eastAsia" w:ascii="Times New Roman" w:hAnsi="Times New Roman" w:eastAsia="宋体" w:cs="Times New Roman"/>
                <w:b/>
                <w:bCs/>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043EFA66">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0.762</w:t>
            </w:r>
          </w:p>
        </w:tc>
        <w:tc>
          <w:tcPr>
            <w:tcW w:w="532" w:type="pct"/>
            <w:tcBorders>
              <w:top w:val="single" w:color="auto" w:sz="4" w:space="0"/>
              <w:left w:val="single" w:color="auto" w:sz="4" w:space="0"/>
              <w:bottom w:val="single" w:color="auto" w:sz="4" w:space="0"/>
              <w:right w:val="single" w:color="auto" w:sz="4" w:space="0"/>
            </w:tcBorders>
          </w:tcPr>
          <w:p w14:paraId="3C83B343">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0.740</w:t>
            </w:r>
          </w:p>
        </w:tc>
        <w:tc>
          <w:tcPr>
            <w:tcW w:w="608" w:type="pct"/>
            <w:tcBorders>
              <w:top w:val="single" w:color="auto" w:sz="4" w:space="0"/>
              <w:left w:val="single" w:color="auto" w:sz="4" w:space="0"/>
              <w:bottom w:val="single" w:color="auto" w:sz="4" w:space="0"/>
              <w:right w:val="single" w:color="auto" w:sz="4" w:space="0"/>
            </w:tcBorders>
          </w:tcPr>
          <w:p w14:paraId="5B36A322">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0.410</w:t>
            </w:r>
          </w:p>
        </w:tc>
        <w:tc>
          <w:tcPr>
            <w:tcW w:w="1193" w:type="pct"/>
            <w:tcBorders>
              <w:top w:val="single" w:color="auto" w:sz="4" w:space="0"/>
              <w:left w:val="single" w:color="auto" w:sz="4" w:space="0"/>
              <w:bottom w:val="single" w:color="auto" w:sz="4" w:space="0"/>
              <w:right w:val="single" w:color="auto" w:sz="4" w:space="0"/>
            </w:tcBorders>
          </w:tcPr>
          <w:p w14:paraId="4E32DA48">
            <w:pPr>
              <w:pStyle w:val="27"/>
              <w:jc w:val="center"/>
              <w:rPr>
                <w:rFonts w:hint="default" w:ascii="Times New Roman" w:hAnsi="Times New Roman" w:eastAsia="宋体" w:cs="Times New Roman"/>
                <w:b/>
                <w:bCs/>
                <w:sz w:val="16"/>
                <w:szCs w:val="16"/>
                <w:lang w:val="en-US" w:eastAsia="zh-CN"/>
              </w:rPr>
            </w:pPr>
            <w:r>
              <w:rPr>
                <w:rFonts w:hint="eastAsia" w:ascii="Times New Roman" w:hAnsi="Times New Roman" w:eastAsia="宋体" w:cs="Times New Roman"/>
                <w:b/>
                <w:bCs/>
                <w:sz w:val="16"/>
                <w:szCs w:val="16"/>
                <w:lang w:val="en-US" w:eastAsia="zh-CN"/>
              </w:rPr>
              <w:t>6.6%</w:t>
            </w:r>
          </w:p>
        </w:tc>
      </w:tr>
      <w:tr w14:paraId="2E6A9927">
        <w:tblPrEx>
          <w:tblCellMar>
            <w:top w:w="0" w:type="dxa"/>
            <w:left w:w="108" w:type="dxa"/>
            <w:bottom w:w="0" w:type="dxa"/>
            <w:right w:w="108" w:type="dxa"/>
          </w:tblCellMar>
        </w:tblPrEx>
        <w:tc>
          <w:tcPr>
            <w:tcW w:w="632" w:type="pct"/>
            <w:vMerge w:val="continue"/>
            <w:tcBorders>
              <w:left w:val="single" w:color="auto" w:sz="4" w:space="0"/>
              <w:right w:val="single" w:color="auto" w:sz="4" w:space="0"/>
            </w:tcBorders>
          </w:tcPr>
          <w:p w14:paraId="286160DC">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55930181">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NIPS-2020</w:t>
            </w:r>
          </w:p>
        </w:tc>
        <w:tc>
          <w:tcPr>
            <w:tcW w:w="843" w:type="pct"/>
            <w:tcBorders>
              <w:top w:val="single" w:color="auto" w:sz="4" w:space="0"/>
              <w:left w:val="single" w:color="auto" w:sz="4" w:space="0"/>
              <w:bottom w:val="single" w:color="auto" w:sz="4" w:space="0"/>
              <w:right w:val="single" w:color="auto" w:sz="4" w:space="0"/>
            </w:tcBorders>
          </w:tcPr>
          <w:p w14:paraId="07D80B5F">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05F96F23">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0.788</w:t>
            </w:r>
          </w:p>
        </w:tc>
        <w:tc>
          <w:tcPr>
            <w:tcW w:w="532" w:type="pct"/>
            <w:tcBorders>
              <w:top w:val="single" w:color="auto" w:sz="4" w:space="0"/>
              <w:left w:val="single" w:color="auto" w:sz="4" w:space="0"/>
              <w:bottom w:val="single" w:color="auto" w:sz="4" w:space="0"/>
              <w:right w:val="single" w:color="auto" w:sz="4" w:space="0"/>
            </w:tcBorders>
          </w:tcPr>
          <w:p w14:paraId="714A3D1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0.764</w:t>
            </w:r>
          </w:p>
        </w:tc>
        <w:tc>
          <w:tcPr>
            <w:tcW w:w="608" w:type="pct"/>
            <w:tcBorders>
              <w:top w:val="single" w:color="auto" w:sz="4" w:space="0"/>
              <w:left w:val="single" w:color="auto" w:sz="4" w:space="0"/>
              <w:bottom w:val="single" w:color="auto" w:sz="4" w:space="0"/>
              <w:right w:val="single" w:color="auto" w:sz="4" w:space="0"/>
            </w:tcBorders>
          </w:tcPr>
          <w:p w14:paraId="29465A17">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0.397</w:t>
            </w:r>
          </w:p>
        </w:tc>
        <w:tc>
          <w:tcPr>
            <w:tcW w:w="1193" w:type="pct"/>
            <w:tcBorders>
              <w:top w:val="single" w:color="auto" w:sz="4" w:space="0"/>
              <w:left w:val="single" w:color="auto" w:sz="4" w:space="0"/>
              <w:bottom w:val="single" w:color="auto" w:sz="4" w:space="0"/>
              <w:right w:val="single" w:color="auto" w:sz="4" w:space="0"/>
            </w:tcBorders>
          </w:tcPr>
          <w:p w14:paraId="5D6806D7">
            <w:pPr>
              <w:pStyle w:val="27"/>
              <w:jc w:val="center"/>
              <w:rPr>
                <w:rFonts w:hint="default"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6.3%</w:t>
            </w:r>
          </w:p>
        </w:tc>
      </w:tr>
      <w:tr w14:paraId="482E740A">
        <w:tblPrEx>
          <w:tblCellMar>
            <w:top w:w="0" w:type="dxa"/>
            <w:left w:w="108" w:type="dxa"/>
            <w:bottom w:w="0" w:type="dxa"/>
            <w:right w:w="108" w:type="dxa"/>
          </w:tblCellMar>
        </w:tblPrEx>
        <w:tc>
          <w:tcPr>
            <w:tcW w:w="632" w:type="pct"/>
            <w:vMerge w:val="restart"/>
            <w:tcBorders>
              <w:top w:val="single" w:color="auto" w:sz="4" w:space="0"/>
              <w:left w:val="single" w:color="auto" w:sz="4" w:space="0"/>
              <w:right w:val="single" w:color="auto" w:sz="4" w:space="0"/>
            </w:tcBorders>
            <w:vAlign w:val="center"/>
          </w:tcPr>
          <w:p w14:paraId="36D51A14">
            <w:pPr>
              <w:pStyle w:val="27"/>
              <w:jc w:val="center"/>
              <w:rPr>
                <w:rFonts w:hint="default" w:ascii="Times New Roman" w:hAnsi="Times New Roman" w:eastAsia="宋体" w:cs="Times New Roman"/>
                <w:b w:val="0"/>
                <w:bCs w:val="0"/>
                <w:sz w:val="16"/>
                <w:szCs w:val="16"/>
              </w:rPr>
            </w:pPr>
            <w:r>
              <w:rPr>
                <w:rFonts w:hint="eastAsia" w:ascii="Times New Roman" w:hAnsi="Times New Roman" w:eastAsia="宋体" w:cs="Times New Roman"/>
                <w:b w:val="0"/>
                <w:bCs w:val="0"/>
                <w:sz w:val="16"/>
                <w:szCs w:val="16"/>
                <w:lang w:val="en-US" w:eastAsia="zh-CN"/>
              </w:rPr>
              <w:t>Q</w:t>
            </w:r>
            <w:r>
              <w:rPr>
                <w:rFonts w:hint="default" w:ascii="Times New Roman" w:hAnsi="Times New Roman" w:eastAsia="宋体" w:cs="Times New Roman"/>
                <w:b w:val="0"/>
                <w:bCs w:val="0"/>
                <w:sz w:val="16"/>
                <w:szCs w:val="16"/>
              </w:rPr>
              <w:t>wen3:30b</w:t>
            </w:r>
          </w:p>
        </w:tc>
        <w:tc>
          <w:tcPr>
            <w:tcW w:w="737" w:type="pct"/>
            <w:tcBorders>
              <w:top w:val="single" w:color="auto" w:sz="4" w:space="0"/>
              <w:left w:val="single" w:color="auto" w:sz="4" w:space="0"/>
              <w:bottom w:val="single" w:color="auto" w:sz="4" w:space="0"/>
              <w:right w:val="single" w:color="auto" w:sz="4" w:space="0"/>
            </w:tcBorders>
          </w:tcPr>
          <w:p w14:paraId="4EB1B32D">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ASSISTments</w:t>
            </w:r>
          </w:p>
        </w:tc>
        <w:tc>
          <w:tcPr>
            <w:tcW w:w="843" w:type="pct"/>
            <w:tcBorders>
              <w:top w:val="single" w:color="auto" w:sz="4" w:space="0"/>
              <w:left w:val="single" w:color="auto" w:sz="4" w:space="0"/>
              <w:bottom w:val="single" w:color="auto" w:sz="4" w:space="0"/>
              <w:right w:val="single" w:color="auto" w:sz="4" w:space="0"/>
            </w:tcBorders>
          </w:tcPr>
          <w:p w14:paraId="3BC73CA5">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360F8DA4">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0.807</w:t>
            </w:r>
          </w:p>
        </w:tc>
        <w:tc>
          <w:tcPr>
            <w:tcW w:w="532" w:type="pct"/>
            <w:tcBorders>
              <w:top w:val="single" w:color="auto" w:sz="4" w:space="0"/>
              <w:left w:val="single" w:color="auto" w:sz="4" w:space="0"/>
              <w:bottom w:val="single" w:color="auto" w:sz="4" w:space="0"/>
              <w:right w:val="single" w:color="auto" w:sz="4" w:space="0"/>
            </w:tcBorders>
          </w:tcPr>
          <w:p w14:paraId="69E34A78">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0.778</w:t>
            </w:r>
          </w:p>
        </w:tc>
        <w:tc>
          <w:tcPr>
            <w:tcW w:w="608" w:type="pct"/>
            <w:tcBorders>
              <w:top w:val="single" w:color="auto" w:sz="4" w:space="0"/>
              <w:left w:val="single" w:color="auto" w:sz="4" w:space="0"/>
              <w:bottom w:val="single" w:color="auto" w:sz="4" w:space="0"/>
              <w:right w:val="single" w:color="auto" w:sz="4" w:space="0"/>
            </w:tcBorders>
          </w:tcPr>
          <w:p w14:paraId="0ECAC8C9">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0.386</w:t>
            </w:r>
          </w:p>
        </w:tc>
        <w:tc>
          <w:tcPr>
            <w:tcW w:w="1193" w:type="pct"/>
            <w:tcBorders>
              <w:top w:val="single" w:color="auto" w:sz="4" w:space="0"/>
              <w:left w:val="single" w:color="auto" w:sz="4" w:space="0"/>
              <w:bottom w:val="single" w:color="auto" w:sz="4" w:space="0"/>
              <w:right w:val="single" w:color="auto" w:sz="4" w:space="0"/>
            </w:tcBorders>
          </w:tcPr>
          <w:p w14:paraId="20A234C9">
            <w:pPr>
              <w:pStyle w:val="27"/>
              <w:jc w:val="center"/>
              <w:rPr>
                <w:rFonts w:hint="default"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5.1%</w:t>
            </w:r>
          </w:p>
        </w:tc>
      </w:tr>
      <w:tr w14:paraId="473AB745">
        <w:tblPrEx>
          <w:tblCellMar>
            <w:top w:w="0" w:type="dxa"/>
            <w:left w:w="108" w:type="dxa"/>
            <w:bottom w:w="0" w:type="dxa"/>
            <w:right w:w="108" w:type="dxa"/>
          </w:tblCellMar>
        </w:tblPrEx>
        <w:tc>
          <w:tcPr>
            <w:tcW w:w="632" w:type="pct"/>
            <w:vMerge w:val="continue"/>
            <w:tcBorders>
              <w:left w:val="single" w:color="auto" w:sz="4" w:space="0"/>
              <w:right w:val="single" w:color="auto" w:sz="4" w:space="0"/>
            </w:tcBorders>
          </w:tcPr>
          <w:p w14:paraId="3471D89A">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0C8575F4">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Junyi</w:t>
            </w:r>
          </w:p>
        </w:tc>
        <w:tc>
          <w:tcPr>
            <w:tcW w:w="843" w:type="pct"/>
            <w:tcBorders>
              <w:top w:val="single" w:color="auto" w:sz="4" w:space="0"/>
              <w:left w:val="single" w:color="auto" w:sz="4" w:space="0"/>
              <w:bottom w:val="single" w:color="auto" w:sz="4" w:space="0"/>
              <w:right w:val="single" w:color="auto" w:sz="4" w:space="0"/>
            </w:tcBorders>
          </w:tcPr>
          <w:p w14:paraId="78575431">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RDGT-</w:t>
            </w:r>
            <w:r>
              <w:rPr>
                <w:rFonts w:hint="eastAsia" w:ascii="Times New Roman" w:hAnsi="Times New Roman" w:eastAsia="宋体" w:cs="Times New Roman"/>
                <w:b/>
                <w:bCs/>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7C834C1E">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0.763</w:t>
            </w:r>
          </w:p>
        </w:tc>
        <w:tc>
          <w:tcPr>
            <w:tcW w:w="532" w:type="pct"/>
            <w:tcBorders>
              <w:top w:val="single" w:color="auto" w:sz="4" w:space="0"/>
              <w:left w:val="single" w:color="auto" w:sz="4" w:space="0"/>
              <w:bottom w:val="single" w:color="auto" w:sz="4" w:space="0"/>
              <w:right w:val="single" w:color="auto" w:sz="4" w:space="0"/>
            </w:tcBorders>
          </w:tcPr>
          <w:p w14:paraId="7A229082">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0.741</w:t>
            </w:r>
          </w:p>
        </w:tc>
        <w:tc>
          <w:tcPr>
            <w:tcW w:w="608" w:type="pct"/>
            <w:tcBorders>
              <w:top w:val="single" w:color="auto" w:sz="4" w:space="0"/>
              <w:left w:val="single" w:color="auto" w:sz="4" w:space="0"/>
              <w:bottom w:val="single" w:color="auto" w:sz="4" w:space="0"/>
              <w:right w:val="single" w:color="auto" w:sz="4" w:space="0"/>
            </w:tcBorders>
          </w:tcPr>
          <w:p w14:paraId="23037FE3">
            <w:pPr>
              <w:pStyle w:val="27"/>
              <w:jc w:val="center"/>
              <w:rPr>
                <w:rFonts w:hint="default" w:ascii="Times New Roman" w:hAnsi="Times New Roman" w:eastAsia="宋体" w:cs="Times New Roman"/>
                <w:b/>
                <w:bCs/>
                <w:sz w:val="16"/>
                <w:szCs w:val="16"/>
              </w:rPr>
            </w:pPr>
            <w:r>
              <w:rPr>
                <w:rFonts w:hint="default" w:ascii="Times New Roman" w:hAnsi="Times New Roman" w:eastAsia="宋体" w:cs="Times New Roman"/>
                <w:b/>
                <w:bCs/>
                <w:sz w:val="16"/>
                <w:szCs w:val="16"/>
              </w:rPr>
              <w:t>0.409</w:t>
            </w:r>
          </w:p>
        </w:tc>
        <w:tc>
          <w:tcPr>
            <w:tcW w:w="1193" w:type="pct"/>
            <w:tcBorders>
              <w:top w:val="single" w:color="auto" w:sz="4" w:space="0"/>
              <w:left w:val="single" w:color="auto" w:sz="4" w:space="0"/>
              <w:bottom w:val="single" w:color="auto" w:sz="4" w:space="0"/>
              <w:right w:val="single" w:color="auto" w:sz="4" w:space="0"/>
            </w:tcBorders>
          </w:tcPr>
          <w:p w14:paraId="49CCE1DC">
            <w:pPr>
              <w:pStyle w:val="27"/>
              <w:jc w:val="center"/>
              <w:rPr>
                <w:rFonts w:hint="default" w:ascii="Times New Roman" w:hAnsi="Times New Roman" w:eastAsia="宋体" w:cs="Times New Roman"/>
                <w:b/>
                <w:bCs/>
                <w:sz w:val="16"/>
                <w:szCs w:val="16"/>
                <w:lang w:val="en-US" w:eastAsia="zh-CN"/>
              </w:rPr>
            </w:pPr>
            <w:r>
              <w:rPr>
                <w:rFonts w:hint="eastAsia" w:ascii="Times New Roman" w:hAnsi="Times New Roman" w:eastAsia="宋体" w:cs="Times New Roman"/>
                <w:b/>
                <w:bCs/>
                <w:sz w:val="16"/>
                <w:szCs w:val="16"/>
                <w:lang w:val="en-US" w:eastAsia="zh-CN"/>
              </w:rPr>
              <w:t>6.7%</w:t>
            </w:r>
          </w:p>
        </w:tc>
      </w:tr>
      <w:tr w14:paraId="20C99E4A">
        <w:tblPrEx>
          <w:tblCellMar>
            <w:top w:w="0" w:type="dxa"/>
            <w:left w:w="108" w:type="dxa"/>
            <w:bottom w:w="0" w:type="dxa"/>
            <w:right w:w="108" w:type="dxa"/>
          </w:tblCellMar>
        </w:tblPrEx>
        <w:tc>
          <w:tcPr>
            <w:tcW w:w="632" w:type="pct"/>
            <w:vMerge w:val="continue"/>
            <w:tcBorders>
              <w:left w:val="single" w:color="auto" w:sz="4" w:space="0"/>
              <w:bottom w:val="single" w:color="auto" w:sz="4" w:space="0"/>
              <w:right w:val="single" w:color="auto" w:sz="4" w:space="0"/>
            </w:tcBorders>
          </w:tcPr>
          <w:p w14:paraId="141000B5">
            <w:pPr>
              <w:pStyle w:val="27"/>
              <w:jc w:val="center"/>
              <w:rPr>
                <w:rFonts w:hint="default" w:ascii="Times New Roman" w:hAnsi="Times New Roman" w:eastAsia="宋体" w:cs="Times New Roman"/>
                <w:b w:val="0"/>
                <w:bCs w:val="0"/>
                <w:sz w:val="16"/>
                <w:szCs w:val="16"/>
              </w:rPr>
            </w:pPr>
          </w:p>
        </w:tc>
        <w:tc>
          <w:tcPr>
            <w:tcW w:w="737" w:type="pct"/>
            <w:tcBorders>
              <w:top w:val="single" w:color="auto" w:sz="4" w:space="0"/>
              <w:left w:val="single" w:color="auto" w:sz="4" w:space="0"/>
              <w:bottom w:val="single" w:color="auto" w:sz="4" w:space="0"/>
              <w:right w:val="single" w:color="auto" w:sz="4" w:space="0"/>
            </w:tcBorders>
          </w:tcPr>
          <w:p w14:paraId="0D618FE4">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NIPS-2020</w:t>
            </w:r>
          </w:p>
        </w:tc>
        <w:tc>
          <w:tcPr>
            <w:tcW w:w="843" w:type="pct"/>
            <w:tcBorders>
              <w:top w:val="single" w:color="auto" w:sz="4" w:space="0"/>
              <w:left w:val="single" w:color="auto" w:sz="4" w:space="0"/>
              <w:bottom w:val="single" w:color="auto" w:sz="4" w:space="0"/>
              <w:right w:val="single" w:color="auto" w:sz="4" w:space="0"/>
            </w:tcBorders>
          </w:tcPr>
          <w:p w14:paraId="6F6CEBDD">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RDGT-</w:t>
            </w:r>
            <w:r>
              <w:rPr>
                <w:rFonts w:hint="eastAsia" w:ascii="Times New Roman" w:hAnsi="Times New Roman" w:eastAsia="宋体" w:cs="Times New Roman"/>
                <w:b w:val="0"/>
                <w:bCs w:val="0"/>
                <w:sz w:val="16"/>
                <w:szCs w:val="16"/>
                <w:lang w:val="en-US" w:eastAsia="zh-CN"/>
              </w:rPr>
              <w:t>Full</w:t>
            </w:r>
          </w:p>
        </w:tc>
        <w:tc>
          <w:tcPr>
            <w:tcW w:w="451" w:type="pct"/>
            <w:tcBorders>
              <w:top w:val="single" w:color="auto" w:sz="4" w:space="0"/>
              <w:left w:val="single" w:color="auto" w:sz="4" w:space="0"/>
              <w:bottom w:val="single" w:color="auto" w:sz="4" w:space="0"/>
              <w:right w:val="single" w:color="auto" w:sz="4" w:space="0"/>
            </w:tcBorders>
          </w:tcPr>
          <w:p w14:paraId="56FADAAF">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0.790</w:t>
            </w:r>
          </w:p>
        </w:tc>
        <w:tc>
          <w:tcPr>
            <w:tcW w:w="532" w:type="pct"/>
            <w:tcBorders>
              <w:top w:val="single" w:color="auto" w:sz="4" w:space="0"/>
              <w:left w:val="single" w:color="auto" w:sz="4" w:space="0"/>
              <w:bottom w:val="single" w:color="auto" w:sz="4" w:space="0"/>
              <w:right w:val="single" w:color="auto" w:sz="4" w:space="0"/>
            </w:tcBorders>
          </w:tcPr>
          <w:p w14:paraId="65232426">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0.766</w:t>
            </w:r>
          </w:p>
        </w:tc>
        <w:tc>
          <w:tcPr>
            <w:tcW w:w="608" w:type="pct"/>
            <w:tcBorders>
              <w:top w:val="single" w:color="auto" w:sz="4" w:space="0"/>
              <w:left w:val="single" w:color="auto" w:sz="4" w:space="0"/>
              <w:bottom w:val="single" w:color="auto" w:sz="4" w:space="0"/>
              <w:right w:val="single" w:color="auto" w:sz="4" w:space="0"/>
            </w:tcBorders>
          </w:tcPr>
          <w:p w14:paraId="175C3E5E">
            <w:pPr>
              <w:pStyle w:val="27"/>
              <w:jc w:val="center"/>
              <w:rPr>
                <w:rFonts w:hint="default" w:ascii="Times New Roman" w:hAnsi="Times New Roman" w:eastAsia="宋体" w:cs="Times New Roman"/>
                <w:b w:val="0"/>
                <w:bCs w:val="0"/>
                <w:sz w:val="16"/>
                <w:szCs w:val="16"/>
              </w:rPr>
            </w:pPr>
            <w:r>
              <w:rPr>
                <w:rFonts w:hint="default" w:ascii="Times New Roman" w:hAnsi="Times New Roman" w:eastAsia="宋体" w:cs="Times New Roman"/>
                <w:b w:val="0"/>
                <w:bCs w:val="0"/>
                <w:sz w:val="16"/>
                <w:szCs w:val="16"/>
              </w:rPr>
              <w:t>0.395</w:t>
            </w:r>
          </w:p>
        </w:tc>
        <w:tc>
          <w:tcPr>
            <w:tcW w:w="1193" w:type="pct"/>
            <w:tcBorders>
              <w:top w:val="single" w:color="auto" w:sz="4" w:space="0"/>
              <w:left w:val="single" w:color="auto" w:sz="4" w:space="0"/>
              <w:bottom w:val="single" w:color="auto" w:sz="4" w:space="0"/>
              <w:right w:val="single" w:color="auto" w:sz="4" w:space="0"/>
            </w:tcBorders>
          </w:tcPr>
          <w:p w14:paraId="70540431">
            <w:pPr>
              <w:pStyle w:val="27"/>
              <w:jc w:val="center"/>
              <w:rPr>
                <w:rFonts w:hint="default" w:ascii="Times New Roman" w:hAnsi="Times New Roman" w:eastAsia="宋体" w:cs="Times New Roman"/>
                <w:b w:val="0"/>
                <w:bCs w:val="0"/>
                <w:sz w:val="16"/>
                <w:szCs w:val="16"/>
                <w:lang w:val="en-US" w:eastAsia="zh-CN"/>
              </w:rPr>
            </w:pPr>
            <w:r>
              <w:rPr>
                <w:rFonts w:hint="eastAsia" w:ascii="Times New Roman" w:hAnsi="Times New Roman" w:eastAsia="宋体" w:cs="Times New Roman"/>
                <w:b w:val="0"/>
                <w:bCs w:val="0"/>
                <w:sz w:val="16"/>
                <w:szCs w:val="16"/>
                <w:lang w:val="en-US" w:eastAsia="zh-CN"/>
              </w:rPr>
              <w:t>6.6%</w:t>
            </w:r>
          </w:p>
        </w:tc>
      </w:tr>
    </w:tbl>
    <w:p w14:paraId="3F7042F0">
      <w:pPr>
        <w:rPr>
          <w:rFonts w:hint="default" w:ascii="Times New Roman" w:hAnsi="Times New Roman" w:eastAsia="宋体" w:cs="Times New Roman"/>
          <w:sz w:val="24"/>
          <w:szCs w:val="24"/>
        </w:rPr>
      </w:pPr>
    </w:p>
    <w:p w14:paraId="54A744FD">
      <w:pPr>
        <w:rPr>
          <w:rFonts w:hint="default" w:ascii="Times New Roman" w:hAnsi="Times New Roman" w:eastAsia="宋体" w:cs="Times New Roman"/>
          <w:sz w:val="24"/>
          <w:szCs w:val="24"/>
        </w:rPr>
      </w:pPr>
    </w:p>
    <w:p w14:paraId="2606BC9E">
      <w:pPr>
        <w:rPr>
          <w:rFonts w:hint="default" w:ascii="Times New Roman" w:hAnsi="Times New Roman" w:eastAsia="宋体" w:cs="Times New Roman"/>
          <w:sz w:val="24"/>
          <w:szCs w:val="24"/>
        </w:rPr>
      </w:pPr>
    </w:p>
    <w:p w14:paraId="3609B0B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31" o:spt="1" style="height:1.5pt;width:0pt;" coordsize="21600,21600" o:hr="t" o:hrstd="t" o:hralign="center">
            <v:path/>
            <v:fill focussize="0,0"/>
            <v:stroke/>
            <v:imagedata o:title=""/>
            <o:lock v:ext="edit"/>
            <w10:wrap type="none"/>
            <w10:anchorlock/>
          </v:rect>
        </w:pict>
      </w:r>
    </w:p>
    <w:bookmarkEnd w:id="27"/>
    <w:p w14:paraId="3A045663">
      <w:pPr>
        <w:pStyle w:val="4"/>
        <w:rPr>
          <w:rFonts w:hint="default" w:ascii="Times New Roman" w:hAnsi="Times New Roman" w:eastAsia="宋体" w:cs="Times New Roman"/>
          <w:sz w:val="24"/>
          <w:szCs w:val="24"/>
        </w:rPr>
      </w:pPr>
      <w:bookmarkStart w:id="28" w:name="参考文献"/>
      <w:r>
        <w:rPr>
          <w:rFonts w:hint="default" w:ascii="Times New Roman" w:hAnsi="Times New Roman" w:eastAsia="宋体" w:cs="Times New Roman"/>
          <w:sz w:val="24"/>
          <w:szCs w:val="24"/>
        </w:rPr>
        <w:t>参考文献</w:t>
      </w:r>
    </w:p>
    <w:p w14:paraId="0B53A203">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Abbasiantaeb, Z., Yuan, Y. F., Kanoulas, E., &amp; Aliannejadi, M. (2024). Let the LLMs talk: Simulating human-to-human conversational QA via zero-shot LLM-to-LLM interactions. In: </w:t>
      </w:r>
      <w:r>
        <w:rPr>
          <w:rFonts w:hint="default" w:ascii="Times New Roman" w:hAnsi="Times New Roman" w:eastAsia="宋体" w:cs="Times New Roman"/>
          <w:i/>
          <w:iCs/>
          <w:sz w:val="24"/>
          <w:szCs w:val="24"/>
        </w:rPr>
        <w:t>Proceedings of the 17th ACM International Conference on Web Search and Data Mining</w:t>
      </w:r>
      <w:r>
        <w:rPr>
          <w:rFonts w:hint="default" w:ascii="Times New Roman" w:hAnsi="Times New Roman" w:eastAsia="宋体" w:cs="Times New Roman"/>
          <w:sz w:val="24"/>
          <w:szCs w:val="24"/>
        </w:rPr>
        <w:t>. Merida: ACM, 8–17.</w:t>
      </w:r>
    </w:p>
    <w:p w14:paraId="5B6E2B37">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Anderson, L. W. and Krathwohl, D. R. (2001). </w:t>
      </w:r>
      <w:r>
        <w:rPr>
          <w:rFonts w:hint="default" w:ascii="Times New Roman" w:hAnsi="Times New Roman" w:eastAsia="宋体" w:cs="Times New Roman"/>
          <w:i/>
          <w:iCs/>
          <w:sz w:val="24"/>
          <w:szCs w:val="24"/>
        </w:rPr>
        <w:t>A taxonomy for learning, teaching, and assessing: A revision of Bloom’s taxonomy of educational objectives</w:t>
      </w:r>
      <w:r>
        <w:rPr>
          <w:rFonts w:hint="default" w:ascii="Times New Roman" w:hAnsi="Times New Roman" w:eastAsia="宋体" w:cs="Times New Roman"/>
          <w:sz w:val="24"/>
          <w:szCs w:val="24"/>
        </w:rPr>
        <w:t>. New York: Longman.</w:t>
      </w:r>
    </w:p>
    <w:p w14:paraId="7EA7E1AE">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Bi, H. Y., Ma, H. P., Huang, Z. Y., Yin, Y., Liu, Q., Chen, E. H., Su, Y., &amp; Wang, S. J. (2020). Quality meets diversity: A model-agnostic framework for computerized adaptive testing. In: </w:t>
      </w:r>
      <w:r>
        <w:rPr>
          <w:rFonts w:hint="default" w:ascii="Times New Roman" w:hAnsi="Times New Roman" w:eastAsia="宋体" w:cs="Times New Roman"/>
          <w:i/>
          <w:iCs/>
          <w:sz w:val="24"/>
          <w:szCs w:val="24"/>
        </w:rPr>
        <w:t>Proceedings of 2020 IEEE International Conference on Data Mining</w:t>
      </w:r>
      <w:r>
        <w:rPr>
          <w:rFonts w:hint="default" w:ascii="Times New Roman" w:hAnsi="Times New Roman" w:eastAsia="宋体" w:cs="Times New Roman"/>
          <w:sz w:val="24"/>
          <w:szCs w:val="24"/>
        </w:rPr>
        <w:t>. Sorrento: IEEE, 42–51.</w:t>
      </w:r>
    </w:p>
    <w:p w14:paraId="520CAA9E">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Bi, H. Y., Chen, E. H., He, W. D., Wu, H., Zhao, W. H., Wang, S. J., &amp; Wu, J. Z. (2023). BETA-CD: A Bayesian meta-learned cognitive diagnosis framework for personalized learning. In: </w:t>
      </w:r>
      <w:r>
        <w:rPr>
          <w:rFonts w:hint="default" w:ascii="Times New Roman" w:hAnsi="Times New Roman" w:eastAsia="宋体" w:cs="Times New Roman"/>
          <w:i/>
          <w:iCs/>
          <w:sz w:val="24"/>
          <w:szCs w:val="24"/>
        </w:rPr>
        <w:t>Proceedings of the 37th AAAI Conference on Artificial Intelligence</w:t>
      </w:r>
      <w:r>
        <w:rPr>
          <w:rFonts w:hint="default" w:ascii="Times New Roman" w:hAnsi="Times New Roman" w:eastAsia="宋体" w:cs="Times New Roman"/>
          <w:sz w:val="24"/>
          <w:szCs w:val="24"/>
        </w:rPr>
        <w:t>. Washington: AAAI Press, 5018–5026.</w:t>
      </w:r>
    </w:p>
    <w:p w14:paraId="45B05010">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Cui, J. Q., Zhong, Z. S., Tian, Z. T., Liu, S., Yu, B., &amp; Jia, J. Y. (2024). Generalized parametric contrastive learning. </w:t>
      </w:r>
      <w:r>
        <w:rPr>
          <w:rFonts w:hint="default" w:ascii="Times New Roman" w:hAnsi="Times New Roman" w:eastAsia="宋体" w:cs="Times New Roman"/>
          <w:i/>
          <w:iCs/>
          <w:sz w:val="24"/>
          <w:szCs w:val="24"/>
        </w:rPr>
        <w:t>IEEE Transactions on Pattern Analysis and Machine Intelligence</w:t>
      </w:r>
      <w:r>
        <w:rPr>
          <w:rFonts w:hint="default" w:ascii="Times New Roman" w:hAnsi="Times New Roman" w:eastAsia="宋体" w:cs="Times New Roman"/>
          <w:sz w:val="24"/>
          <w:szCs w:val="24"/>
        </w:rPr>
        <w:t>, 46(12), 7463−7474.</w:t>
      </w:r>
    </w:p>
    <w:p w14:paraId="377E9ED1">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Dai, Z. L., Yao, C., Han, W. K., Yuan, Y., Gao, Z. P., &amp; Chen, J. Y. (2024). MPCoder: Multi-user personalized code generator with explicit and implicit style representation learning. In: </w:t>
      </w:r>
      <w:r>
        <w:rPr>
          <w:rFonts w:hint="default" w:ascii="Times New Roman" w:hAnsi="Times New Roman" w:eastAsia="宋体" w:cs="Times New Roman"/>
          <w:i/>
          <w:iCs/>
          <w:sz w:val="24"/>
          <w:szCs w:val="24"/>
        </w:rPr>
        <w:t>Proceedings of the 62nd Annual Meeting of the Association for Computational Linguistics</w:t>
      </w:r>
      <w:r>
        <w:rPr>
          <w:rFonts w:hint="default" w:ascii="Times New Roman" w:hAnsi="Times New Roman" w:eastAsia="宋体" w:cs="Times New Roman"/>
          <w:sz w:val="24"/>
          <w:szCs w:val="24"/>
        </w:rPr>
        <w:t>. Bangkok: ACL, 3765–3780.</w:t>
      </w:r>
    </w:p>
    <w:p w14:paraId="407D6345">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de la Torre, J. (2009). DINA model and parameter estimation: A didactic. </w:t>
      </w:r>
      <w:r>
        <w:rPr>
          <w:rFonts w:hint="default" w:ascii="Times New Roman" w:hAnsi="Times New Roman" w:eastAsia="宋体" w:cs="Times New Roman"/>
          <w:i/>
          <w:iCs/>
          <w:sz w:val="24"/>
          <w:szCs w:val="24"/>
        </w:rPr>
        <w:t>Journal of Educational and Behavioral Statistics</w:t>
      </w:r>
      <w:r>
        <w:rPr>
          <w:rFonts w:hint="default" w:ascii="Times New Roman" w:hAnsi="Times New Roman" w:eastAsia="宋体" w:cs="Times New Roman"/>
          <w:sz w:val="24"/>
          <w:szCs w:val="24"/>
        </w:rPr>
        <w:t>, 34(1), 115−130.</w:t>
      </w:r>
    </w:p>
    <w:p w14:paraId="66CF1AC4">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Deng, X., Bashlovkina, V., Han, F., Baumgärtner, S., &amp; Bendersky, M. (2023). LLMs to the moon? Reddit market sentiment analysis with large language models. In: </w:t>
      </w:r>
      <w:r>
        <w:rPr>
          <w:rFonts w:hint="default" w:ascii="Times New Roman" w:hAnsi="Times New Roman" w:eastAsia="宋体" w:cs="Times New Roman"/>
          <w:i/>
          <w:iCs/>
          <w:sz w:val="24"/>
          <w:szCs w:val="24"/>
        </w:rPr>
        <w:t>Proceedings of the ACM Web Conference 2023</w:t>
      </w:r>
      <w:r>
        <w:rPr>
          <w:rFonts w:hint="default" w:ascii="Times New Roman" w:hAnsi="Times New Roman" w:eastAsia="宋体" w:cs="Times New Roman"/>
          <w:sz w:val="24"/>
          <w:szCs w:val="24"/>
        </w:rPr>
        <w:t>. New York: ACM, 1014–1019.</w:t>
      </w:r>
    </w:p>
    <w:p w14:paraId="710E4F68">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Dong, Z., Chen, J., &amp; Wu, F. (2025). LLM-Driven Cognitive Diagnosis with SOLO Taxonomy: A Model-Agnostic Framework. </w:t>
      </w:r>
      <w:r>
        <w:rPr>
          <w:rFonts w:hint="default" w:ascii="Times New Roman" w:hAnsi="Times New Roman" w:eastAsia="宋体" w:cs="Times New Roman"/>
          <w:b/>
          <w:bCs/>
          <w:i/>
          <w:iCs/>
          <w:sz w:val="24"/>
          <w:szCs w:val="24"/>
        </w:rPr>
        <w:t>Frontiers of Digital Education</w:t>
      </w:r>
      <w:r>
        <w:rPr>
          <w:rFonts w:hint="default" w:ascii="Times New Roman" w:hAnsi="Times New Roman" w:eastAsia="宋体" w:cs="Times New Roman"/>
          <w:b/>
          <w:bCs/>
          <w:sz w:val="24"/>
          <w:szCs w:val="24"/>
        </w:rPr>
        <w:t>, 2(2), 20.</w:t>
      </w:r>
    </w:p>
    <w:p w14:paraId="192BB4CD">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Feng, M., Beck, J., &amp; Heffernan, N. (2019). Addressing data sparsity in assistments using deep learning. In: </w:t>
      </w:r>
      <w:r>
        <w:rPr>
          <w:rFonts w:hint="default" w:ascii="Times New Roman" w:hAnsi="Times New Roman" w:eastAsia="宋体" w:cs="Times New Roman"/>
          <w:i/>
          <w:iCs/>
          <w:sz w:val="24"/>
          <w:szCs w:val="24"/>
        </w:rPr>
        <w:t>Proceedings of the 12th International Conference on Educational Data Mining</w:t>
      </w:r>
      <w:r>
        <w:rPr>
          <w:rFonts w:hint="default" w:ascii="Times New Roman" w:hAnsi="Times New Roman" w:eastAsia="宋体" w:cs="Times New Roman"/>
          <w:sz w:val="24"/>
          <w:szCs w:val="24"/>
        </w:rPr>
        <w:t>.</w:t>
      </w:r>
    </w:p>
    <w:p w14:paraId="267D1B95">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Gao, W. B., Liu, Q., Huang, Z. Y., Yin, Y., Bi, H. Y., Wang, M. C., Ma, J. H., Wang, S. J., &amp; Su, Y. (2021). RCD: Relation map driven cognitive diagnosis for intelligent education systems. In: </w:t>
      </w:r>
      <w:r>
        <w:rPr>
          <w:rFonts w:hint="default" w:ascii="Times New Roman" w:hAnsi="Times New Roman" w:eastAsia="宋体" w:cs="Times New Roman"/>
          <w:i/>
          <w:iCs/>
          <w:sz w:val="24"/>
          <w:szCs w:val="24"/>
        </w:rPr>
        <w:t>Proceedings of the 44th International ACM SIGIR Conference on Research and Development in Information Retrieval</w:t>
      </w:r>
      <w:r>
        <w:rPr>
          <w:rFonts w:hint="default" w:ascii="Times New Roman" w:hAnsi="Times New Roman" w:eastAsia="宋体" w:cs="Times New Roman"/>
          <w:sz w:val="24"/>
          <w:szCs w:val="24"/>
        </w:rPr>
        <w:t>. New York: ACM, 501–510.</w:t>
      </w:r>
    </w:p>
    <w:p w14:paraId="0586E946">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He, K. M., Chen, X. L., Xie, S. N., Li, Y. H., Dollár, P., &amp; Girshick, R. (2022). Masked autoencoders are scalable vision learners. In: </w:t>
      </w:r>
      <w:r>
        <w:rPr>
          <w:rFonts w:hint="default" w:ascii="Times New Roman" w:hAnsi="Times New Roman" w:eastAsia="宋体" w:cs="Times New Roman"/>
          <w:i/>
          <w:iCs/>
          <w:sz w:val="24"/>
          <w:szCs w:val="24"/>
        </w:rPr>
        <w:t>Proceedings of 2022 IEEE/CVF Conference on Computer Vision and Pattern Recognition</w:t>
      </w:r>
      <w:r>
        <w:rPr>
          <w:rFonts w:hint="default" w:ascii="Times New Roman" w:hAnsi="Times New Roman" w:eastAsia="宋体" w:cs="Times New Roman"/>
          <w:sz w:val="24"/>
          <w:szCs w:val="24"/>
        </w:rPr>
        <w:t>. New Orleans: IEEE, 16000–16009.</w:t>
      </w:r>
    </w:p>
    <w:p w14:paraId="627E4E58">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Hu, L. Y., Dong, Z. A., Chen, J. Y., Wang, G. F., Wang, Z. H., Zhao, Z., &amp; Wu, F. (2023). PTADisc: A cross-course dataset supporting personalized learning in cold-start scenarios. In: </w:t>
      </w:r>
      <w:r>
        <w:rPr>
          <w:rFonts w:hint="default" w:ascii="Times New Roman" w:hAnsi="Times New Roman" w:eastAsia="宋体" w:cs="Times New Roman"/>
          <w:i/>
          <w:iCs/>
          <w:sz w:val="24"/>
          <w:szCs w:val="24"/>
        </w:rPr>
        <w:t>Proceedings of the 37th International Conference on Neural Information Processing Systems</w:t>
      </w:r>
      <w:r>
        <w:rPr>
          <w:rFonts w:hint="default" w:ascii="Times New Roman" w:hAnsi="Times New Roman" w:eastAsia="宋体" w:cs="Times New Roman"/>
          <w:sz w:val="24"/>
          <w:szCs w:val="24"/>
        </w:rPr>
        <w:t>. New Orleans: Curran Associates Inc., 44976–44996.</w:t>
      </w:r>
    </w:p>
    <w:p w14:paraId="1C7BE9FD">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Huang, Z. C., Jin, X. J., Lu, C. Z., Hou, Q. B., Cheng, M. M., Fu, D. M., Shen, X. H., &amp; Feng, J. S. (2024). Contrastive masked autoencoders are stronger vision learners. </w:t>
      </w:r>
      <w:r>
        <w:rPr>
          <w:rFonts w:hint="default" w:ascii="Times New Roman" w:hAnsi="Times New Roman" w:eastAsia="宋体" w:cs="Times New Roman"/>
          <w:i/>
          <w:iCs/>
          <w:sz w:val="24"/>
          <w:szCs w:val="24"/>
        </w:rPr>
        <w:t>IEEE Transactions on Pattern Analysis and Machine Intelligence</w:t>
      </w:r>
      <w:r>
        <w:rPr>
          <w:rFonts w:hint="default" w:ascii="Times New Roman" w:hAnsi="Times New Roman" w:eastAsia="宋体" w:cs="Times New Roman"/>
          <w:sz w:val="24"/>
          <w:szCs w:val="24"/>
        </w:rPr>
        <w:t>, 46(4), 2506−2517.</w:t>
      </w:r>
    </w:p>
    <w:p w14:paraId="382403DE">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Huang, Z. Y., Liu, Q., Zhai, C. X., Yin, Y., Chen, E. H., Gao, W. B., &amp; Hu, G. P. (2019). Exploring multi-objective exercise recommendations in online education systems. In: </w:t>
      </w:r>
      <w:r>
        <w:rPr>
          <w:rFonts w:hint="default" w:ascii="Times New Roman" w:hAnsi="Times New Roman" w:eastAsia="宋体" w:cs="Times New Roman"/>
          <w:i/>
          <w:iCs/>
          <w:sz w:val="24"/>
          <w:szCs w:val="24"/>
        </w:rPr>
        <w:t>Proceedings of the 28th ACM International Conference on Information and Knowledge Management</w:t>
      </w:r>
      <w:r>
        <w:rPr>
          <w:rFonts w:hint="default" w:ascii="Times New Roman" w:hAnsi="Times New Roman" w:eastAsia="宋体" w:cs="Times New Roman"/>
          <w:sz w:val="24"/>
          <w:szCs w:val="24"/>
        </w:rPr>
        <w:t>. New York: ACM, 1261–1270.</w:t>
      </w:r>
    </w:p>
    <w:p w14:paraId="701F0873">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Khosla, P., Teterwak, P., Wang, C., Sarna, A., Tian, Y. L., Isola, P., Maschinot, A., Liu, C., &amp; Krishnan, D. (2020). Supervised contrastive learning. In: </w:t>
      </w:r>
      <w:r>
        <w:rPr>
          <w:rFonts w:hint="default" w:ascii="Times New Roman" w:hAnsi="Times New Roman" w:eastAsia="宋体" w:cs="Times New Roman"/>
          <w:i/>
          <w:iCs/>
          <w:sz w:val="24"/>
          <w:szCs w:val="24"/>
        </w:rPr>
        <w:t>Proceedings of the 34th International Conference on Neural Information Processing Systems</w:t>
      </w:r>
      <w:r>
        <w:rPr>
          <w:rFonts w:hint="default" w:ascii="Times New Roman" w:hAnsi="Times New Roman" w:eastAsia="宋体" w:cs="Times New Roman"/>
          <w:sz w:val="24"/>
          <w:szCs w:val="24"/>
        </w:rPr>
        <w:t>. Vancouver: Curran Associates Inc., 18661–18673.</w:t>
      </w:r>
    </w:p>
    <w:p w14:paraId="48F08123">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Laskar, T. R., Hoque, E., &amp; Huang, J. X. (2022). Domain adaptation with pre-trained transformers for query-focused abstractive text summarization. </w:t>
      </w:r>
      <w:r>
        <w:rPr>
          <w:rFonts w:hint="default" w:ascii="Times New Roman" w:hAnsi="Times New Roman" w:eastAsia="宋体" w:cs="Times New Roman"/>
          <w:i/>
          <w:iCs/>
          <w:sz w:val="24"/>
          <w:szCs w:val="24"/>
        </w:rPr>
        <w:t>Computational Linguistics</w:t>
      </w:r>
      <w:r>
        <w:rPr>
          <w:rFonts w:hint="default" w:ascii="Times New Roman" w:hAnsi="Times New Roman" w:eastAsia="宋体" w:cs="Times New Roman"/>
          <w:sz w:val="24"/>
          <w:szCs w:val="24"/>
        </w:rPr>
        <w:t>, 48(2), 279−320.</w:t>
      </w:r>
    </w:p>
    <w:p w14:paraId="24A425E5">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Li, Q. Y., Fu, L. Y., Zhang, W. M., Chen, X. Y., Yu, J. W., Xia, W., Zhang, W. N., Tang, R. M., &amp; Yu, Y. (2023). Adapting large language models for education: Foundational capabilities, potentials, and challenges. </w:t>
      </w:r>
      <w:r>
        <w:rPr>
          <w:rFonts w:hint="default" w:ascii="Times New Roman" w:hAnsi="Times New Roman" w:eastAsia="宋体" w:cs="Times New Roman"/>
          <w:i/>
          <w:iCs/>
          <w:sz w:val="24"/>
          <w:szCs w:val="24"/>
        </w:rPr>
        <w:t>arXiv Preprint</w:t>
      </w:r>
      <w:r>
        <w:rPr>
          <w:rFonts w:hint="default" w:ascii="Times New Roman" w:hAnsi="Times New Roman" w:eastAsia="宋体" w:cs="Times New Roman"/>
          <w:sz w:val="24"/>
          <w:szCs w:val="24"/>
        </w:rPr>
        <w:t>, arXiv:2401.08664.</w:t>
      </w:r>
    </w:p>
    <w:p w14:paraId="394F1670">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Lin, W., Feng, Y. Y., Han, W. K., Jin, T., Zhao, Z., Wu, F., Yao, C., &amp; Chen, J. Y. (2024c). E3: Exploring embodied emotion through a large-scale egocentric video dataset. In: </w:t>
      </w:r>
      <w:r>
        <w:rPr>
          <w:rFonts w:hint="default" w:ascii="Times New Roman" w:hAnsi="Times New Roman" w:eastAsia="宋体" w:cs="Times New Roman"/>
          <w:i/>
          <w:iCs/>
          <w:sz w:val="24"/>
          <w:szCs w:val="24"/>
        </w:rPr>
        <w:t>Proceedings of the 38th Conference on Neural Information Processing Systems Datasets and Benchmarks Track</w:t>
      </w:r>
      <w:r>
        <w:rPr>
          <w:rFonts w:hint="default" w:ascii="Times New Roman" w:hAnsi="Times New Roman" w:eastAsia="宋体" w:cs="Times New Roman"/>
          <w:sz w:val="24"/>
          <w:szCs w:val="24"/>
        </w:rPr>
        <w:t>. Vancouver.</w:t>
      </w:r>
    </w:p>
    <w:p w14:paraId="39A975DD">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Liu, Q. (2021). Towards a new generation of cognitive diagnosis. In: </w:t>
      </w:r>
      <w:r>
        <w:rPr>
          <w:rFonts w:hint="default" w:ascii="Times New Roman" w:hAnsi="Times New Roman" w:eastAsia="宋体" w:cs="Times New Roman"/>
          <w:i/>
          <w:iCs/>
          <w:sz w:val="24"/>
          <w:szCs w:val="24"/>
        </w:rPr>
        <w:t>Proceedings of the 30th International Joint Conference on Artificial Intelligence</w:t>
      </w:r>
      <w:r>
        <w:rPr>
          <w:rFonts w:hint="default" w:ascii="Times New Roman" w:hAnsi="Times New Roman" w:eastAsia="宋体" w:cs="Times New Roman"/>
          <w:sz w:val="24"/>
          <w:szCs w:val="24"/>
        </w:rPr>
        <w:t>. Montreal: ijcai, 4961–4964.</w:t>
      </w:r>
    </w:p>
    <w:p w14:paraId="1309EE31">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Liu, J. Y., Huang, Z. Y., Xiao, T., Sha, J., Wu, J. Z., Liu, Q., Wang, S. J., &amp; Chen, E. H. (2024a). SocraticLM: Exploring Socratic personalized teaching with large language models. In: </w:t>
      </w:r>
      <w:r>
        <w:rPr>
          <w:rFonts w:hint="default" w:ascii="Times New Roman" w:hAnsi="Times New Roman" w:eastAsia="宋体" w:cs="Times New Roman"/>
          <w:i/>
          <w:iCs/>
          <w:sz w:val="24"/>
          <w:szCs w:val="24"/>
        </w:rPr>
        <w:t>Proceedings of the 38th Annual Conference on Neural Information Processing Systems</w:t>
      </w:r>
      <w:r>
        <w:rPr>
          <w:rFonts w:hint="default" w:ascii="Times New Roman" w:hAnsi="Times New Roman" w:eastAsia="宋体" w:cs="Times New Roman"/>
          <w:sz w:val="24"/>
          <w:szCs w:val="24"/>
        </w:rPr>
        <w:t>. Vancouver.</w:t>
      </w:r>
    </w:p>
    <w:p w14:paraId="2EE13202">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Liu, Z. Y., Yin, S. X., Lin, G. Y., &amp; Chen, N. F. (2024c). Personality-aware student simulation for conversational intelligent tutoring systems. In: </w:t>
      </w:r>
      <w:r>
        <w:rPr>
          <w:rFonts w:hint="default" w:ascii="Times New Roman" w:hAnsi="Times New Roman" w:eastAsia="宋体" w:cs="Times New Roman"/>
          <w:i/>
          <w:iCs/>
          <w:sz w:val="24"/>
          <w:szCs w:val="24"/>
        </w:rPr>
        <w:t>Proceedings of the 2024 Conference on Empirical Methods in Natural Language Processing</w:t>
      </w:r>
      <w:r>
        <w:rPr>
          <w:rFonts w:hint="default" w:ascii="Times New Roman" w:hAnsi="Times New Roman" w:eastAsia="宋体" w:cs="Times New Roman"/>
          <w:sz w:val="24"/>
          <w:szCs w:val="24"/>
        </w:rPr>
        <w:t>. Miami: ACL.</w:t>
      </w:r>
    </w:p>
    <w:p w14:paraId="467A17B8">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Liu, Q., Huang, Z., Yin, Y., Chen, E., Xiong, H., Su, Y., &amp; Hu, G. (2021). EKT: Exercise-aware knowledge tracing for student performance prediction. </w:t>
      </w:r>
      <w:r>
        <w:rPr>
          <w:rFonts w:hint="default" w:ascii="Times New Roman" w:hAnsi="Times New Roman" w:eastAsia="宋体" w:cs="Times New Roman"/>
          <w:i/>
          <w:iCs/>
          <w:sz w:val="24"/>
          <w:szCs w:val="24"/>
        </w:rPr>
        <w:t>IEEE Transactions on Knowledge and Data Engineering</w:t>
      </w:r>
      <w:r>
        <w:rPr>
          <w:rFonts w:hint="default" w:ascii="Times New Roman" w:hAnsi="Times New Roman" w:eastAsia="宋体" w:cs="Times New Roman"/>
          <w:sz w:val="24"/>
          <w:szCs w:val="24"/>
        </w:rPr>
        <w:t>, 33(1), 100–115.</w:t>
      </w:r>
    </w:p>
    <w:p w14:paraId="6DF159CB">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Lord, F. (1952). A theory of test scores. </w:t>
      </w:r>
      <w:r>
        <w:rPr>
          <w:rFonts w:hint="default" w:ascii="Times New Roman" w:hAnsi="Times New Roman" w:eastAsia="宋体" w:cs="Times New Roman"/>
          <w:i/>
          <w:iCs/>
          <w:sz w:val="24"/>
          <w:szCs w:val="24"/>
        </w:rPr>
        <w:t>Psychometric Monographs No. 7</w:t>
      </w:r>
      <w:r>
        <w:rPr>
          <w:rFonts w:hint="default" w:ascii="Times New Roman" w:hAnsi="Times New Roman" w:eastAsia="宋体" w:cs="Times New Roman"/>
          <w:sz w:val="24"/>
          <w:szCs w:val="24"/>
        </w:rPr>
        <w:t>. Richmond: Psychometric Corporation.</w:t>
      </w:r>
    </w:p>
    <w:p w14:paraId="1C6D92A7">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Moslem, Y., Haque, R., &amp; Way, A. (2023). Adapting large language models for machine translation. In: </w:t>
      </w:r>
      <w:r>
        <w:rPr>
          <w:rFonts w:hint="default" w:ascii="Times New Roman" w:hAnsi="Times New Roman" w:eastAsia="宋体" w:cs="Times New Roman"/>
          <w:i/>
          <w:iCs/>
          <w:sz w:val="24"/>
          <w:szCs w:val="24"/>
        </w:rPr>
        <w:t>Proceedings of the 2023 Conference on Empirical Methods in Natural Language Processing</w:t>
      </w:r>
      <w:r>
        <w:rPr>
          <w:rFonts w:hint="default" w:ascii="Times New Roman" w:hAnsi="Times New Roman" w:eastAsia="宋体" w:cs="Times New Roman"/>
          <w:sz w:val="24"/>
          <w:szCs w:val="24"/>
        </w:rPr>
        <w:t>. Singapore: ACL.</w:t>
      </w:r>
    </w:p>
    <w:p w14:paraId="5526AB71">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Piech, C. and others. (2020). The NIPS 2020 education challenge: Predicting student performance on programming exercises. In: </w:t>
      </w:r>
      <w:r>
        <w:rPr>
          <w:rFonts w:hint="default" w:ascii="Times New Roman" w:hAnsi="Times New Roman" w:eastAsia="宋体" w:cs="Times New Roman"/>
          <w:i/>
          <w:iCs/>
          <w:sz w:val="24"/>
          <w:szCs w:val="24"/>
        </w:rPr>
        <w:t>NeurIPS 2020 Competitions and Demonstrations Track</w:t>
      </w:r>
      <w:r>
        <w:rPr>
          <w:rFonts w:hint="default" w:ascii="Times New Roman" w:hAnsi="Times New Roman" w:eastAsia="宋体" w:cs="Times New Roman"/>
          <w:sz w:val="24"/>
          <w:szCs w:val="24"/>
        </w:rPr>
        <w:t>.</w:t>
      </w:r>
    </w:p>
    <w:p w14:paraId="33E3BCF5">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Reckase, M. D. (2009). Multidimensional item response theory models. In: Reckase, M. D., ed. </w:t>
      </w:r>
      <w:r>
        <w:rPr>
          <w:rFonts w:hint="default" w:ascii="Times New Roman" w:hAnsi="Times New Roman" w:eastAsia="宋体" w:cs="Times New Roman"/>
          <w:i/>
          <w:iCs/>
          <w:sz w:val="24"/>
          <w:szCs w:val="24"/>
        </w:rPr>
        <w:t>Multidimensional item response theory</w:t>
      </w:r>
      <w:r>
        <w:rPr>
          <w:rFonts w:hint="default" w:ascii="Times New Roman" w:hAnsi="Times New Roman" w:eastAsia="宋体" w:cs="Times New Roman"/>
          <w:sz w:val="24"/>
          <w:szCs w:val="24"/>
        </w:rPr>
        <w:t>. New York: Springer, 79–112.</w:t>
      </w:r>
    </w:p>
    <w:p w14:paraId="1339570C">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Su, H. J., Shi, W. J., Kasai, J., Wang, Y. Z., Hu, Y. S., Ostendorf, M., Yih, W. T., Smith, N. A., Zettlemoyer, L., &amp; Yu, T. (2023). One embedder, any task: Instruction-finetuned text embeddings. In: </w:t>
      </w:r>
      <w:r>
        <w:rPr>
          <w:rFonts w:hint="default" w:ascii="Times New Roman" w:hAnsi="Times New Roman" w:eastAsia="宋体" w:cs="Times New Roman"/>
          <w:i/>
          <w:iCs/>
          <w:sz w:val="24"/>
          <w:szCs w:val="24"/>
        </w:rPr>
        <w:t>Proceedings of the Findings of the Association for Computational Linguistics</w:t>
      </w:r>
      <w:r>
        <w:rPr>
          <w:rFonts w:hint="default" w:ascii="Times New Roman" w:hAnsi="Times New Roman" w:eastAsia="宋体" w:cs="Times New Roman"/>
          <w:sz w:val="24"/>
          <w:szCs w:val="24"/>
        </w:rPr>
        <w:t>. Toronto: ACL, 1102–1121.</w:t>
      </w:r>
    </w:p>
    <w:p w14:paraId="2356E77E">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van den Oord, A., Li, Y. Z., &amp; Vinyals, O. (2018). Representation learning with contrastive predictive coding. </w:t>
      </w:r>
      <w:r>
        <w:rPr>
          <w:rFonts w:hint="default" w:ascii="Times New Roman" w:hAnsi="Times New Roman" w:eastAsia="宋体" w:cs="Times New Roman"/>
          <w:i/>
          <w:iCs/>
          <w:sz w:val="24"/>
          <w:szCs w:val="24"/>
        </w:rPr>
        <w:t>arXiv Preprint</w:t>
      </w:r>
      <w:r>
        <w:rPr>
          <w:rFonts w:hint="default" w:ascii="Times New Roman" w:hAnsi="Times New Roman" w:eastAsia="宋体" w:cs="Times New Roman"/>
          <w:sz w:val="24"/>
          <w:szCs w:val="24"/>
        </w:rPr>
        <w:t>, arXiv:1807.03748.</w:t>
      </w:r>
    </w:p>
    <w:p w14:paraId="7A25006B">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Vaswani, A., Shazeer, N., Parmar, N., Uszkoreit, J., Jones, L., Gomez, A. N., Kaiser, Ł., &amp; Polosukhin, I. (2017). Attention is all you need. In: </w:t>
      </w:r>
      <w:r>
        <w:rPr>
          <w:rFonts w:hint="default" w:ascii="Times New Roman" w:hAnsi="Times New Roman" w:eastAsia="宋体" w:cs="Times New Roman"/>
          <w:i/>
          <w:iCs/>
          <w:sz w:val="24"/>
          <w:szCs w:val="24"/>
        </w:rPr>
        <w:t>Proceedings of the 31st International Conference on Neural Information Processing Systems</w:t>
      </w:r>
      <w:r>
        <w:rPr>
          <w:rFonts w:hint="default" w:ascii="Times New Roman" w:hAnsi="Times New Roman" w:eastAsia="宋体" w:cs="Times New Roman"/>
          <w:sz w:val="24"/>
          <w:szCs w:val="24"/>
        </w:rPr>
        <w:t>. Long Beach: Curran Associates Inc., 6000–6010.</w:t>
      </w:r>
    </w:p>
    <w:p w14:paraId="70D79008">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Wang, S. and others. (2019). Learning from context: Group cognitive diagnosis for student performance prediction. In: </w:t>
      </w:r>
      <w:r>
        <w:rPr>
          <w:rFonts w:hint="default" w:ascii="Times New Roman" w:hAnsi="Times New Roman" w:eastAsia="宋体" w:cs="Times New Roman"/>
          <w:i/>
          <w:iCs/>
          <w:sz w:val="24"/>
          <w:szCs w:val="24"/>
        </w:rPr>
        <w:t>Proceedings of the 28th International Joint Conference on Artificial Intelligence</w:t>
      </w:r>
      <w:r>
        <w:rPr>
          <w:rFonts w:hint="default" w:ascii="Times New Roman" w:hAnsi="Times New Roman" w:eastAsia="宋体" w:cs="Times New Roman"/>
          <w:sz w:val="24"/>
          <w:szCs w:val="24"/>
        </w:rPr>
        <w:t>.</w:t>
      </w:r>
    </w:p>
    <w:p w14:paraId="1966B087">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Wang, F., Liu, Q., Chen, E. H., Huang, Z., Chen, Y., Yin, Y., Huang, Z., &amp; Wang, S. J. (2020). Neural cognitive diagnosis for intelligent education systems. In: </w:t>
      </w:r>
      <w:r>
        <w:rPr>
          <w:rFonts w:hint="default" w:ascii="Times New Roman" w:hAnsi="Times New Roman" w:eastAsia="宋体" w:cs="Times New Roman"/>
          <w:i/>
          <w:iCs/>
          <w:sz w:val="24"/>
          <w:szCs w:val="24"/>
        </w:rPr>
        <w:t>Proceedings of the 34th AAAI Conference on Artificial Intelligence</w:t>
      </w:r>
      <w:r>
        <w:rPr>
          <w:rFonts w:hint="default" w:ascii="Times New Roman" w:hAnsi="Times New Roman" w:eastAsia="宋体" w:cs="Times New Roman"/>
          <w:sz w:val="24"/>
          <w:szCs w:val="24"/>
        </w:rPr>
        <w:t>. New York: AAAI Press, 6153–6161.</w:t>
      </w:r>
    </w:p>
    <w:p w14:paraId="6CC37EF2">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Wang, S. S., Zeng, Z., Yang, X., &amp; Zhang, X. Y. (2023). Self-supervised graph learning for long-tailed cognitive diagnosis. In: </w:t>
      </w:r>
      <w:r>
        <w:rPr>
          <w:rFonts w:hint="default" w:ascii="Times New Roman" w:hAnsi="Times New Roman" w:eastAsia="宋体" w:cs="Times New Roman"/>
          <w:i/>
          <w:iCs/>
          <w:sz w:val="24"/>
          <w:szCs w:val="24"/>
        </w:rPr>
        <w:t>Proceedings of the 37th AAAI Conference on Artificial Intelligence</w:t>
      </w:r>
      <w:r>
        <w:rPr>
          <w:rFonts w:hint="default" w:ascii="Times New Roman" w:hAnsi="Times New Roman" w:eastAsia="宋体" w:cs="Times New Roman"/>
          <w:sz w:val="24"/>
          <w:szCs w:val="24"/>
        </w:rPr>
        <w:t>. Washington: AAAI Press, 110–118.</w:t>
      </w:r>
    </w:p>
    <w:p w14:paraId="2E9CFBDC">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Wang, S. S., Zeng, Z., Yang, X., Xu, K., &amp; Zhang, X. Y. (2024b). Boosting neural cognitive diagnosis with student’s affective state modeling. In: </w:t>
      </w:r>
      <w:r>
        <w:rPr>
          <w:rFonts w:hint="default" w:ascii="Times New Roman" w:hAnsi="Times New Roman" w:eastAsia="宋体" w:cs="Times New Roman"/>
          <w:i/>
          <w:iCs/>
          <w:sz w:val="24"/>
          <w:szCs w:val="24"/>
        </w:rPr>
        <w:t>Proceedings of the 38th AAAI Conference on Artificial Intelligence</w:t>
      </w:r>
      <w:r>
        <w:rPr>
          <w:rFonts w:hint="default" w:ascii="Times New Roman" w:hAnsi="Times New Roman" w:eastAsia="宋体" w:cs="Times New Roman"/>
          <w:sz w:val="24"/>
          <w:szCs w:val="24"/>
        </w:rPr>
        <w:t>. Vancouver: AAAI Press, 620–627.</w:t>
      </w:r>
    </w:p>
    <w:p w14:paraId="37D80107">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Wang, F., Liu, Q., Chen, E. H., Liu, C. R., Huang, Z. Y., Wu, J. Z., &amp; Wang, S. J. (2024a). Unified uncertainty estimation for cognitive diagnosis models. In: </w:t>
      </w:r>
      <w:r>
        <w:rPr>
          <w:rFonts w:hint="default" w:ascii="Times New Roman" w:hAnsi="Times New Roman" w:eastAsia="宋体" w:cs="Times New Roman"/>
          <w:i/>
          <w:iCs/>
          <w:sz w:val="24"/>
          <w:szCs w:val="24"/>
        </w:rPr>
        <w:t>Proceedings of the ACM Web Conference 2024</w:t>
      </w:r>
      <w:r>
        <w:rPr>
          <w:rFonts w:hint="default" w:ascii="Times New Roman" w:hAnsi="Times New Roman" w:eastAsia="宋体" w:cs="Times New Roman"/>
          <w:sz w:val="24"/>
          <w:szCs w:val="24"/>
        </w:rPr>
        <w:t>. New York: ACM, 3545–3554.</w:t>
      </w:r>
    </w:p>
    <w:p w14:paraId="741C3FC3">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Xia, J., Wu, L. R., Wang, G., Chen, J. T., &amp; Li, S. Z. (2022). ProGCL: Rethinking hard negative mining in graph contrastive learning. In: </w:t>
      </w:r>
      <w:r>
        <w:rPr>
          <w:rFonts w:hint="default" w:ascii="Times New Roman" w:hAnsi="Times New Roman" w:eastAsia="宋体" w:cs="Times New Roman"/>
          <w:i/>
          <w:iCs/>
          <w:sz w:val="24"/>
          <w:szCs w:val="24"/>
        </w:rPr>
        <w:t>Proceedings of the 39th International Conference on Machine Learning</w:t>
      </w:r>
      <w:r>
        <w:rPr>
          <w:rFonts w:hint="default" w:ascii="Times New Roman" w:hAnsi="Times New Roman" w:eastAsia="宋体" w:cs="Times New Roman"/>
          <w:sz w:val="24"/>
          <w:szCs w:val="24"/>
        </w:rPr>
        <w:t>. Baltimore: PMLR, 24332–24346.</w:t>
      </w:r>
    </w:p>
    <w:p w14:paraId="7F4AE9CD">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Xu, S. L., Zhang, X. Y., &amp; Qin, L. H. (2024). EduAgent: Generative student agents in learning. </w:t>
      </w:r>
      <w:r>
        <w:rPr>
          <w:rFonts w:hint="default" w:ascii="Times New Roman" w:hAnsi="Times New Roman" w:eastAsia="宋体" w:cs="Times New Roman"/>
          <w:i/>
          <w:iCs/>
          <w:sz w:val="24"/>
          <w:szCs w:val="24"/>
        </w:rPr>
        <w:t>arXiv Preprint</w:t>
      </w:r>
      <w:r>
        <w:rPr>
          <w:rFonts w:hint="default" w:ascii="Times New Roman" w:hAnsi="Times New Roman" w:eastAsia="宋体" w:cs="Times New Roman"/>
          <w:sz w:val="24"/>
          <w:szCs w:val="24"/>
        </w:rPr>
        <w:t>, arXiv:2404.07963.</w:t>
      </w:r>
    </w:p>
    <w:p w14:paraId="04187D26">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Yu, X. S., Qin, C., Shen, D. Z., Ma, H. P., Zhang, L., Zhang, X. Y., Zhu, H. S., &amp; Xiong, H. (2024). RDGT: Enhancing group cognitive diagnosis with relation-guided dual-side graph transformer. </w:t>
      </w:r>
      <w:r>
        <w:rPr>
          <w:rFonts w:hint="default" w:ascii="Times New Roman" w:hAnsi="Times New Roman" w:eastAsia="宋体" w:cs="Times New Roman"/>
          <w:i/>
          <w:iCs/>
          <w:sz w:val="24"/>
          <w:szCs w:val="24"/>
        </w:rPr>
        <w:t>IEEE Transactions on Knowledge and Data Engineering</w:t>
      </w:r>
      <w:r>
        <w:rPr>
          <w:rFonts w:hint="default" w:ascii="Times New Roman" w:hAnsi="Times New Roman" w:eastAsia="宋体" w:cs="Times New Roman"/>
          <w:sz w:val="24"/>
          <w:szCs w:val="24"/>
        </w:rPr>
        <w:t>, 36(7), 3429−3442.</w:t>
      </w:r>
    </w:p>
    <w:p w14:paraId="3EDF6DFE">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Zhang, D. C., Zhang, K., Wu, L., Tian, M., Hong, R. C., &amp; Wang, M. (2024b). Path-specific causal reasoning for fairness-aware cognitive diagnosis. In: </w:t>
      </w:r>
      <w:r>
        <w:rPr>
          <w:rFonts w:hint="default" w:ascii="Times New Roman" w:hAnsi="Times New Roman" w:eastAsia="宋体" w:cs="Times New Roman"/>
          <w:i/>
          <w:iCs/>
          <w:sz w:val="24"/>
          <w:szCs w:val="24"/>
        </w:rPr>
        <w:t>Proceedings of the 30th ACM SIGKDD Conference on Knowledge Discovery and Data Mining</w:t>
      </w:r>
      <w:r>
        <w:rPr>
          <w:rFonts w:hint="default" w:ascii="Times New Roman" w:hAnsi="Times New Roman" w:eastAsia="宋体" w:cs="Times New Roman"/>
          <w:sz w:val="24"/>
          <w:szCs w:val="24"/>
        </w:rPr>
        <w:t>. New York: ACM, 4143–4154.</w:t>
      </w:r>
    </w:p>
    <w:p w14:paraId="1ECBE403">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Zhang, K., Zhang, Y., &amp; Liu, Q. (2023a). Large language models for machine translation: A survey. </w:t>
      </w:r>
      <w:r>
        <w:rPr>
          <w:rFonts w:hint="default" w:ascii="Times New Roman" w:hAnsi="Times New Roman" w:eastAsia="宋体" w:cs="Times New Roman"/>
          <w:i/>
          <w:iCs/>
          <w:sz w:val="24"/>
          <w:szCs w:val="24"/>
        </w:rPr>
        <w:t>arXiv Preprint</w:t>
      </w:r>
      <w:r>
        <w:rPr>
          <w:rFonts w:hint="default" w:ascii="Times New Roman" w:hAnsi="Times New Roman" w:eastAsia="宋体" w:cs="Times New Roman"/>
          <w:sz w:val="24"/>
          <w:szCs w:val="24"/>
        </w:rPr>
        <w:t>, arXiv:2309.05236.</w:t>
      </w:r>
    </w:p>
    <w:p w14:paraId="00FC1F7F">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Zhang, K., Zhang, Y., &amp; Liu, Q. (2023b). A survey on text summarization with large language models. </w:t>
      </w:r>
      <w:r>
        <w:rPr>
          <w:rFonts w:hint="default" w:ascii="Times New Roman" w:hAnsi="Times New Roman" w:eastAsia="宋体" w:cs="Times New Roman"/>
          <w:i/>
          <w:iCs/>
          <w:sz w:val="24"/>
          <w:szCs w:val="24"/>
        </w:rPr>
        <w:t>arXiv Preprint</w:t>
      </w:r>
      <w:r>
        <w:rPr>
          <w:rFonts w:hint="default" w:ascii="Times New Roman" w:hAnsi="Times New Roman" w:eastAsia="宋体" w:cs="Times New Roman"/>
          <w:sz w:val="24"/>
          <w:szCs w:val="24"/>
        </w:rPr>
        <w:t>, arXiv:2309.05237.</w:t>
      </w:r>
    </w:p>
    <w:p w14:paraId="753F0AB0">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Zhuang, Y., Liu, Q., Huang, Z. Y., Li, Z., Jin, B. B., Bi, H. Y., Chen, E. H., &amp; Wang, S. J. (2022). A robust computerized adaptive testing approach in educational question retrieval. In: </w:t>
      </w:r>
      <w:r>
        <w:rPr>
          <w:rFonts w:hint="default" w:ascii="Times New Roman" w:hAnsi="Times New Roman" w:eastAsia="宋体" w:cs="Times New Roman"/>
          <w:i/>
          <w:iCs/>
          <w:sz w:val="24"/>
          <w:szCs w:val="24"/>
        </w:rPr>
        <w:t>Proceedings of the 45th International ACM SIGIR Conference on Research and Development in Information Retrieval</w:t>
      </w:r>
      <w:r>
        <w:rPr>
          <w:rFonts w:hint="default" w:ascii="Times New Roman" w:hAnsi="Times New Roman" w:eastAsia="宋体" w:cs="Times New Roman"/>
          <w:sz w:val="24"/>
          <w:szCs w:val="24"/>
        </w:rPr>
        <w:t>. New York: ACM, 416–426.</w:t>
      </w:r>
    </w:p>
    <w:p w14:paraId="09C7D55C">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Zhu, X., et al. (2024). Large language models for education: A survey. </w:t>
      </w:r>
      <w:r>
        <w:rPr>
          <w:rFonts w:hint="default" w:ascii="Times New Roman" w:hAnsi="Times New Roman" w:eastAsia="宋体" w:cs="Times New Roman"/>
          <w:i/>
          <w:iCs/>
          <w:sz w:val="24"/>
          <w:szCs w:val="24"/>
        </w:rPr>
        <w:t>arXiv Preprint</w:t>
      </w:r>
      <w:r>
        <w:rPr>
          <w:rFonts w:hint="default" w:ascii="Times New Roman" w:hAnsi="Times New Roman" w:eastAsia="宋体" w:cs="Times New Roman"/>
          <w:sz w:val="24"/>
          <w:szCs w:val="24"/>
        </w:rPr>
        <w:t>, arXiv:2401.01234.</w:t>
      </w:r>
    </w:p>
    <w:p w14:paraId="63264245">
      <w:pPr>
        <w:pStyle w:val="27"/>
        <w:numPr>
          <w:ilvl w:val="0"/>
          <w:numId w:val="6"/>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Wu, Y., et al. (2024). Multimodal understanding with large language models. </w:t>
      </w:r>
      <w:r>
        <w:rPr>
          <w:rFonts w:hint="default" w:ascii="Times New Roman" w:hAnsi="Times New Roman" w:eastAsia="宋体" w:cs="Times New Roman"/>
          <w:i/>
          <w:iCs/>
          <w:sz w:val="24"/>
          <w:szCs w:val="24"/>
        </w:rPr>
        <w:t>arXiv Preprint</w:t>
      </w:r>
      <w:r>
        <w:rPr>
          <w:rFonts w:hint="default" w:ascii="Times New Roman" w:hAnsi="Times New Roman" w:eastAsia="宋体" w:cs="Times New Roman"/>
          <w:sz w:val="24"/>
          <w:szCs w:val="24"/>
        </w:rPr>
        <w:t>, arXiv:2401.05678.</w:t>
      </w:r>
    </w:p>
    <w:p w14:paraId="3BE1D2B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pict>
          <v:rect id="_x0000_i1032" o:spt="1" style="height:1.5pt;width:0pt;" coordsize="21600,21600" o:hr="t" o:hrstd="t" o:hralign="center">
            <v:path/>
            <v:fill focussize="0,0"/>
            <v:stroke/>
            <v:imagedata o:title=""/>
            <o:lock v:ext="edit"/>
            <w10:wrap type="none"/>
            <w10:anchorlock/>
          </v:rect>
        </w:pict>
      </w:r>
    </w:p>
    <w:bookmarkEnd w:id="0"/>
    <w:bookmarkEnd w:id="2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NimbusRomNo9L-Medi">
    <w:altName w:val="Segoe Print"/>
    <w:panose1 w:val="00000000000000000000"/>
    <w:charset w:val="00"/>
    <w:family w:val="auto"/>
    <w:pitch w:val="default"/>
    <w:sig w:usb0="00000000" w:usb1="00000000" w:usb2="00000000" w:usb3="00000000" w:csb0="00000000" w:csb1="00000000"/>
  </w:font>
  <w:font w:name="NimbusRomNo9L-Regu">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3DF6B040"/>
    <w:multiLevelType w:val="singleLevel"/>
    <w:tmpl w:val="3DF6B040"/>
    <w:lvl w:ilvl="0" w:tentative="0">
      <w:start w:val="1"/>
      <w:numFmt w:val="decimal"/>
      <w:suff w:val="nothing"/>
      <w:lvlText w:val="（%1）"/>
      <w:lvlJc w:val="left"/>
    </w:lvl>
  </w:abstractNum>
  <w:abstractNum w:abstractNumId="2">
    <w:nsid w:val="504CA03D"/>
    <w:multiLevelType w:val="singleLevel"/>
    <w:tmpl w:val="504CA03D"/>
    <w:lvl w:ilvl="0" w:tentative="0">
      <w:start w:val="1"/>
      <w:numFmt w:val="decimal"/>
      <w:suff w:val="nothing"/>
      <w:lvlText w:val="%1、"/>
      <w:lvlJc w:val="left"/>
    </w:lvl>
  </w:abstractNum>
  <w:abstractNum w:abstractNumId="3">
    <w:nsid w:val="5DC29EFB"/>
    <w:multiLevelType w:val="singleLevel"/>
    <w:tmpl w:val="5DC29EFB"/>
    <w:lvl w:ilvl="0" w:tentative="0">
      <w:start w:val="1"/>
      <w:numFmt w:val="decimal"/>
      <w:suff w:val="nothing"/>
      <w:lvlText w:val="%1、"/>
      <w:lvlJc w:val="left"/>
    </w:lvl>
  </w:abstractNum>
  <w:abstractNum w:abstractNumId="4">
    <w:nsid w:val="6F00D31E"/>
    <w:multiLevelType w:val="singleLevel"/>
    <w:tmpl w:val="6F00D31E"/>
    <w:lvl w:ilvl="0" w:tentative="0">
      <w:start w:val="1"/>
      <w:numFmt w:val="decimal"/>
      <w:lvlText w:val="(%1)"/>
      <w:lvlJc w:val="left"/>
      <w:pPr>
        <w:tabs>
          <w:tab w:val="left" w:pos="312"/>
        </w:tabs>
      </w:pPr>
    </w:lvl>
  </w:abstractNum>
  <w:num w:numId="1">
    <w:abstractNumId w:val="3"/>
  </w:num>
  <w:num w:numId="2">
    <w:abstractNumId w:val="4"/>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8A6"/>
    <w:rsid w:val="000E5D71"/>
    <w:rsid w:val="001C19D9"/>
    <w:rsid w:val="002D269B"/>
    <w:rsid w:val="003C468C"/>
    <w:rsid w:val="003D0404"/>
    <w:rsid w:val="004A7E08"/>
    <w:rsid w:val="004F490E"/>
    <w:rsid w:val="005C088A"/>
    <w:rsid w:val="00625B2D"/>
    <w:rsid w:val="00764157"/>
    <w:rsid w:val="007958E0"/>
    <w:rsid w:val="008D4EE8"/>
    <w:rsid w:val="00B00BD6"/>
    <w:rsid w:val="00B415D5"/>
    <w:rsid w:val="00BB6D7D"/>
    <w:rsid w:val="00BF1A33"/>
    <w:rsid w:val="00C6664C"/>
    <w:rsid w:val="00D64AE1"/>
    <w:rsid w:val="010351AA"/>
    <w:rsid w:val="01102460"/>
    <w:rsid w:val="011E6484"/>
    <w:rsid w:val="01213882"/>
    <w:rsid w:val="012723F3"/>
    <w:rsid w:val="012A4E2C"/>
    <w:rsid w:val="01380377"/>
    <w:rsid w:val="01510DA4"/>
    <w:rsid w:val="01541EA9"/>
    <w:rsid w:val="016F3463"/>
    <w:rsid w:val="01760231"/>
    <w:rsid w:val="018362EB"/>
    <w:rsid w:val="019404F8"/>
    <w:rsid w:val="019422A6"/>
    <w:rsid w:val="01AD08E0"/>
    <w:rsid w:val="01B14C06"/>
    <w:rsid w:val="01BA22B8"/>
    <w:rsid w:val="01BB2C92"/>
    <w:rsid w:val="01BD35AB"/>
    <w:rsid w:val="01C04E49"/>
    <w:rsid w:val="01D05C15"/>
    <w:rsid w:val="01D32DCE"/>
    <w:rsid w:val="01D6466C"/>
    <w:rsid w:val="01E16E78"/>
    <w:rsid w:val="01E1703D"/>
    <w:rsid w:val="01F22DC1"/>
    <w:rsid w:val="02056D00"/>
    <w:rsid w:val="02092C94"/>
    <w:rsid w:val="021F4E94"/>
    <w:rsid w:val="02247ACE"/>
    <w:rsid w:val="022950E4"/>
    <w:rsid w:val="02313F99"/>
    <w:rsid w:val="024261A6"/>
    <w:rsid w:val="025816D0"/>
    <w:rsid w:val="026C5261"/>
    <w:rsid w:val="027D0F8C"/>
    <w:rsid w:val="027E1D63"/>
    <w:rsid w:val="029562D6"/>
    <w:rsid w:val="02AD361F"/>
    <w:rsid w:val="02B26E88"/>
    <w:rsid w:val="02BF77F6"/>
    <w:rsid w:val="02DA1F3A"/>
    <w:rsid w:val="02FE3E7B"/>
    <w:rsid w:val="03045209"/>
    <w:rsid w:val="03091250"/>
    <w:rsid w:val="031713E0"/>
    <w:rsid w:val="03196F07"/>
    <w:rsid w:val="03231B33"/>
    <w:rsid w:val="032D29B2"/>
    <w:rsid w:val="03345AEF"/>
    <w:rsid w:val="033B78B3"/>
    <w:rsid w:val="034026E5"/>
    <w:rsid w:val="03505229"/>
    <w:rsid w:val="03541CED"/>
    <w:rsid w:val="03682323"/>
    <w:rsid w:val="036A3D6F"/>
    <w:rsid w:val="036D4B44"/>
    <w:rsid w:val="0381685A"/>
    <w:rsid w:val="03906A9D"/>
    <w:rsid w:val="03920A67"/>
    <w:rsid w:val="039D2DFC"/>
    <w:rsid w:val="039F6D34"/>
    <w:rsid w:val="03A52548"/>
    <w:rsid w:val="03BE7AAE"/>
    <w:rsid w:val="03C2759E"/>
    <w:rsid w:val="03C50038"/>
    <w:rsid w:val="03D55BD9"/>
    <w:rsid w:val="03F1578E"/>
    <w:rsid w:val="03F85B2F"/>
    <w:rsid w:val="03F92894"/>
    <w:rsid w:val="040D00EE"/>
    <w:rsid w:val="04163446"/>
    <w:rsid w:val="041D2A27"/>
    <w:rsid w:val="04207E21"/>
    <w:rsid w:val="04280479"/>
    <w:rsid w:val="04310280"/>
    <w:rsid w:val="04367644"/>
    <w:rsid w:val="04581455"/>
    <w:rsid w:val="04770389"/>
    <w:rsid w:val="04854128"/>
    <w:rsid w:val="049727D9"/>
    <w:rsid w:val="04BA0275"/>
    <w:rsid w:val="04C04179"/>
    <w:rsid w:val="04C2712A"/>
    <w:rsid w:val="04CB3A39"/>
    <w:rsid w:val="04D07A99"/>
    <w:rsid w:val="04D56E5D"/>
    <w:rsid w:val="04DB3E3D"/>
    <w:rsid w:val="04DC4690"/>
    <w:rsid w:val="04DC643E"/>
    <w:rsid w:val="04E11CA6"/>
    <w:rsid w:val="04ED064B"/>
    <w:rsid w:val="04F96FF0"/>
    <w:rsid w:val="04FF212C"/>
    <w:rsid w:val="050138D2"/>
    <w:rsid w:val="05106822"/>
    <w:rsid w:val="051E0804"/>
    <w:rsid w:val="05221ABD"/>
    <w:rsid w:val="0530678A"/>
    <w:rsid w:val="053134F6"/>
    <w:rsid w:val="053718C6"/>
    <w:rsid w:val="054369B0"/>
    <w:rsid w:val="054B35C3"/>
    <w:rsid w:val="054B365B"/>
    <w:rsid w:val="057448C8"/>
    <w:rsid w:val="05772566"/>
    <w:rsid w:val="058D598A"/>
    <w:rsid w:val="059509DC"/>
    <w:rsid w:val="05976A11"/>
    <w:rsid w:val="059A3C03"/>
    <w:rsid w:val="05A54A82"/>
    <w:rsid w:val="05AD7DDA"/>
    <w:rsid w:val="05B04764"/>
    <w:rsid w:val="05BB4BC3"/>
    <w:rsid w:val="05C20583"/>
    <w:rsid w:val="05F257ED"/>
    <w:rsid w:val="060B7A81"/>
    <w:rsid w:val="061B11E8"/>
    <w:rsid w:val="061D4AE9"/>
    <w:rsid w:val="062A142B"/>
    <w:rsid w:val="06367DD0"/>
    <w:rsid w:val="06443FD4"/>
    <w:rsid w:val="064829DB"/>
    <w:rsid w:val="064C314F"/>
    <w:rsid w:val="06640E4B"/>
    <w:rsid w:val="0671265E"/>
    <w:rsid w:val="068D56CD"/>
    <w:rsid w:val="06AB60C8"/>
    <w:rsid w:val="06BD2A2B"/>
    <w:rsid w:val="06C62F02"/>
    <w:rsid w:val="06D6469C"/>
    <w:rsid w:val="06DB08CB"/>
    <w:rsid w:val="06E6260B"/>
    <w:rsid w:val="06E71703"/>
    <w:rsid w:val="06E82466"/>
    <w:rsid w:val="06F061D0"/>
    <w:rsid w:val="06FA0DFD"/>
    <w:rsid w:val="06FF0E81"/>
    <w:rsid w:val="070F1E70"/>
    <w:rsid w:val="071D753B"/>
    <w:rsid w:val="07456CFC"/>
    <w:rsid w:val="07494305"/>
    <w:rsid w:val="075E096D"/>
    <w:rsid w:val="077559CB"/>
    <w:rsid w:val="0782145E"/>
    <w:rsid w:val="07940642"/>
    <w:rsid w:val="079511E1"/>
    <w:rsid w:val="079E5C2C"/>
    <w:rsid w:val="079E7F01"/>
    <w:rsid w:val="07B05960"/>
    <w:rsid w:val="07BA233A"/>
    <w:rsid w:val="07BC2556"/>
    <w:rsid w:val="07C115F6"/>
    <w:rsid w:val="07CD02C0"/>
    <w:rsid w:val="07CF4038"/>
    <w:rsid w:val="07D10E6C"/>
    <w:rsid w:val="07D4164E"/>
    <w:rsid w:val="07D478A0"/>
    <w:rsid w:val="07E01DA1"/>
    <w:rsid w:val="07EE2F85"/>
    <w:rsid w:val="08096ED2"/>
    <w:rsid w:val="080A52B4"/>
    <w:rsid w:val="08362309"/>
    <w:rsid w:val="083640B7"/>
    <w:rsid w:val="08393BA7"/>
    <w:rsid w:val="084C5688"/>
    <w:rsid w:val="0861365F"/>
    <w:rsid w:val="08626C5A"/>
    <w:rsid w:val="086D0535"/>
    <w:rsid w:val="087846CF"/>
    <w:rsid w:val="087D0889"/>
    <w:rsid w:val="08872B64"/>
    <w:rsid w:val="088F37C7"/>
    <w:rsid w:val="089332B7"/>
    <w:rsid w:val="0895702F"/>
    <w:rsid w:val="089B216C"/>
    <w:rsid w:val="089D5EE4"/>
    <w:rsid w:val="089E3A0A"/>
    <w:rsid w:val="08BD33F4"/>
    <w:rsid w:val="08CC6344"/>
    <w:rsid w:val="08D86F1C"/>
    <w:rsid w:val="08DD2784"/>
    <w:rsid w:val="08E9737B"/>
    <w:rsid w:val="09047D11"/>
    <w:rsid w:val="09151F1E"/>
    <w:rsid w:val="092255F6"/>
    <w:rsid w:val="09277E8E"/>
    <w:rsid w:val="09435F88"/>
    <w:rsid w:val="095A2369"/>
    <w:rsid w:val="0992356F"/>
    <w:rsid w:val="099F5C8C"/>
    <w:rsid w:val="09A129E2"/>
    <w:rsid w:val="09A34AFA"/>
    <w:rsid w:val="09BD7309"/>
    <w:rsid w:val="09DD70BF"/>
    <w:rsid w:val="09EB0ED1"/>
    <w:rsid w:val="09EF4DDA"/>
    <w:rsid w:val="09F33618"/>
    <w:rsid w:val="09F558AC"/>
    <w:rsid w:val="09F75AC8"/>
    <w:rsid w:val="09FC6C3A"/>
    <w:rsid w:val="0A222B45"/>
    <w:rsid w:val="0A23652E"/>
    <w:rsid w:val="0A27015B"/>
    <w:rsid w:val="0A430D0D"/>
    <w:rsid w:val="0A476D3C"/>
    <w:rsid w:val="0A4F1460"/>
    <w:rsid w:val="0A4F6B43"/>
    <w:rsid w:val="0A5C46AC"/>
    <w:rsid w:val="0A724F69"/>
    <w:rsid w:val="0A735B1B"/>
    <w:rsid w:val="0A856C30"/>
    <w:rsid w:val="0A886720"/>
    <w:rsid w:val="0A911A78"/>
    <w:rsid w:val="0A9800EA"/>
    <w:rsid w:val="0AAB706F"/>
    <w:rsid w:val="0AB55A76"/>
    <w:rsid w:val="0AB6328D"/>
    <w:rsid w:val="0AC86CBC"/>
    <w:rsid w:val="0AD017FF"/>
    <w:rsid w:val="0AD35BED"/>
    <w:rsid w:val="0AE61DC4"/>
    <w:rsid w:val="0AEC7C8D"/>
    <w:rsid w:val="0AF33A92"/>
    <w:rsid w:val="0AF81AF7"/>
    <w:rsid w:val="0AF838A6"/>
    <w:rsid w:val="0B071D3B"/>
    <w:rsid w:val="0B0C048B"/>
    <w:rsid w:val="0B16599D"/>
    <w:rsid w:val="0B1B11F1"/>
    <w:rsid w:val="0B2B77D7"/>
    <w:rsid w:val="0B2F7554"/>
    <w:rsid w:val="0B3A2110"/>
    <w:rsid w:val="0B5205EC"/>
    <w:rsid w:val="0B5750F6"/>
    <w:rsid w:val="0B6A42C7"/>
    <w:rsid w:val="0B6E6509"/>
    <w:rsid w:val="0B7644ED"/>
    <w:rsid w:val="0B7F4706"/>
    <w:rsid w:val="0B811AED"/>
    <w:rsid w:val="0B896BF3"/>
    <w:rsid w:val="0B933A05"/>
    <w:rsid w:val="0BB331AC"/>
    <w:rsid w:val="0BB43C70"/>
    <w:rsid w:val="0BC13363"/>
    <w:rsid w:val="0BCD088E"/>
    <w:rsid w:val="0BCE4D3A"/>
    <w:rsid w:val="0BCF58D8"/>
    <w:rsid w:val="0BD41096"/>
    <w:rsid w:val="0BD95983"/>
    <w:rsid w:val="0BDB6711"/>
    <w:rsid w:val="0BE55E0C"/>
    <w:rsid w:val="0BF40511"/>
    <w:rsid w:val="0C087501"/>
    <w:rsid w:val="0C0D3730"/>
    <w:rsid w:val="0C125579"/>
    <w:rsid w:val="0C13779A"/>
    <w:rsid w:val="0C2661F0"/>
    <w:rsid w:val="0C2B1A59"/>
    <w:rsid w:val="0C3B50BE"/>
    <w:rsid w:val="0C432866"/>
    <w:rsid w:val="0C4548C9"/>
    <w:rsid w:val="0C4D7C21"/>
    <w:rsid w:val="0C590374"/>
    <w:rsid w:val="0C592F5E"/>
    <w:rsid w:val="0C6531BD"/>
    <w:rsid w:val="0C6A75EB"/>
    <w:rsid w:val="0C811679"/>
    <w:rsid w:val="0C82125C"/>
    <w:rsid w:val="0C8353F1"/>
    <w:rsid w:val="0C853374"/>
    <w:rsid w:val="0C970F7A"/>
    <w:rsid w:val="0CAF051D"/>
    <w:rsid w:val="0CB8153E"/>
    <w:rsid w:val="0CC60D00"/>
    <w:rsid w:val="0CDB522D"/>
    <w:rsid w:val="0CE00A95"/>
    <w:rsid w:val="0CE67036"/>
    <w:rsid w:val="0CEA53B1"/>
    <w:rsid w:val="0CEA5470"/>
    <w:rsid w:val="0CEE6D0E"/>
    <w:rsid w:val="0CEF15E1"/>
    <w:rsid w:val="0CF02344"/>
    <w:rsid w:val="0CF55198"/>
    <w:rsid w:val="0CFF1FD4"/>
    <w:rsid w:val="0D411782"/>
    <w:rsid w:val="0D483549"/>
    <w:rsid w:val="0D49488C"/>
    <w:rsid w:val="0D6151BA"/>
    <w:rsid w:val="0D8633EB"/>
    <w:rsid w:val="0D881F3F"/>
    <w:rsid w:val="0D892ADE"/>
    <w:rsid w:val="0D8E229F"/>
    <w:rsid w:val="0D9378B6"/>
    <w:rsid w:val="0DA03D74"/>
    <w:rsid w:val="0DBC6E0C"/>
    <w:rsid w:val="0DBF68FD"/>
    <w:rsid w:val="0DC2517F"/>
    <w:rsid w:val="0DC6643D"/>
    <w:rsid w:val="0DCD2DC7"/>
    <w:rsid w:val="0DF2282E"/>
    <w:rsid w:val="0E326BA2"/>
    <w:rsid w:val="0E5376F8"/>
    <w:rsid w:val="0E5E1C72"/>
    <w:rsid w:val="0E6A4ABA"/>
    <w:rsid w:val="0E6A7DF0"/>
    <w:rsid w:val="0E6D784E"/>
    <w:rsid w:val="0E736B11"/>
    <w:rsid w:val="0E8327C4"/>
    <w:rsid w:val="0E843362"/>
    <w:rsid w:val="0E96765D"/>
    <w:rsid w:val="0EA24ECD"/>
    <w:rsid w:val="0EA7186A"/>
    <w:rsid w:val="0EB21FBD"/>
    <w:rsid w:val="0EC046DA"/>
    <w:rsid w:val="0EC532D1"/>
    <w:rsid w:val="0EC904D1"/>
    <w:rsid w:val="0EEC7E92"/>
    <w:rsid w:val="0F0031D6"/>
    <w:rsid w:val="0F0071CD"/>
    <w:rsid w:val="0F0B68D1"/>
    <w:rsid w:val="0F0E1587"/>
    <w:rsid w:val="0F1B5DB5"/>
    <w:rsid w:val="0F210455"/>
    <w:rsid w:val="0F2422B3"/>
    <w:rsid w:val="0F31382A"/>
    <w:rsid w:val="0F6611A1"/>
    <w:rsid w:val="0F847DFE"/>
    <w:rsid w:val="0F9067A2"/>
    <w:rsid w:val="0FA1275E"/>
    <w:rsid w:val="0FA15118"/>
    <w:rsid w:val="0FAD1102"/>
    <w:rsid w:val="0FBC1346"/>
    <w:rsid w:val="0FBC7598"/>
    <w:rsid w:val="0FCA3416"/>
    <w:rsid w:val="0FD35EC9"/>
    <w:rsid w:val="0FDA7A1E"/>
    <w:rsid w:val="0FE35C25"/>
    <w:rsid w:val="0FED14FF"/>
    <w:rsid w:val="1008458B"/>
    <w:rsid w:val="10172A20"/>
    <w:rsid w:val="10202503"/>
    <w:rsid w:val="102869DB"/>
    <w:rsid w:val="10423A34"/>
    <w:rsid w:val="10475242"/>
    <w:rsid w:val="104906FF"/>
    <w:rsid w:val="10556E0F"/>
    <w:rsid w:val="105D7981"/>
    <w:rsid w:val="10677240"/>
    <w:rsid w:val="106A0DA2"/>
    <w:rsid w:val="106A1358"/>
    <w:rsid w:val="106D2640"/>
    <w:rsid w:val="107C0AD5"/>
    <w:rsid w:val="10817E99"/>
    <w:rsid w:val="10844706"/>
    <w:rsid w:val="10866E14"/>
    <w:rsid w:val="1087681D"/>
    <w:rsid w:val="108D683E"/>
    <w:rsid w:val="10A32F80"/>
    <w:rsid w:val="10B24208"/>
    <w:rsid w:val="10BC5375"/>
    <w:rsid w:val="10D762B4"/>
    <w:rsid w:val="10E722CE"/>
    <w:rsid w:val="10F6011B"/>
    <w:rsid w:val="10F93ED3"/>
    <w:rsid w:val="110034B4"/>
    <w:rsid w:val="11021075"/>
    <w:rsid w:val="110F7B9B"/>
    <w:rsid w:val="11186A50"/>
    <w:rsid w:val="11205904"/>
    <w:rsid w:val="112A47B8"/>
    <w:rsid w:val="11302AA6"/>
    <w:rsid w:val="113B2D40"/>
    <w:rsid w:val="115A7068"/>
    <w:rsid w:val="115C2EBC"/>
    <w:rsid w:val="117233EF"/>
    <w:rsid w:val="117619C8"/>
    <w:rsid w:val="117A14B8"/>
    <w:rsid w:val="118063A3"/>
    <w:rsid w:val="11867E5D"/>
    <w:rsid w:val="118C0FD9"/>
    <w:rsid w:val="118F08B5"/>
    <w:rsid w:val="119500A0"/>
    <w:rsid w:val="11A16A45"/>
    <w:rsid w:val="11A402E3"/>
    <w:rsid w:val="11AC53EA"/>
    <w:rsid w:val="11AF7E92"/>
    <w:rsid w:val="11B40E99"/>
    <w:rsid w:val="11B440C1"/>
    <w:rsid w:val="11B81FE1"/>
    <w:rsid w:val="11BF511D"/>
    <w:rsid w:val="11CB1D14"/>
    <w:rsid w:val="11D72467"/>
    <w:rsid w:val="11E579A3"/>
    <w:rsid w:val="11FC4B10"/>
    <w:rsid w:val="1203345F"/>
    <w:rsid w:val="120B2AB9"/>
    <w:rsid w:val="120B6B7B"/>
    <w:rsid w:val="12110957"/>
    <w:rsid w:val="12135469"/>
    <w:rsid w:val="121C60CC"/>
    <w:rsid w:val="121F3E0E"/>
    <w:rsid w:val="1222745A"/>
    <w:rsid w:val="12303925"/>
    <w:rsid w:val="1230601B"/>
    <w:rsid w:val="12316B99"/>
    <w:rsid w:val="12372F05"/>
    <w:rsid w:val="123F000C"/>
    <w:rsid w:val="12404300"/>
    <w:rsid w:val="12492C39"/>
    <w:rsid w:val="12502219"/>
    <w:rsid w:val="12543AB7"/>
    <w:rsid w:val="12631F4C"/>
    <w:rsid w:val="126B0E01"/>
    <w:rsid w:val="127777A6"/>
    <w:rsid w:val="12812DF3"/>
    <w:rsid w:val="12883C5A"/>
    <w:rsid w:val="128B14A3"/>
    <w:rsid w:val="12A52565"/>
    <w:rsid w:val="12AE3DA7"/>
    <w:rsid w:val="12B04A66"/>
    <w:rsid w:val="12C33AC5"/>
    <w:rsid w:val="12CB18A0"/>
    <w:rsid w:val="12CF1390"/>
    <w:rsid w:val="12E070F9"/>
    <w:rsid w:val="12E23B09"/>
    <w:rsid w:val="12E64FF5"/>
    <w:rsid w:val="12FB4B4E"/>
    <w:rsid w:val="12FC58B1"/>
    <w:rsid w:val="13053004"/>
    <w:rsid w:val="130C11DC"/>
    <w:rsid w:val="13114A30"/>
    <w:rsid w:val="133D09EF"/>
    <w:rsid w:val="133E6515"/>
    <w:rsid w:val="13446422"/>
    <w:rsid w:val="134753CA"/>
    <w:rsid w:val="134E1CE9"/>
    <w:rsid w:val="135875D7"/>
    <w:rsid w:val="135950FD"/>
    <w:rsid w:val="136715C8"/>
    <w:rsid w:val="13675A6C"/>
    <w:rsid w:val="13850587"/>
    <w:rsid w:val="13877EBC"/>
    <w:rsid w:val="138E1915"/>
    <w:rsid w:val="13916645"/>
    <w:rsid w:val="13AD711E"/>
    <w:rsid w:val="13B01DD4"/>
    <w:rsid w:val="13BD568C"/>
    <w:rsid w:val="13BF3569"/>
    <w:rsid w:val="13DF4CA5"/>
    <w:rsid w:val="13E62E35"/>
    <w:rsid w:val="13EB044B"/>
    <w:rsid w:val="13EE5846"/>
    <w:rsid w:val="13F6294C"/>
    <w:rsid w:val="13FA41EA"/>
    <w:rsid w:val="13FC61B5"/>
    <w:rsid w:val="14027543"/>
    <w:rsid w:val="14403689"/>
    <w:rsid w:val="144E4536"/>
    <w:rsid w:val="14593607"/>
    <w:rsid w:val="145A2EDB"/>
    <w:rsid w:val="145E0C1D"/>
    <w:rsid w:val="146B30C4"/>
    <w:rsid w:val="146B6E96"/>
    <w:rsid w:val="148F5D32"/>
    <w:rsid w:val="14974078"/>
    <w:rsid w:val="14A779A2"/>
    <w:rsid w:val="14A859F3"/>
    <w:rsid w:val="14A867BA"/>
    <w:rsid w:val="14B95E54"/>
    <w:rsid w:val="14BB6147"/>
    <w:rsid w:val="14CD3D4D"/>
    <w:rsid w:val="14D40957"/>
    <w:rsid w:val="14F461C1"/>
    <w:rsid w:val="14FC3F92"/>
    <w:rsid w:val="15064E11"/>
    <w:rsid w:val="15080B89"/>
    <w:rsid w:val="15142B24"/>
    <w:rsid w:val="151B08BC"/>
    <w:rsid w:val="152A7A45"/>
    <w:rsid w:val="15393438"/>
    <w:rsid w:val="153F7762"/>
    <w:rsid w:val="15523000"/>
    <w:rsid w:val="15581F72"/>
    <w:rsid w:val="155838BF"/>
    <w:rsid w:val="156A53A0"/>
    <w:rsid w:val="157035C4"/>
    <w:rsid w:val="159D5775"/>
    <w:rsid w:val="15A5233F"/>
    <w:rsid w:val="15B66808"/>
    <w:rsid w:val="15D44A2E"/>
    <w:rsid w:val="15E213DA"/>
    <w:rsid w:val="15E83826"/>
    <w:rsid w:val="15EB5B02"/>
    <w:rsid w:val="15EE4223"/>
    <w:rsid w:val="15F551FE"/>
    <w:rsid w:val="15F64E85"/>
    <w:rsid w:val="16013F56"/>
    <w:rsid w:val="16021CAC"/>
    <w:rsid w:val="16027F8B"/>
    <w:rsid w:val="160A26DF"/>
    <w:rsid w:val="162C5CFB"/>
    <w:rsid w:val="1635775C"/>
    <w:rsid w:val="163A1216"/>
    <w:rsid w:val="164125A5"/>
    <w:rsid w:val="16450281"/>
    <w:rsid w:val="164E6403"/>
    <w:rsid w:val="1651127E"/>
    <w:rsid w:val="16707AF8"/>
    <w:rsid w:val="16753FFC"/>
    <w:rsid w:val="167E55A7"/>
    <w:rsid w:val="16816E45"/>
    <w:rsid w:val="168601F0"/>
    <w:rsid w:val="16881BFE"/>
    <w:rsid w:val="1695469E"/>
    <w:rsid w:val="16B73C96"/>
    <w:rsid w:val="16C64858"/>
    <w:rsid w:val="16E318AE"/>
    <w:rsid w:val="16E704A1"/>
    <w:rsid w:val="16EA1A18"/>
    <w:rsid w:val="16ED396B"/>
    <w:rsid w:val="16FA09A5"/>
    <w:rsid w:val="17017F86"/>
    <w:rsid w:val="171406F0"/>
    <w:rsid w:val="171833A6"/>
    <w:rsid w:val="17283764"/>
    <w:rsid w:val="172C6BAA"/>
    <w:rsid w:val="172D48D7"/>
    <w:rsid w:val="17321A57"/>
    <w:rsid w:val="17365E81"/>
    <w:rsid w:val="173E73C8"/>
    <w:rsid w:val="17604CAC"/>
    <w:rsid w:val="1768590F"/>
    <w:rsid w:val="17800EAB"/>
    <w:rsid w:val="17A96398"/>
    <w:rsid w:val="17B62B1E"/>
    <w:rsid w:val="17B92C98"/>
    <w:rsid w:val="17CF3BE0"/>
    <w:rsid w:val="17D631C0"/>
    <w:rsid w:val="17E06C0C"/>
    <w:rsid w:val="17E53404"/>
    <w:rsid w:val="17E7717C"/>
    <w:rsid w:val="17EC6540"/>
    <w:rsid w:val="17F3167D"/>
    <w:rsid w:val="17F453F5"/>
    <w:rsid w:val="17F84EE5"/>
    <w:rsid w:val="17FD699F"/>
    <w:rsid w:val="180C273E"/>
    <w:rsid w:val="180E64B6"/>
    <w:rsid w:val="181810E3"/>
    <w:rsid w:val="181F6915"/>
    <w:rsid w:val="182B350C"/>
    <w:rsid w:val="182C4B8E"/>
    <w:rsid w:val="183D6D9C"/>
    <w:rsid w:val="18575CB1"/>
    <w:rsid w:val="18631E67"/>
    <w:rsid w:val="18756535"/>
    <w:rsid w:val="18896266"/>
    <w:rsid w:val="188D7D23"/>
    <w:rsid w:val="189270E7"/>
    <w:rsid w:val="18956BD8"/>
    <w:rsid w:val="189A0B59"/>
    <w:rsid w:val="18B0756E"/>
    <w:rsid w:val="18BC23B6"/>
    <w:rsid w:val="18C41FB0"/>
    <w:rsid w:val="18C64FE3"/>
    <w:rsid w:val="18D019BE"/>
    <w:rsid w:val="18D640D2"/>
    <w:rsid w:val="18DA6CE0"/>
    <w:rsid w:val="18F845CE"/>
    <w:rsid w:val="18F9516C"/>
    <w:rsid w:val="18FF1F3A"/>
    <w:rsid w:val="19194749"/>
    <w:rsid w:val="19250779"/>
    <w:rsid w:val="19297320"/>
    <w:rsid w:val="192975F1"/>
    <w:rsid w:val="19355CC5"/>
    <w:rsid w:val="194D2EA6"/>
    <w:rsid w:val="195E346D"/>
    <w:rsid w:val="19600F94"/>
    <w:rsid w:val="196547FC"/>
    <w:rsid w:val="19782558"/>
    <w:rsid w:val="19801636"/>
    <w:rsid w:val="199B6470"/>
    <w:rsid w:val="19A215B9"/>
    <w:rsid w:val="19C534ED"/>
    <w:rsid w:val="19E020D4"/>
    <w:rsid w:val="19F02D3B"/>
    <w:rsid w:val="1A023DF9"/>
    <w:rsid w:val="1A0A62AD"/>
    <w:rsid w:val="1A156547"/>
    <w:rsid w:val="1A2975D8"/>
    <w:rsid w:val="1A312930"/>
    <w:rsid w:val="1A3146DE"/>
    <w:rsid w:val="1A3345AB"/>
    <w:rsid w:val="1A3348FA"/>
    <w:rsid w:val="1A404921"/>
    <w:rsid w:val="1A4F0ED2"/>
    <w:rsid w:val="1A534654"/>
    <w:rsid w:val="1A58610F"/>
    <w:rsid w:val="1A78055F"/>
    <w:rsid w:val="1ABA46D4"/>
    <w:rsid w:val="1ABC669E"/>
    <w:rsid w:val="1AD25EC1"/>
    <w:rsid w:val="1AE343DA"/>
    <w:rsid w:val="1B0D0CA7"/>
    <w:rsid w:val="1B122762"/>
    <w:rsid w:val="1B184F4E"/>
    <w:rsid w:val="1B1A1616"/>
    <w:rsid w:val="1B3B1CB8"/>
    <w:rsid w:val="1B3E13BF"/>
    <w:rsid w:val="1B3E3557"/>
    <w:rsid w:val="1B4D19EC"/>
    <w:rsid w:val="1B4D40AA"/>
    <w:rsid w:val="1B5441BC"/>
    <w:rsid w:val="1B544B28"/>
    <w:rsid w:val="1B632FBD"/>
    <w:rsid w:val="1B757CBC"/>
    <w:rsid w:val="1B8076CB"/>
    <w:rsid w:val="1B9118D8"/>
    <w:rsid w:val="1B9211AC"/>
    <w:rsid w:val="1B9E3951"/>
    <w:rsid w:val="1B9F38C9"/>
    <w:rsid w:val="1BA157B2"/>
    <w:rsid w:val="1BB9498B"/>
    <w:rsid w:val="1BC27739"/>
    <w:rsid w:val="1BCC0B62"/>
    <w:rsid w:val="1BCF3911"/>
    <w:rsid w:val="1BEE6D2B"/>
    <w:rsid w:val="1BF34341"/>
    <w:rsid w:val="1BF73705"/>
    <w:rsid w:val="1BFF6654"/>
    <w:rsid w:val="1C077DEC"/>
    <w:rsid w:val="1C200EAE"/>
    <w:rsid w:val="1C220782"/>
    <w:rsid w:val="1C33473D"/>
    <w:rsid w:val="1C3A1F70"/>
    <w:rsid w:val="1C3D380E"/>
    <w:rsid w:val="1C406E5A"/>
    <w:rsid w:val="1C454471"/>
    <w:rsid w:val="1C492B76"/>
    <w:rsid w:val="1C4F3541"/>
    <w:rsid w:val="1C5648D0"/>
    <w:rsid w:val="1C67088B"/>
    <w:rsid w:val="1C6A2129"/>
    <w:rsid w:val="1C7B4373"/>
    <w:rsid w:val="1C821221"/>
    <w:rsid w:val="1C8541A7"/>
    <w:rsid w:val="1C893E9E"/>
    <w:rsid w:val="1C8C6B54"/>
    <w:rsid w:val="1C9C6787"/>
    <w:rsid w:val="1CA613B3"/>
    <w:rsid w:val="1CC161ED"/>
    <w:rsid w:val="1CC21F65"/>
    <w:rsid w:val="1CC311CD"/>
    <w:rsid w:val="1CD96BE2"/>
    <w:rsid w:val="1CDA065E"/>
    <w:rsid w:val="1CDA59AA"/>
    <w:rsid w:val="1CDA5C52"/>
    <w:rsid w:val="1CDD6D9F"/>
    <w:rsid w:val="1D102CD1"/>
    <w:rsid w:val="1D132287"/>
    <w:rsid w:val="1D1539C4"/>
    <w:rsid w:val="1D33076D"/>
    <w:rsid w:val="1D392227"/>
    <w:rsid w:val="1D3A1AFC"/>
    <w:rsid w:val="1D553FAD"/>
    <w:rsid w:val="1D596426"/>
    <w:rsid w:val="1D5A0435"/>
    <w:rsid w:val="1D6131F2"/>
    <w:rsid w:val="1D6372A4"/>
    <w:rsid w:val="1D6A20D8"/>
    <w:rsid w:val="1D6B6159"/>
    <w:rsid w:val="1D7274E7"/>
    <w:rsid w:val="1D792624"/>
    <w:rsid w:val="1DA82F09"/>
    <w:rsid w:val="1DA87555"/>
    <w:rsid w:val="1DB01DBE"/>
    <w:rsid w:val="1DBA2C3C"/>
    <w:rsid w:val="1DC37D43"/>
    <w:rsid w:val="1DC65DCF"/>
    <w:rsid w:val="1DE1641B"/>
    <w:rsid w:val="1DF61EC7"/>
    <w:rsid w:val="1DF779ED"/>
    <w:rsid w:val="1DFA4481"/>
    <w:rsid w:val="1E0A3BC4"/>
    <w:rsid w:val="1E0F34E6"/>
    <w:rsid w:val="1E150B68"/>
    <w:rsid w:val="1E171E3D"/>
    <w:rsid w:val="1E201B9E"/>
    <w:rsid w:val="1E220F0E"/>
    <w:rsid w:val="1E240A74"/>
    <w:rsid w:val="1E2C58E8"/>
    <w:rsid w:val="1E2C7696"/>
    <w:rsid w:val="1E3E57CA"/>
    <w:rsid w:val="1E651246"/>
    <w:rsid w:val="1E75125D"/>
    <w:rsid w:val="1EAC6902"/>
    <w:rsid w:val="1EB23704"/>
    <w:rsid w:val="1EB661F5"/>
    <w:rsid w:val="1EBF050A"/>
    <w:rsid w:val="1EDB10BC"/>
    <w:rsid w:val="1EF00B81"/>
    <w:rsid w:val="1EF36406"/>
    <w:rsid w:val="1EFA7794"/>
    <w:rsid w:val="1F046865"/>
    <w:rsid w:val="1F171A10"/>
    <w:rsid w:val="1F1D5B17"/>
    <w:rsid w:val="1F226CEB"/>
    <w:rsid w:val="1F291E28"/>
    <w:rsid w:val="1F2D5E39"/>
    <w:rsid w:val="1F310CB4"/>
    <w:rsid w:val="1F32168E"/>
    <w:rsid w:val="1F4924CA"/>
    <w:rsid w:val="1F4D3D68"/>
    <w:rsid w:val="1F4F75EB"/>
    <w:rsid w:val="1F5E7C06"/>
    <w:rsid w:val="1F5F584A"/>
    <w:rsid w:val="1F680515"/>
    <w:rsid w:val="1F6D61B8"/>
    <w:rsid w:val="1F7E2174"/>
    <w:rsid w:val="1F83778A"/>
    <w:rsid w:val="1F845C8A"/>
    <w:rsid w:val="1F8E612F"/>
    <w:rsid w:val="1F92453A"/>
    <w:rsid w:val="1FAA1E71"/>
    <w:rsid w:val="1FAE4B27"/>
    <w:rsid w:val="1FAF67D1"/>
    <w:rsid w:val="1FB53FFE"/>
    <w:rsid w:val="1FB812A8"/>
    <w:rsid w:val="1FBB633A"/>
    <w:rsid w:val="1FC55BF9"/>
    <w:rsid w:val="1FCD33A1"/>
    <w:rsid w:val="1FD2088D"/>
    <w:rsid w:val="1FDA1374"/>
    <w:rsid w:val="1FEF4E1F"/>
    <w:rsid w:val="1FF266BE"/>
    <w:rsid w:val="1FF37588"/>
    <w:rsid w:val="1FFB37C4"/>
    <w:rsid w:val="1FFB58CE"/>
    <w:rsid w:val="200308CB"/>
    <w:rsid w:val="20372327"/>
    <w:rsid w:val="20391BDD"/>
    <w:rsid w:val="20531852"/>
    <w:rsid w:val="20623843"/>
    <w:rsid w:val="206770AC"/>
    <w:rsid w:val="207640C3"/>
    <w:rsid w:val="207812B9"/>
    <w:rsid w:val="207D067D"/>
    <w:rsid w:val="20821001"/>
    <w:rsid w:val="208C6B12"/>
    <w:rsid w:val="20AC4ABE"/>
    <w:rsid w:val="20C067BC"/>
    <w:rsid w:val="20C95670"/>
    <w:rsid w:val="20DB23CB"/>
    <w:rsid w:val="20DD736E"/>
    <w:rsid w:val="20EF1296"/>
    <w:rsid w:val="210E0AAE"/>
    <w:rsid w:val="211D776A"/>
    <w:rsid w:val="215D246D"/>
    <w:rsid w:val="216058A9"/>
    <w:rsid w:val="21621621"/>
    <w:rsid w:val="21635AC5"/>
    <w:rsid w:val="216605EF"/>
    <w:rsid w:val="216906FA"/>
    <w:rsid w:val="217E2424"/>
    <w:rsid w:val="21845A3B"/>
    <w:rsid w:val="218D2419"/>
    <w:rsid w:val="219534F7"/>
    <w:rsid w:val="219914E7"/>
    <w:rsid w:val="21A32365"/>
    <w:rsid w:val="21BF4CC5"/>
    <w:rsid w:val="21CB3390"/>
    <w:rsid w:val="21CB5418"/>
    <w:rsid w:val="21D06ED2"/>
    <w:rsid w:val="21E34627"/>
    <w:rsid w:val="21F726B1"/>
    <w:rsid w:val="220124C7"/>
    <w:rsid w:val="22056B7C"/>
    <w:rsid w:val="221548E5"/>
    <w:rsid w:val="221C4286"/>
    <w:rsid w:val="222F49F4"/>
    <w:rsid w:val="223238F2"/>
    <w:rsid w:val="224621FE"/>
    <w:rsid w:val="224A27E1"/>
    <w:rsid w:val="224D22D1"/>
    <w:rsid w:val="224E71E3"/>
    <w:rsid w:val="22563A79"/>
    <w:rsid w:val="225B2C40"/>
    <w:rsid w:val="225B49EE"/>
    <w:rsid w:val="225B4E09"/>
    <w:rsid w:val="225B679C"/>
    <w:rsid w:val="225E003A"/>
    <w:rsid w:val="22605641"/>
    <w:rsid w:val="226A4C31"/>
    <w:rsid w:val="227B299A"/>
    <w:rsid w:val="227E0C54"/>
    <w:rsid w:val="228D0920"/>
    <w:rsid w:val="22A243CB"/>
    <w:rsid w:val="22AA14D2"/>
    <w:rsid w:val="22AB48BC"/>
    <w:rsid w:val="22CA3922"/>
    <w:rsid w:val="22D32730"/>
    <w:rsid w:val="22D80AB8"/>
    <w:rsid w:val="22DD3655"/>
    <w:rsid w:val="22E307CC"/>
    <w:rsid w:val="22F369D5"/>
    <w:rsid w:val="23072480"/>
    <w:rsid w:val="230F7587"/>
    <w:rsid w:val="23190A27"/>
    <w:rsid w:val="231D7EF5"/>
    <w:rsid w:val="23201794"/>
    <w:rsid w:val="23333DD5"/>
    <w:rsid w:val="23404C0D"/>
    <w:rsid w:val="23517B9F"/>
    <w:rsid w:val="235F406A"/>
    <w:rsid w:val="236C49D9"/>
    <w:rsid w:val="237044C9"/>
    <w:rsid w:val="23767606"/>
    <w:rsid w:val="237815D0"/>
    <w:rsid w:val="237E52CF"/>
    <w:rsid w:val="238910E7"/>
    <w:rsid w:val="238B1303"/>
    <w:rsid w:val="238D5B79"/>
    <w:rsid w:val="23983A20"/>
    <w:rsid w:val="23B107E7"/>
    <w:rsid w:val="23D42CAA"/>
    <w:rsid w:val="23D749CD"/>
    <w:rsid w:val="23DA7B95"/>
    <w:rsid w:val="23ED5B1A"/>
    <w:rsid w:val="2403533D"/>
    <w:rsid w:val="242955E2"/>
    <w:rsid w:val="243B50C3"/>
    <w:rsid w:val="244C451B"/>
    <w:rsid w:val="244F0582"/>
    <w:rsid w:val="247D4CEA"/>
    <w:rsid w:val="2483022C"/>
    <w:rsid w:val="24955C14"/>
    <w:rsid w:val="249E5066"/>
    <w:rsid w:val="24BB76A2"/>
    <w:rsid w:val="24BE60D3"/>
    <w:rsid w:val="24E32A79"/>
    <w:rsid w:val="24E964E8"/>
    <w:rsid w:val="24F15196"/>
    <w:rsid w:val="24F63A5D"/>
    <w:rsid w:val="24F66C50"/>
    <w:rsid w:val="24FC3F2A"/>
    <w:rsid w:val="250023CA"/>
    <w:rsid w:val="25056E93"/>
    <w:rsid w:val="25184226"/>
    <w:rsid w:val="251B66B7"/>
    <w:rsid w:val="251D59BA"/>
    <w:rsid w:val="25382DC5"/>
    <w:rsid w:val="253F7F24"/>
    <w:rsid w:val="254259F1"/>
    <w:rsid w:val="25627E42"/>
    <w:rsid w:val="25651981"/>
    <w:rsid w:val="256B319A"/>
    <w:rsid w:val="257A093C"/>
    <w:rsid w:val="259F4BF2"/>
    <w:rsid w:val="25A0096A"/>
    <w:rsid w:val="25A14E0E"/>
    <w:rsid w:val="25AB4F81"/>
    <w:rsid w:val="25B83F05"/>
    <w:rsid w:val="25D54AB7"/>
    <w:rsid w:val="25D7082F"/>
    <w:rsid w:val="25F211C5"/>
    <w:rsid w:val="25F56AF2"/>
    <w:rsid w:val="260A0FF9"/>
    <w:rsid w:val="260E4522"/>
    <w:rsid w:val="261A696E"/>
    <w:rsid w:val="26284BE7"/>
    <w:rsid w:val="2629095F"/>
    <w:rsid w:val="26306192"/>
    <w:rsid w:val="26307F40"/>
    <w:rsid w:val="26415CA9"/>
    <w:rsid w:val="26492DAF"/>
    <w:rsid w:val="265F25D3"/>
    <w:rsid w:val="267F786F"/>
    <w:rsid w:val="26906C30"/>
    <w:rsid w:val="26926505"/>
    <w:rsid w:val="26A4428C"/>
    <w:rsid w:val="26AA5F44"/>
    <w:rsid w:val="26B250FA"/>
    <w:rsid w:val="26C00BB3"/>
    <w:rsid w:val="26C54B2C"/>
    <w:rsid w:val="26D61E06"/>
    <w:rsid w:val="26D7660D"/>
    <w:rsid w:val="26E256DE"/>
    <w:rsid w:val="26EC030B"/>
    <w:rsid w:val="26ED5E31"/>
    <w:rsid w:val="26FC6074"/>
    <w:rsid w:val="27005B64"/>
    <w:rsid w:val="270B7A08"/>
    <w:rsid w:val="270F3FF9"/>
    <w:rsid w:val="270F5DA7"/>
    <w:rsid w:val="2718121A"/>
    <w:rsid w:val="27286E69"/>
    <w:rsid w:val="272D0F38"/>
    <w:rsid w:val="272E3E13"/>
    <w:rsid w:val="27391076"/>
    <w:rsid w:val="274041B2"/>
    <w:rsid w:val="275D49B7"/>
    <w:rsid w:val="276854B7"/>
    <w:rsid w:val="276C6D8F"/>
    <w:rsid w:val="27743E5C"/>
    <w:rsid w:val="27764078"/>
    <w:rsid w:val="27790766"/>
    <w:rsid w:val="27906EE8"/>
    <w:rsid w:val="27930786"/>
    <w:rsid w:val="279664C8"/>
    <w:rsid w:val="27BB1A8B"/>
    <w:rsid w:val="27C22E19"/>
    <w:rsid w:val="27D56FF1"/>
    <w:rsid w:val="27D8088F"/>
    <w:rsid w:val="27EA312E"/>
    <w:rsid w:val="27ED433A"/>
    <w:rsid w:val="27EE00B2"/>
    <w:rsid w:val="27FC156C"/>
    <w:rsid w:val="281C69CE"/>
    <w:rsid w:val="281E2746"/>
    <w:rsid w:val="28373807"/>
    <w:rsid w:val="283755B5"/>
    <w:rsid w:val="284657F9"/>
    <w:rsid w:val="285443B9"/>
    <w:rsid w:val="286135A9"/>
    <w:rsid w:val="28620159"/>
    <w:rsid w:val="28665E9B"/>
    <w:rsid w:val="286839C1"/>
    <w:rsid w:val="2869172C"/>
    <w:rsid w:val="28771E56"/>
    <w:rsid w:val="288D78CB"/>
    <w:rsid w:val="28904CC6"/>
    <w:rsid w:val="28960AB2"/>
    <w:rsid w:val="289730BA"/>
    <w:rsid w:val="28A10C81"/>
    <w:rsid w:val="28A349F9"/>
    <w:rsid w:val="28A54C15"/>
    <w:rsid w:val="28B00ECC"/>
    <w:rsid w:val="28B5472C"/>
    <w:rsid w:val="28CA0E3C"/>
    <w:rsid w:val="28F931A5"/>
    <w:rsid w:val="28F96D0F"/>
    <w:rsid w:val="28FF7DAE"/>
    <w:rsid w:val="29084DDE"/>
    <w:rsid w:val="290860F5"/>
    <w:rsid w:val="290A766E"/>
    <w:rsid w:val="290D6316"/>
    <w:rsid w:val="29120F71"/>
    <w:rsid w:val="29125B79"/>
    <w:rsid w:val="29157289"/>
    <w:rsid w:val="29177195"/>
    <w:rsid w:val="29194841"/>
    <w:rsid w:val="29194CBB"/>
    <w:rsid w:val="291E49C7"/>
    <w:rsid w:val="2936586D"/>
    <w:rsid w:val="29387837"/>
    <w:rsid w:val="296248B4"/>
    <w:rsid w:val="296636EE"/>
    <w:rsid w:val="29787C34"/>
    <w:rsid w:val="298505A2"/>
    <w:rsid w:val="298962E5"/>
    <w:rsid w:val="29A94291"/>
    <w:rsid w:val="29AE5669"/>
    <w:rsid w:val="29CC7F7F"/>
    <w:rsid w:val="29DE3D0C"/>
    <w:rsid w:val="29DF7CB3"/>
    <w:rsid w:val="29E259F5"/>
    <w:rsid w:val="29ED27BF"/>
    <w:rsid w:val="29EE439A"/>
    <w:rsid w:val="2A06146B"/>
    <w:rsid w:val="2A1A518F"/>
    <w:rsid w:val="2A2C7C68"/>
    <w:rsid w:val="2A3A7BF7"/>
    <w:rsid w:val="2A3D0E7D"/>
    <w:rsid w:val="2A50295E"/>
    <w:rsid w:val="2A5F2835"/>
    <w:rsid w:val="2A7523C5"/>
    <w:rsid w:val="2A7725E1"/>
    <w:rsid w:val="2A7744A6"/>
    <w:rsid w:val="2A88034A"/>
    <w:rsid w:val="2A8E16D9"/>
    <w:rsid w:val="2AA57072"/>
    <w:rsid w:val="2ABB0720"/>
    <w:rsid w:val="2AC62C21"/>
    <w:rsid w:val="2AD24543"/>
    <w:rsid w:val="2AD27817"/>
    <w:rsid w:val="2AD4279C"/>
    <w:rsid w:val="2AFC6824"/>
    <w:rsid w:val="2B287437"/>
    <w:rsid w:val="2B2F07C6"/>
    <w:rsid w:val="2B2F6A18"/>
    <w:rsid w:val="2B32787F"/>
    <w:rsid w:val="2B34402E"/>
    <w:rsid w:val="2B45623B"/>
    <w:rsid w:val="2B65068C"/>
    <w:rsid w:val="2B6A5CA2"/>
    <w:rsid w:val="2B714350"/>
    <w:rsid w:val="2B830B12"/>
    <w:rsid w:val="2B964CE9"/>
    <w:rsid w:val="2B996587"/>
    <w:rsid w:val="2BA2368E"/>
    <w:rsid w:val="2BA94DE0"/>
    <w:rsid w:val="2BC5112A"/>
    <w:rsid w:val="2BC76C50"/>
    <w:rsid w:val="2BD870AF"/>
    <w:rsid w:val="2BEF0B9E"/>
    <w:rsid w:val="2BF17EB2"/>
    <w:rsid w:val="2BFF7D06"/>
    <w:rsid w:val="2C0412C3"/>
    <w:rsid w:val="2C0F50D6"/>
    <w:rsid w:val="2C1300E8"/>
    <w:rsid w:val="2C162BEA"/>
    <w:rsid w:val="2C167BD8"/>
    <w:rsid w:val="2C1A1178"/>
    <w:rsid w:val="2C1C26F1"/>
    <w:rsid w:val="2C212804"/>
    <w:rsid w:val="2C332DE9"/>
    <w:rsid w:val="2C3A38C6"/>
    <w:rsid w:val="2C3A6E24"/>
    <w:rsid w:val="2C4472B1"/>
    <w:rsid w:val="2C4E13B6"/>
    <w:rsid w:val="2C574478"/>
    <w:rsid w:val="2C5B0548"/>
    <w:rsid w:val="2C721392"/>
    <w:rsid w:val="2C866B0B"/>
    <w:rsid w:val="2C9C00DD"/>
    <w:rsid w:val="2C9F3729"/>
    <w:rsid w:val="2CBF201D"/>
    <w:rsid w:val="2CC13E88"/>
    <w:rsid w:val="2CC24862"/>
    <w:rsid w:val="2CCB53C6"/>
    <w:rsid w:val="2CD535EF"/>
    <w:rsid w:val="2CE33F5E"/>
    <w:rsid w:val="2CED40D9"/>
    <w:rsid w:val="2D1337C8"/>
    <w:rsid w:val="2D137A79"/>
    <w:rsid w:val="2D1660E1"/>
    <w:rsid w:val="2D183B14"/>
    <w:rsid w:val="2D2105E2"/>
    <w:rsid w:val="2D2500D2"/>
    <w:rsid w:val="2D26573B"/>
    <w:rsid w:val="2D2C76B3"/>
    <w:rsid w:val="2D2F0F51"/>
    <w:rsid w:val="2D426ED6"/>
    <w:rsid w:val="2D447E18"/>
    <w:rsid w:val="2D4B28DF"/>
    <w:rsid w:val="2D4D3ECB"/>
    <w:rsid w:val="2D5E5392"/>
    <w:rsid w:val="2D6A1F89"/>
    <w:rsid w:val="2D814186"/>
    <w:rsid w:val="2DB66F7C"/>
    <w:rsid w:val="2DC31316"/>
    <w:rsid w:val="2DCC2C44"/>
    <w:rsid w:val="2DCF214E"/>
    <w:rsid w:val="2DE7182C"/>
    <w:rsid w:val="2DF67CC1"/>
    <w:rsid w:val="2DFD143F"/>
    <w:rsid w:val="2E0C1698"/>
    <w:rsid w:val="2E103922"/>
    <w:rsid w:val="2E114AFB"/>
    <w:rsid w:val="2E224612"/>
    <w:rsid w:val="2E254219"/>
    <w:rsid w:val="2E2A5352"/>
    <w:rsid w:val="2E4C78E1"/>
    <w:rsid w:val="2E5161D8"/>
    <w:rsid w:val="2E576295"/>
    <w:rsid w:val="2E5D389C"/>
    <w:rsid w:val="2E690493"/>
    <w:rsid w:val="2E6D6953"/>
    <w:rsid w:val="2E6E7857"/>
    <w:rsid w:val="2E700A6A"/>
    <w:rsid w:val="2E804559"/>
    <w:rsid w:val="2E8D3859"/>
    <w:rsid w:val="2E921785"/>
    <w:rsid w:val="2EA43279"/>
    <w:rsid w:val="2ED26038"/>
    <w:rsid w:val="2ED4433F"/>
    <w:rsid w:val="2EDE49DD"/>
    <w:rsid w:val="2EF35FAE"/>
    <w:rsid w:val="2EF44200"/>
    <w:rsid w:val="2EF51D26"/>
    <w:rsid w:val="2EF7784D"/>
    <w:rsid w:val="2F152E86"/>
    <w:rsid w:val="2F191EB9"/>
    <w:rsid w:val="2F2579B9"/>
    <w:rsid w:val="2F266384"/>
    <w:rsid w:val="2F2919D0"/>
    <w:rsid w:val="2F2A7C22"/>
    <w:rsid w:val="2F4F5A27"/>
    <w:rsid w:val="2F57513D"/>
    <w:rsid w:val="2F590507"/>
    <w:rsid w:val="2F5C0B97"/>
    <w:rsid w:val="2F650C5A"/>
    <w:rsid w:val="2F6D3FB3"/>
    <w:rsid w:val="2F7D59A7"/>
    <w:rsid w:val="2F875DDB"/>
    <w:rsid w:val="2F8F217B"/>
    <w:rsid w:val="2F9B4F5A"/>
    <w:rsid w:val="2FAF45CB"/>
    <w:rsid w:val="2FB4573E"/>
    <w:rsid w:val="2FB716BC"/>
    <w:rsid w:val="2FB71E59"/>
    <w:rsid w:val="2FBC2844"/>
    <w:rsid w:val="2FC11C09"/>
    <w:rsid w:val="2FC20F7C"/>
    <w:rsid w:val="2FC25432"/>
    <w:rsid w:val="2FC324F5"/>
    <w:rsid w:val="2FC55B9D"/>
    <w:rsid w:val="2FCC6F2B"/>
    <w:rsid w:val="2FCF2577"/>
    <w:rsid w:val="2FCF47FC"/>
    <w:rsid w:val="2FD14541"/>
    <w:rsid w:val="2FD271D9"/>
    <w:rsid w:val="2FD82F0E"/>
    <w:rsid w:val="2FEF2B33"/>
    <w:rsid w:val="2FF65D56"/>
    <w:rsid w:val="2FFA2D68"/>
    <w:rsid w:val="30052628"/>
    <w:rsid w:val="300D2079"/>
    <w:rsid w:val="30112B90"/>
    <w:rsid w:val="302208F9"/>
    <w:rsid w:val="302E54F0"/>
    <w:rsid w:val="304E16EE"/>
    <w:rsid w:val="30503E51"/>
    <w:rsid w:val="30647164"/>
    <w:rsid w:val="306A53C9"/>
    <w:rsid w:val="30817D16"/>
    <w:rsid w:val="308E41E1"/>
    <w:rsid w:val="309C68FD"/>
    <w:rsid w:val="30A532D8"/>
    <w:rsid w:val="30AA08EF"/>
    <w:rsid w:val="30CB0F91"/>
    <w:rsid w:val="30D047F9"/>
    <w:rsid w:val="30EB1633"/>
    <w:rsid w:val="30F46739"/>
    <w:rsid w:val="3102672F"/>
    <w:rsid w:val="3104653D"/>
    <w:rsid w:val="31126BC0"/>
    <w:rsid w:val="31172428"/>
    <w:rsid w:val="31181B19"/>
    <w:rsid w:val="311C359A"/>
    <w:rsid w:val="313174F1"/>
    <w:rsid w:val="313F5CD8"/>
    <w:rsid w:val="314A45AB"/>
    <w:rsid w:val="314C4FED"/>
    <w:rsid w:val="31644F41"/>
    <w:rsid w:val="316B4522"/>
    <w:rsid w:val="317258B0"/>
    <w:rsid w:val="317F1D2F"/>
    <w:rsid w:val="318D26EA"/>
    <w:rsid w:val="31927D00"/>
    <w:rsid w:val="31975317"/>
    <w:rsid w:val="319B6BB5"/>
    <w:rsid w:val="31A32F06"/>
    <w:rsid w:val="31A6555A"/>
    <w:rsid w:val="31AD0638"/>
    <w:rsid w:val="31B50B0C"/>
    <w:rsid w:val="31CD0D39"/>
    <w:rsid w:val="31D17E14"/>
    <w:rsid w:val="31D25FD2"/>
    <w:rsid w:val="31EA18EB"/>
    <w:rsid w:val="320A7897"/>
    <w:rsid w:val="320C1861"/>
    <w:rsid w:val="321B36E9"/>
    <w:rsid w:val="32221084"/>
    <w:rsid w:val="32270449"/>
    <w:rsid w:val="323668DE"/>
    <w:rsid w:val="324419E7"/>
    <w:rsid w:val="324B54F3"/>
    <w:rsid w:val="32546D64"/>
    <w:rsid w:val="3265253D"/>
    <w:rsid w:val="326957C5"/>
    <w:rsid w:val="32902492"/>
    <w:rsid w:val="32915595"/>
    <w:rsid w:val="32951856"/>
    <w:rsid w:val="32A16441"/>
    <w:rsid w:val="32AC66DB"/>
    <w:rsid w:val="32B87513"/>
    <w:rsid w:val="32D71335"/>
    <w:rsid w:val="32DB1233"/>
    <w:rsid w:val="32DF7CB0"/>
    <w:rsid w:val="33092244"/>
    <w:rsid w:val="331039D5"/>
    <w:rsid w:val="3330332D"/>
    <w:rsid w:val="334037E5"/>
    <w:rsid w:val="334D058A"/>
    <w:rsid w:val="33721B98"/>
    <w:rsid w:val="3381002D"/>
    <w:rsid w:val="338813BB"/>
    <w:rsid w:val="33941B0E"/>
    <w:rsid w:val="33A12EF5"/>
    <w:rsid w:val="33AE3B69"/>
    <w:rsid w:val="33B10912"/>
    <w:rsid w:val="33B26438"/>
    <w:rsid w:val="33B51A84"/>
    <w:rsid w:val="33C148CD"/>
    <w:rsid w:val="33D15C38"/>
    <w:rsid w:val="33D77C4D"/>
    <w:rsid w:val="33E32A95"/>
    <w:rsid w:val="33F71E1E"/>
    <w:rsid w:val="33FA3352"/>
    <w:rsid w:val="34000F51"/>
    <w:rsid w:val="340622E0"/>
    <w:rsid w:val="34086670"/>
    <w:rsid w:val="343B4069"/>
    <w:rsid w:val="343C3F54"/>
    <w:rsid w:val="344A2B14"/>
    <w:rsid w:val="346317C9"/>
    <w:rsid w:val="346F257B"/>
    <w:rsid w:val="346F4329"/>
    <w:rsid w:val="347100A1"/>
    <w:rsid w:val="347B5481"/>
    <w:rsid w:val="34925C97"/>
    <w:rsid w:val="3494526F"/>
    <w:rsid w:val="349E076A"/>
    <w:rsid w:val="34A75CDC"/>
    <w:rsid w:val="34AA710F"/>
    <w:rsid w:val="34BD6E42"/>
    <w:rsid w:val="34DF500B"/>
    <w:rsid w:val="34E268A9"/>
    <w:rsid w:val="34EC2DBF"/>
    <w:rsid w:val="34F43DE1"/>
    <w:rsid w:val="34F65EF8"/>
    <w:rsid w:val="350607E9"/>
    <w:rsid w:val="35204032"/>
    <w:rsid w:val="35243365"/>
    <w:rsid w:val="35246EC1"/>
    <w:rsid w:val="352E7D40"/>
    <w:rsid w:val="353A75A4"/>
    <w:rsid w:val="3544129A"/>
    <w:rsid w:val="35460218"/>
    <w:rsid w:val="35494B7A"/>
    <w:rsid w:val="35505F08"/>
    <w:rsid w:val="356358A2"/>
    <w:rsid w:val="356579BA"/>
    <w:rsid w:val="35727C2D"/>
    <w:rsid w:val="3575596F"/>
    <w:rsid w:val="357A2F85"/>
    <w:rsid w:val="358949DD"/>
    <w:rsid w:val="359358B5"/>
    <w:rsid w:val="35956011"/>
    <w:rsid w:val="35B9536A"/>
    <w:rsid w:val="35C600C3"/>
    <w:rsid w:val="35CD09D3"/>
    <w:rsid w:val="35D703D8"/>
    <w:rsid w:val="36010FB1"/>
    <w:rsid w:val="36015455"/>
    <w:rsid w:val="36017203"/>
    <w:rsid w:val="3618394C"/>
    <w:rsid w:val="36286E2C"/>
    <w:rsid w:val="36317AE8"/>
    <w:rsid w:val="363F7524"/>
    <w:rsid w:val="36525CB0"/>
    <w:rsid w:val="36592B9B"/>
    <w:rsid w:val="365D6127"/>
    <w:rsid w:val="36601994"/>
    <w:rsid w:val="36642D30"/>
    <w:rsid w:val="366854D4"/>
    <w:rsid w:val="36723C5D"/>
    <w:rsid w:val="36782179"/>
    <w:rsid w:val="36783969"/>
    <w:rsid w:val="3679288A"/>
    <w:rsid w:val="36BB1AA7"/>
    <w:rsid w:val="36BF6ECD"/>
    <w:rsid w:val="36C86191"/>
    <w:rsid w:val="36CC5A63"/>
    <w:rsid w:val="36CE5337"/>
    <w:rsid w:val="36E92171"/>
    <w:rsid w:val="36FD3E6E"/>
    <w:rsid w:val="37070849"/>
    <w:rsid w:val="370C40B1"/>
    <w:rsid w:val="370E0C95"/>
    <w:rsid w:val="37117919"/>
    <w:rsid w:val="371C0798"/>
    <w:rsid w:val="372B59F8"/>
    <w:rsid w:val="372E794B"/>
    <w:rsid w:val="373B1322"/>
    <w:rsid w:val="37557806"/>
    <w:rsid w:val="37597386"/>
    <w:rsid w:val="375F68D7"/>
    <w:rsid w:val="37620175"/>
    <w:rsid w:val="378620B5"/>
    <w:rsid w:val="37892452"/>
    <w:rsid w:val="378B3228"/>
    <w:rsid w:val="37A140C3"/>
    <w:rsid w:val="37C8447C"/>
    <w:rsid w:val="37D22C05"/>
    <w:rsid w:val="37DA41AF"/>
    <w:rsid w:val="37F339D3"/>
    <w:rsid w:val="37F741E2"/>
    <w:rsid w:val="37F83D4F"/>
    <w:rsid w:val="37FA03AE"/>
    <w:rsid w:val="38066101"/>
    <w:rsid w:val="380A1791"/>
    <w:rsid w:val="381270FD"/>
    <w:rsid w:val="381E409C"/>
    <w:rsid w:val="382673F4"/>
    <w:rsid w:val="38697764"/>
    <w:rsid w:val="386E3FD5"/>
    <w:rsid w:val="387E68E3"/>
    <w:rsid w:val="388E23D2"/>
    <w:rsid w:val="3899266B"/>
    <w:rsid w:val="389935B7"/>
    <w:rsid w:val="38A722E3"/>
    <w:rsid w:val="38BD38B5"/>
    <w:rsid w:val="38C22C79"/>
    <w:rsid w:val="38C74734"/>
    <w:rsid w:val="391D07F7"/>
    <w:rsid w:val="392D7775"/>
    <w:rsid w:val="393A4F06"/>
    <w:rsid w:val="393D2C48"/>
    <w:rsid w:val="393E3FC7"/>
    <w:rsid w:val="397330FD"/>
    <w:rsid w:val="39806323"/>
    <w:rsid w:val="39861EF9"/>
    <w:rsid w:val="398D772B"/>
    <w:rsid w:val="39A14A3B"/>
    <w:rsid w:val="39AA0F74"/>
    <w:rsid w:val="39AE76A2"/>
    <w:rsid w:val="39BE3ABD"/>
    <w:rsid w:val="39D10532"/>
    <w:rsid w:val="39D53E8F"/>
    <w:rsid w:val="39D57AD1"/>
    <w:rsid w:val="39DA0497"/>
    <w:rsid w:val="39DA3FF3"/>
    <w:rsid w:val="3A0349B2"/>
    <w:rsid w:val="3A053765"/>
    <w:rsid w:val="3A1D44D9"/>
    <w:rsid w:val="3A2133F1"/>
    <w:rsid w:val="3A282FB0"/>
    <w:rsid w:val="3A287454"/>
    <w:rsid w:val="3A2D7BC7"/>
    <w:rsid w:val="3A30455A"/>
    <w:rsid w:val="3A32028A"/>
    <w:rsid w:val="3A335D0B"/>
    <w:rsid w:val="3A4A73CA"/>
    <w:rsid w:val="3A5164BC"/>
    <w:rsid w:val="3A66172F"/>
    <w:rsid w:val="3A683CF4"/>
    <w:rsid w:val="3A726254"/>
    <w:rsid w:val="3A7403C7"/>
    <w:rsid w:val="3A741333"/>
    <w:rsid w:val="3A7461F5"/>
    <w:rsid w:val="3A77690D"/>
    <w:rsid w:val="3A7A7584"/>
    <w:rsid w:val="3A881CA1"/>
    <w:rsid w:val="3A8A3C6B"/>
    <w:rsid w:val="3A9E14C4"/>
    <w:rsid w:val="3AB46F81"/>
    <w:rsid w:val="3AC058DE"/>
    <w:rsid w:val="3AC96ADB"/>
    <w:rsid w:val="3AD46F39"/>
    <w:rsid w:val="3AE53B01"/>
    <w:rsid w:val="3AEA4709"/>
    <w:rsid w:val="3AEE244B"/>
    <w:rsid w:val="3AF45588"/>
    <w:rsid w:val="3AF61300"/>
    <w:rsid w:val="3B223EA3"/>
    <w:rsid w:val="3B4736B1"/>
    <w:rsid w:val="3B5D4EDB"/>
    <w:rsid w:val="3B6409B2"/>
    <w:rsid w:val="3BA725FA"/>
    <w:rsid w:val="3BAF03A5"/>
    <w:rsid w:val="3BC35D64"/>
    <w:rsid w:val="3BC74A4B"/>
    <w:rsid w:val="3BDA29D0"/>
    <w:rsid w:val="3BDA7A57"/>
    <w:rsid w:val="3BDD1B6F"/>
    <w:rsid w:val="3BF55114"/>
    <w:rsid w:val="3C071109"/>
    <w:rsid w:val="3C08753D"/>
    <w:rsid w:val="3C0C409C"/>
    <w:rsid w:val="3C120E6A"/>
    <w:rsid w:val="3C20321B"/>
    <w:rsid w:val="3C432323"/>
    <w:rsid w:val="3C48306C"/>
    <w:rsid w:val="3C4D13F4"/>
    <w:rsid w:val="3C53008C"/>
    <w:rsid w:val="3C5C5193"/>
    <w:rsid w:val="3C6F5636"/>
    <w:rsid w:val="3C7626F9"/>
    <w:rsid w:val="3C774C40"/>
    <w:rsid w:val="3C85541D"/>
    <w:rsid w:val="3C8961DF"/>
    <w:rsid w:val="3C8C2BC5"/>
    <w:rsid w:val="3C917532"/>
    <w:rsid w:val="3C9618E6"/>
    <w:rsid w:val="3C9657B9"/>
    <w:rsid w:val="3CA323DC"/>
    <w:rsid w:val="3CA46CA7"/>
    <w:rsid w:val="3CA54D8C"/>
    <w:rsid w:val="3CA8662A"/>
    <w:rsid w:val="3CB054DF"/>
    <w:rsid w:val="3CCA65A0"/>
    <w:rsid w:val="3CF719D1"/>
    <w:rsid w:val="3D015D3A"/>
    <w:rsid w:val="3D0D2931"/>
    <w:rsid w:val="3D1131F1"/>
    <w:rsid w:val="3D2A34E3"/>
    <w:rsid w:val="3D2C012D"/>
    <w:rsid w:val="3D375BF2"/>
    <w:rsid w:val="3D393726"/>
    <w:rsid w:val="3D3A1978"/>
    <w:rsid w:val="3D3E0D3C"/>
    <w:rsid w:val="3D4A2601"/>
    <w:rsid w:val="3D695DB9"/>
    <w:rsid w:val="3D6C7658"/>
    <w:rsid w:val="3D6F788E"/>
    <w:rsid w:val="3D714C6E"/>
    <w:rsid w:val="3D8E3A72"/>
    <w:rsid w:val="3D960B78"/>
    <w:rsid w:val="3DB33860"/>
    <w:rsid w:val="3DC72AE0"/>
    <w:rsid w:val="3DC94AAA"/>
    <w:rsid w:val="3DD220DA"/>
    <w:rsid w:val="3DD376D7"/>
    <w:rsid w:val="3DF86485"/>
    <w:rsid w:val="3E09759C"/>
    <w:rsid w:val="3E2241BA"/>
    <w:rsid w:val="3E247F32"/>
    <w:rsid w:val="3E2717D1"/>
    <w:rsid w:val="3E3E1C48"/>
    <w:rsid w:val="3E4203B8"/>
    <w:rsid w:val="3E5157CB"/>
    <w:rsid w:val="3E5500EC"/>
    <w:rsid w:val="3E5E1C00"/>
    <w:rsid w:val="3E717642"/>
    <w:rsid w:val="3E7A6527"/>
    <w:rsid w:val="3E900401"/>
    <w:rsid w:val="3E921340"/>
    <w:rsid w:val="3E9B4698"/>
    <w:rsid w:val="3E9E05F6"/>
    <w:rsid w:val="3ECE0618"/>
    <w:rsid w:val="3ECE3D9A"/>
    <w:rsid w:val="3EE63AC0"/>
    <w:rsid w:val="3EE651E8"/>
    <w:rsid w:val="3EE65ED1"/>
    <w:rsid w:val="3EF20030"/>
    <w:rsid w:val="3EF93913"/>
    <w:rsid w:val="3F035D9A"/>
    <w:rsid w:val="3F0E2A92"/>
    <w:rsid w:val="3F182351"/>
    <w:rsid w:val="3F1B7587"/>
    <w:rsid w:val="3F21430D"/>
    <w:rsid w:val="3F253F62"/>
    <w:rsid w:val="3F2B67B3"/>
    <w:rsid w:val="3F370D90"/>
    <w:rsid w:val="3F463CE0"/>
    <w:rsid w:val="3F47037C"/>
    <w:rsid w:val="3F52287D"/>
    <w:rsid w:val="3F546091"/>
    <w:rsid w:val="3F5577CE"/>
    <w:rsid w:val="3F56236D"/>
    <w:rsid w:val="3F604F9A"/>
    <w:rsid w:val="3F6A23FD"/>
    <w:rsid w:val="3F6B74EC"/>
    <w:rsid w:val="3F6E1604"/>
    <w:rsid w:val="3F870779"/>
    <w:rsid w:val="3F93711E"/>
    <w:rsid w:val="3F990CB6"/>
    <w:rsid w:val="3FA30576"/>
    <w:rsid w:val="3FA532F5"/>
    <w:rsid w:val="3FB5178A"/>
    <w:rsid w:val="3FBF6165"/>
    <w:rsid w:val="3FC1012F"/>
    <w:rsid w:val="3FD87871"/>
    <w:rsid w:val="3FDD6F27"/>
    <w:rsid w:val="3FDF05B5"/>
    <w:rsid w:val="3FF55D58"/>
    <w:rsid w:val="3FF70919"/>
    <w:rsid w:val="3FFF0C57"/>
    <w:rsid w:val="400973E0"/>
    <w:rsid w:val="402112BD"/>
    <w:rsid w:val="40215B26"/>
    <w:rsid w:val="402266F3"/>
    <w:rsid w:val="40493C80"/>
    <w:rsid w:val="404B5B6A"/>
    <w:rsid w:val="40582115"/>
    <w:rsid w:val="407C5E04"/>
    <w:rsid w:val="407F6989"/>
    <w:rsid w:val="408178BE"/>
    <w:rsid w:val="408A6A22"/>
    <w:rsid w:val="408B1BF3"/>
    <w:rsid w:val="40B3559D"/>
    <w:rsid w:val="40B97058"/>
    <w:rsid w:val="40C120CD"/>
    <w:rsid w:val="40C15F0C"/>
    <w:rsid w:val="40E65973"/>
    <w:rsid w:val="40E770B0"/>
    <w:rsid w:val="40F05F95"/>
    <w:rsid w:val="411615DD"/>
    <w:rsid w:val="411918A4"/>
    <w:rsid w:val="412B15D8"/>
    <w:rsid w:val="412C1CD5"/>
    <w:rsid w:val="41382CD2"/>
    <w:rsid w:val="413C57C4"/>
    <w:rsid w:val="415648A7"/>
    <w:rsid w:val="415822AF"/>
    <w:rsid w:val="415E7BFF"/>
    <w:rsid w:val="41650F8E"/>
    <w:rsid w:val="4168282C"/>
    <w:rsid w:val="41790595"/>
    <w:rsid w:val="41886A2A"/>
    <w:rsid w:val="418E2292"/>
    <w:rsid w:val="41961147"/>
    <w:rsid w:val="419929E5"/>
    <w:rsid w:val="419D4ED4"/>
    <w:rsid w:val="41A55BC2"/>
    <w:rsid w:val="41A82C28"/>
    <w:rsid w:val="41AE46E3"/>
    <w:rsid w:val="41B8730F"/>
    <w:rsid w:val="41BB6E00"/>
    <w:rsid w:val="41C163EC"/>
    <w:rsid w:val="41CA3008"/>
    <w:rsid w:val="41D63C39"/>
    <w:rsid w:val="41D852BC"/>
    <w:rsid w:val="41F12821"/>
    <w:rsid w:val="41FF4F3E"/>
    <w:rsid w:val="42116A20"/>
    <w:rsid w:val="421F738E"/>
    <w:rsid w:val="422E62A5"/>
    <w:rsid w:val="423050F8"/>
    <w:rsid w:val="42436E81"/>
    <w:rsid w:val="4246491B"/>
    <w:rsid w:val="425132C0"/>
    <w:rsid w:val="42636FFD"/>
    <w:rsid w:val="426479D7"/>
    <w:rsid w:val="426923B8"/>
    <w:rsid w:val="428216CB"/>
    <w:rsid w:val="42996133"/>
    <w:rsid w:val="42AE24C0"/>
    <w:rsid w:val="42B17F68"/>
    <w:rsid w:val="42B37AD7"/>
    <w:rsid w:val="42CA25B3"/>
    <w:rsid w:val="42CF2B62"/>
    <w:rsid w:val="42D355FF"/>
    <w:rsid w:val="430B16C1"/>
    <w:rsid w:val="431F0E8B"/>
    <w:rsid w:val="432205B2"/>
    <w:rsid w:val="43252782"/>
    <w:rsid w:val="433E1A96"/>
    <w:rsid w:val="433E3844"/>
    <w:rsid w:val="43422F5A"/>
    <w:rsid w:val="435272F0"/>
    <w:rsid w:val="43560B8E"/>
    <w:rsid w:val="435C3CCA"/>
    <w:rsid w:val="436A288B"/>
    <w:rsid w:val="436F7EDB"/>
    <w:rsid w:val="43757F79"/>
    <w:rsid w:val="43782A6B"/>
    <w:rsid w:val="43AD2778"/>
    <w:rsid w:val="43B67EE8"/>
    <w:rsid w:val="43BC223E"/>
    <w:rsid w:val="43BD5690"/>
    <w:rsid w:val="43BD6E5F"/>
    <w:rsid w:val="43C65736"/>
    <w:rsid w:val="43F3552A"/>
    <w:rsid w:val="43FE2FD4"/>
    <w:rsid w:val="44150A49"/>
    <w:rsid w:val="444A7FC7"/>
    <w:rsid w:val="444E7AE4"/>
    <w:rsid w:val="447514E8"/>
    <w:rsid w:val="447D214A"/>
    <w:rsid w:val="448B66C3"/>
    <w:rsid w:val="449D5D1E"/>
    <w:rsid w:val="44A75419"/>
    <w:rsid w:val="44C257D4"/>
    <w:rsid w:val="44C46D4D"/>
    <w:rsid w:val="44C91833"/>
    <w:rsid w:val="44D82202"/>
    <w:rsid w:val="44E00044"/>
    <w:rsid w:val="44E346A3"/>
    <w:rsid w:val="45034D45"/>
    <w:rsid w:val="45196317"/>
    <w:rsid w:val="45343151"/>
    <w:rsid w:val="4541761C"/>
    <w:rsid w:val="45433394"/>
    <w:rsid w:val="455530C7"/>
    <w:rsid w:val="45822CF4"/>
    <w:rsid w:val="45877724"/>
    <w:rsid w:val="458A1F01"/>
    <w:rsid w:val="4594599D"/>
    <w:rsid w:val="45A97A79"/>
    <w:rsid w:val="45B55914"/>
    <w:rsid w:val="45BA2AE1"/>
    <w:rsid w:val="45C67B21"/>
    <w:rsid w:val="45D43FEC"/>
    <w:rsid w:val="45DC10F2"/>
    <w:rsid w:val="45E5444B"/>
    <w:rsid w:val="46040D75"/>
    <w:rsid w:val="46156884"/>
    <w:rsid w:val="46195EA3"/>
    <w:rsid w:val="462521AF"/>
    <w:rsid w:val="463914F2"/>
    <w:rsid w:val="463D6035"/>
    <w:rsid w:val="465346DC"/>
    <w:rsid w:val="46616A8D"/>
    <w:rsid w:val="4662784A"/>
    <w:rsid w:val="466E5A18"/>
    <w:rsid w:val="467001B9"/>
    <w:rsid w:val="4677696F"/>
    <w:rsid w:val="467B090B"/>
    <w:rsid w:val="467F21AA"/>
    <w:rsid w:val="46933EA7"/>
    <w:rsid w:val="46A50CD8"/>
    <w:rsid w:val="46B81B60"/>
    <w:rsid w:val="46C277A4"/>
    <w:rsid w:val="46CF4898"/>
    <w:rsid w:val="46D85D5E"/>
    <w:rsid w:val="46DD1C27"/>
    <w:rsid w:val="46DD5122"/>
    <w:rsid w:val="46F9684D"/>
    <w:rsid w:val="470703F1"/>
    <w:rsid w:val="47097DAF"/>
    <w:rsid w:val="47152B0E"/>
    <w:rsid w:val="474358CD"/>
    <w:rsid w:val="47532CF6"/>
    <w:rsid w:val="47631ACB"/>
    <w:rsid w:val="476D399F"/>
    <w:rsid w:val="476F0470"/>
    <w:rsid w:val="47705F96"/>
    <w:rsid w:val="477608B6"/>
    <w:rsid w:val="47941C85"/>
    <w:rsid w:val="479C4FDD"/>
    <w:rsid w:val="479E2B03"/>
    <w:rsid w:val="47B265C4"/>
    <w:rsid w:val="47BB36B5"/>
    <w:rsid w:val="47CB4FA9"/>
    <w:rsid w:val="47CF7161"/>
    <w:rsid w:val="47F866B8"/>
    <w:rsid w:val="480706A9"/>
    <w:rsid w:val="482C010F"/>
    <w:rsid w:val="4832149E"/>
    <w:rsid w:val="48367DA4"/>
    <w:rsid w:val="48390A7E"/>
    <w:rsid w:val="483C3E0E"/>
    <w:rsid w:val="483D7FF2"/>
    <w:rsid w:val="48561630"/>
    <w:rsid w:val="485B33EB"/>
    <w:rsid w:val="485E533F"/>
    <w:rsid w:val="486F26F2"/>
    <w:rsid w:val="48716663"/>
    <w:rsid w:val="48724382"/>
    <w:rsid w:val="488937B4"/>
    <w:rsid w:val="48955120"/>
    <w:rsid w:val="48A51A82"/>
    <w:rsid w:val="48AC2FFE"/>
    <w:rsid w:val="48B11E53"/>
    <w:rsid w:val="48E21116"/>
    <w:rsid w:val="48E33DA6"/>
    <w:rsid w:val="48E82D4D"/>
    <w:rsid w:val="48E93727"/>
    <w:rsid w:val="48E938EC"/>
    <w:rsid w:val="48EB7FCA"/>
    <w:rsid w:val="48EC5AF0"/>
    <w:rsid w:val="49143FE3"/>
    <w:rsid w:val="491D5CAA"/>
    <w:rsid w:val="491F33FC"/>
    <w:rsid w:val="49214B3A"/>
    <w:rsid w:val="492359B6"/>
    <w:rsid w:val="49325BF9"/>
    <w:rsid w:val="494E5BD4"/>
    <w:rsid w:val="49566C12"/>
    <w:rsid w:val="495D1418"/>
    <w:rsid w:val="496A2251"/>
    <w:rsid w:val="497E2BEC"/>
    <w:rsid w:val="497F0713"/>
    <w:rsid w:val="4981092F"/>
    <w:rsid w:val="49902920"/>
    <w:rsid w:val="49AB1508"/>
    <w:rsid w:val="49B91A00"/>
    <w:rsid w:val="49BA174B"/>
    <w:rsid w:val="49C8030C"/>
    <w:rsid w:val="49D12BB0"/>
    <w:rsid w:val="49E862B8"/>
    <w:rsid w:val="49F17862"/>
    <w:rsid w:val="4A0654DC"/>
    <w:rsid w:val="4A174DEF"/>
    <w:rsid w:val="4A25750C"/>
    <w:rsid w:val="4A2C1887"/>
    <w:rsid w:val="4A3D4856"/>
    <w:rsid w:val="4A4060F4"/>
    <w:rsid w:val="4A413C1A"/>
    <w:rsid w:val="4A4213E1"/>
    <w:rsid w:val="4A455374"/>
    <w:rsid w:val="4A626CDA"/>
    <w:rsid w:val="4A6873F9"/>
    <w:rsid w:val="4A7D4C52"/>
    <w:rsid w:val="4A8525AA"/>
    <w:rsid w:val="4A895CED"/>
    <w:rsid w:val="4A8E6E5F"/>
    <w:rsid w:val="4A91694F"/>
    <w:rsid w:val="4A9B332A"/>
    <w:rsid w:val="4AA27D8E"/>
    <w:rsid w:val="4AA6018F"/>
    <w:rsid w:val="4AB3441B"/>
    <w:rsid w:val="4AB60164"/>
    <w:rsid w:val="4AC05487"/>
    <w:rsid w:val="4ACE0368"/>
    <w:rsid w:val="4ADF76BB"/>
    <w:rsid w:val="4AF15640"/>
    <w:rsid w:val="4B0A7451"/>
    <w:rsid w:val="4B1A682B"/>
    <w:rsid w:val="4B250B93"/>
    <w:rsid w:val="4B2934C1"/>
    <w:rsid w:val="4B307F16"/>
    <w:rsid w:val="4B46273A"/>
    <w:rsid w:val="4B490BE6"/>
    <w:rsid w:val="4B55797D"/>
    <w:rsid w:val="4B577B99"/>
    <w:rsid w:val="4B6202EC"/>
    <w:rsid w:val="4B661B8A"/>
    <w:rsid w:val="4B752EB3"/>
    <w:rsid w:val="4B904E59"/>
    <w:rsid w:val="4B92297F"/>
    <w:rsid w:val="4B9304A5"/>
    <w:rsid w:val="4BA206E8"/>
    <w:rsid w:val="4BB23A94"/>
    <w:rsid w:val="4BB260DE"/>
    <w:rsid w:val="4BBD078F"/>
    <w:rsid w:val="4BD94EF1"/>
    <w:rsid w:val="4BDF12E5"/>
    <w:rsid w:val="4BE96317"/>
    <w:rsid w:val="4BEB6533"/>
    <w:rsid w:val="4BF90C50"/>
    <w:rsid w:val="4BFF129C"/>
    <w:rsid w:val="4C1053D7"/>
    <w:rsid w:val="4C1208DA"/>
    <w:rsid w:val="4C24269D"/>
    <w:rsid w:val="4C2F41A4"/>
    <w:rsid w:val="4C322340"/>
    <w:rsid w:val="4C5145E8"/>
    <w:rsid w:val="4C5440D8"/>
    <w:rsid w:val="4C5F7E0E"/>
    <w:rsid w:val="4C6065D9"/>
    <w:rsid w:val="4C6432DA"/>
    <w:rsid w:val="4C746529"/>
    <w:rsid w:val="4C9D5A7F"/>
    <w:rsid w:val="4CA72724"/>
    <w:rsid w:val="4CBA03DF"/>
    <w:rsid w:val="4CBE77A4"/>
    <w:rsid w:val="4CCB09CC"/>
    <w:rsid w:val="4CD00B02"/>
    <w:rsid w:val="4CD82614"/>
    <w:rsid w:val="4CF338F1"/>
    <w:rsid w:val="4CF93F3E"/>
    <w:rsid w:val="4D057181"/>
    <w:rsid w:val="4D2770F7"/>
    <w:rsid w:val="4D3442E8"/>
    <w:rsid w:val="4D40640B"/>
    <w:rsid w:val="4D461C73"/>
    <w:rsid w:val="4D4A49E0"/>
    <w:rsid w:val="4D565C2E"/>
    <w:rsid w:val="4D5679DC"/>
    <w:rsid w:val="4D5819A6"/>
    <w:rsid w:val="4D671BE9"/>
    <w:rsid w:val="4D6B3488"/>
    <w:rsid w:val="4D6E2F78"/>
    <w:rsid w:val="4D77007F"/>
    <w:rsid w:val="4D802136"/>
    <w:rsid w:val="4D8602C2"/>
    <w:rsid w:val="4D8929FB"/>
    <w:rsid w:val="4D8B3B2A"/>
    <w:rsid w:val="4D974F71"/>
    <w:rsid w:val="4DA11F47"/>
    <w:rsid w:val="4DA67EC1"/>
    <w:rsid w:val="4DC13C49"/>
    <w:rsid w:val="4DD74FC1"/>
    <w:rsid w:val="4DDC6134"/>
    <w:rsid w:val="4DF47921"/>
    <w:rsid w:val="4E013DEC"/>
    <w:rsid w:val="4E125FF9"/>
    <w:rsid w:val="4E1338A3"/>
    <w:rsid w:val="4E257ADB"/>
    <w:rsid w:val="4E437F61"/>
    <w:rsid w:val="4E473EF5"/>
    <w:rsid w:val="4E555EE6"/>
    <w:rsid w:val="4E7F3C78"/>
    <w:rsid w:val="4E9407BC"/>
    <w:rsid w:val="4E994025"/>
    <w:rsid w:val="4EB33338"/>
    <w:rsid w:val="4EB8094F"/>
    <w:rsid w:val="4EB819DC"/>
    <w:rsid w:val="4EBB043F"/>
    <w:rsid w:val="4EC2357B"/>
    <w:rsid w:val="4EE206B5"/>
    <w:rsid w:val="4EE47996"/>
    <w:rsid w:val="4EEC684A"/>
    <w:rsid w:val="4EED611E"/>
    <w:rsid w:val="4EEF1E97"/>
    <w:rsid w:val="4EF25C32"/>
    <w:rsid w:val="4EF37BD9"/>
    <w:rsid w:val="4EF462BB"/>
    <w:rsid w:val="4F1F596D"/>
    <w:rsid w:val="4F2C30EB"/>
    <w:rsid w:val="4F2D7EE3"/>
    <w:rsid w:val="4F310701"/>
    <w:rsid w:val="4F344AEC"/>
    <w:rsid w:val="4F4100B6"/>
    <w:rsid w:val="4F4B5F47"/>
    <w:rsid w:val="4F4F2935"/>
    <w:rsid w:val="4F560A37"/>
    <w:rsid w:val="4F563CC4"/>
    <w:rsid w:val="4F734899"/>
    <w:rsid w:val="4F871C87"/>
    <w:rsid w:val="4F8E7901"/>
    <w:rsid w:val="4F977DF6"/>
    <w:rsid w:val="4FA32D35"/>
    <w:rsid w:val="4FA7451F"/>
    <w:rsid w:val="4FAB04B3"/>
    <w:rsid w:val="4FAD3FE6"/>
    <w:rsid w:val="4FB70C06"/>
    <w:rsid w:val="4FBE631B"/>
    <w:rsid w:val="4FCD544B"/>
    <w:rsid w:val="4FDA66A3"/>
    <w:rsid w:val="4FFC486B"/>
    <w:rsid w:val="500F0A42"/>
    <w:rsid w:val="50466608"/>
    <w:rsid w:val="50480802"/>
    <w:rsid w:val="50493828"/>
    <w:rsid w:val="50502E09"/>
    <w:rsid w:val="505428F9"/>
    <w:rsid w:val="507941C5"/>
    <w:rsid w:val="50832EE6"/>
    <w:rsid w:val="50863327"/>
    <w:rsid w:val="508E1AC0"/>
    <w:rsid w:val="509D6459"/>
    <w:rsid w:val="50A15412"/>
    <w:rsid w:val="50A5479F"/>
    <w:rsid w:val="50AF18DD"/>
    <w:rsid w:val="50C03AEB"/>
    <w:rsid w:val="50C85B0B"/>
    <w:rsid w:val="50FB388D"/>
    <w:rsid w:val="51152F96"/>
    <w:rsid w:val="511B3417"/>
    <w:rsid w:val="51234079"/>
    <w:rsid w:val="51273B6A"/>
    <w:rsid w:val="51281690"/>
    <w:rsid w:val="51310CCC"/>
    <w:rsid w:val="513E0EB3"/>
    <w:rsid w:val="51477D68"/>
    <w:rsid w:val="514C1822"/>
    <w:rsid w:val="51501312"/>
    <w:rsid w:val="51501DDC"/>
    <w:rsid w:val="515A3F3F"/>
    <w:rsid w:val="51744C0F"/>
    <w:rsid w:val="51750D79"/>
    <w:rsid w:val="51872650"/>
    <w:rsid w:val="518A09D7"/>
    <w:rsid w:val="518A5142"/>
    <w:rsid w:val="51986815"/>
    <w:rsid w:val="51A67184"/>
    <w:rsid w:val="51A96C75"/>
    <w:rsid w:val="51BC33A4"/>
    <w:rsid w:val="51BE68A7"/>
    <w:rsid w:val="51C15D6C"/>
    <w:rsid w:val="51CE2237"/>
    <w:rsid w:val="51D04201"/>
    <w:rsid w:val="51DC173E"/>
    <w:rsid w:val="51DC4954"/>
    <w:rsid w:val="51EB103B"/>
    <w:rsid w:val="51ED4DB3"/>
    <w:rsid w:val="51FD654E"/>
    <w:rsid w:val="51FF1164"/>
    <w:rsid w:val="52187956"/>
    <w:rsid w:val="521F0CE5"/>
    <w:rsid w:val="52291B0B"/>
    <w:rsid w:val="524A3FB4"/>
    <w:rsid w:val="524E0783"/>
    <w:rsid w:val="52630A1A"/>
    <w:rsid w:val="526D7CA2"/>
    <w:rsid w:val="526F3A1A"/>
    <w:rsid w:val="52812ED5"/>
    <w:rsid w:val="52833022"/>
    <w:rsid w:val="52850580"/>
    <w:rsid w:val="52926C9E"/>
    <w:rsid w:val="52A1639A"/>
    <w:rsid w:val="52A5743C"/>
    <w:rsid w:val="52AF2069"/>
    <w:rsid w:val="52BD60EB"/>
    <w:rsid w:val="52C13B4A"/>
    <w:rsid w:val="52CA0C50"/>
    <w:rsid w:val="52D15D94"/>
    <w:rsid w:val="52D970E6"/>
    <w:rsid w:val="5302663C"/>
    <w:rsid w:val="530449C0"/>
    <w:rsid w:val="53147604"/>
    <w:rsid w:val="53431F26"/>
    <w:rsid w:val="534D6DD8"/>
    <w:rsid w:val="53590226"/>
    <w:rsid w:val="535B37A2"/>
    <w:rsid w:val="536A41E2"/>
    <w:rsid w:val="5393482C"/>
    <w:rsid w:val="539F3E8B"/>
    <w:rsid w:val="539F5829"/>
    <w:rsid w:val="53B0035C"/>
    <w:rsid w:val="53B72F72"/>
    <w:rsid w:val="53C27B7A"/>
    <w:rsid w:val="53C5766A"/>
    <w:rsid w:val="53C658BC"/>
    <w:rsid w:val="53D275C9"/>
    <w:rsid w:val="53D5495F"/>
    <w:rsid w:val="53DF24DA"/>
    <w:rsid w:val="53DF697E"/>
    <w:rsid w:val="53E21FCA"/>
    <w:rsid w:val="53E4044E"/>
    <w:rsid w:val="53E50FED"/>
    <w:rsid w:val="54001829"/>
    <w:rsid w:val="540D674C"/>
    <w:rsid w:val="540F731F"/>
    <w:rsid w:val="54106B37"/>
    <w:rsid w:val="54176117"/>
    <w:rsid w:val="544037FB"/>
    <w:rsid w:val="54436F0C"/>
    <w:rsid w:val="545F7ABE"/>
    <w:rsid w:val="546A2608"/>
    <w:rsid w:val="546E7D01"/>
    <w:rsid w:val="54751090"/>
    <w:rsid w:val="5477195C"/>
    <w:rsid w:val="547C74AB"/>
    <w:rsid w:val="5486504B"/>
    <w:rsid w:val="549A60AE"/>
    <w:rsid w:val="54A51975"/>
    <w:rsid w:val="54B308BD"/>
    <w:rsid w:val="54D67D81"/>
    <w:rsid w:val="54D87DBE"/>
    <w:rsid w:val="54DF0B0E"/>
    <w:rsid w:val="54E63D3C"/>
    <w:rsid w:val="550348EE"/>
    <w:rsid w:val="55065893"/>
    <w:rsid w:val="552968C4"/>
    <w:rsid w:val="552B0501"/>
    <w:rsid w:val="55344AA7"/>
    <w:rsid w:val="55532A87"/>
    <w:rsid w:val="5559450E"/>
    <w:rsid w:val="55735DDC"/>
    <w:rsid w:val="557D644E"/>
    <w:rsid w:val="558077B3"/>
    <w:rsid w:val="558A0B6B"/>
    <w:rsid w:val="558D118A"/>
    <w:rsid w:val="558F6181"/>
    <w:rsid w:val="559519EA"/>
    <w:rsid w:val="55956932"/>
    <w:rsid w:val="55A40213"/>
    <w:rsid w:val="55AE2AAB"/>
    <w:rsid w:val="55AE6607"/>
    <w:rsid w:val="55D87B28"/>
    <w:rsid w:val="55F10BEA"/>
    <w:rsid w:val="55F33BA2"/>
    <w:rsid w:val="55FF50B5"/>
    <w:rsid w:val="56130B60"/>
    <w:rsid w:val="563C2385"/>
    <w:rsid w:val="56450363"/>
    <w:rsid w:val="5648247B"/>
    <w:rsid w:val="56503B63"/>
    <w:rsid w:val="56551179"/>
    <w:rsid w:val="565753CA"/>
    <w:rsid w:val="566E551E"/>
    <w:rsid w:val="56701B0F"/>
    <w:rsid w:val="567E2150"/>
    <w:rsid w:val="568E0C0A"/>
    <w:rsid w:val="56953222"/>
    <w:rsid w:val="569E48CE"/>
    <w:rsid w:val="56BE0ACC"/>
    <w:rsid w:val="56BE2327"/>
    <w:rsid w:val="56CB143B"/>
    <w:rsid w:val="56E36785"/>
    <w:rsid w:val="56EB5639"/>
    <w:rsid w:val="571132F2"/>
    <w:rsid w:val="5714693E"/>
    <w:rsid w:val="572B1EDA"/>
    <w:rsid w:val="572D7A00"/>
    <w:rsid w:val="57315742"/>
    <w:rsid w:val="57383440"/>
    <w:rsid w:val="574A6804"/>
    <w:rsid w:val="574C1A20"/>
    <w:rsid w:val="57597E5D"/>
    <w:rsid w:val="576C4D27"/>
    <w:rsid w:val="577218B7"/>
    <w:rsid w:val="577D5EA0"/>
    <w:rsid w:val="579B2BBB"/>
    <w:rsid w:val="57A962B6"/>
    <w:rsid w:val="57B343A9"/>
    <w:rsid w:val="57B47272"/>
    <w:rsid w:val="57BB0DFB"/>
    <w:rsid w:val="57CF2661"/>
    <w:rsid w:val="57D459D5"/>
    <w:rsid w:val="57DB469A"/>
    <w:rsid w:val="57DD31D4"/>
    <w:rsid w:val="57DE0CFA"/>
    <w:rsid w:val="57E44562"/>
    <w:rsid w:val="57E532C4"/>
    <w:rsid w:val="57E62B94"/>
    <w:rsid w:val="57EF4CB5"/>
    <w:rsid w:val="57F14ED1"/>
    <w:rsid w:val="57F87DC0"/>
    <w:rsid w:val="57FF139C"/>
    <w:rsid w:val="58230012"/>
    <w:rsid w:val="5827444F"/>
    <w:rsid w:val="58376FF3"/>
    <w:rsid w:val="583A23D4"/>
    <w:rsid w:val="583B12A8"/>
    <w:rsid w:val="58491B68"/>
    <w:rsid w:val="584B45E2"/>
    <w:rsid w:val="584C035A"/>
    <w:rsid w:val="58533496"/>
    <w:rsid w:val="5859170E"/>
    <w:rsid w:val="587836D4"/>
    <w:rsid w:val="587A5099"/>
    <w:rsid w:val="58867311"/>
    <w:rsid w:val="58873140"/>
    <w:rsid w:val="589368E0"/>
    <w:rsid w:val="58A12453"/>
    <w:rsid w:val="58A61818"/>
    <w:rsid w:val="58A8162D"/>
    <w:rsid w:val="58B96B20"/>
    <w:rsid w:val="58BF28C3"/>
    <w:rsid w:val="58DE7204"/>
    <w:rsid w:val="58EB1C93"/>
    <w:rsid w:val="58ED4416"/>
    <w:rsid w:val="58F011F8"/>
    <w:rsid w:val="58FB7AAC"/>
    <w:rsid w:val="590649AC"/>
    <w:rsid w:val="59080725"/>
    <w:rsid w:val="590927AA"/>
    <w:rsid w:val="590B7824"/>
    <w:rsid w:val="590F2911"/>
    <w:rsid w:val="591B677F"/>
    <w:rsid w:val="59232E69"/>
    <w:rsid w:val="593257A1"/>
    <w:rsid w:val="594159E5"/>
    <w:rsid w:val="59587923"/>
    <w:rsid w:val="59704E92"/>
    <w:rsid w:val="598E45C9"/>
    <w:rsid w:val="59A044B9"/>
    <w:rsid w:val="59A07D9A"/>
    <w:rsid w:val="59AA5338"/>
    <w:rsid w:val="59B12B6A"/>
    <w:rsid w:val="59C2148F"/>
    <w:rsid w:val="59C2567A"/>
    <w:rsid w:val="59D217EB"/>
    <w:rsid w:val="59DF6954"/>
    <w:rsid w:val="59F84487"/>
    <w:rsid w:val="5A0A3C4C"/>
    <w:rsid w:val="5A12434D"/>
    <w:rsid w:val="5A167004"/>
    <w:rsid w:val="5A382944"/>
    <w:rsid w:val="5A3E3CD2"/>
    <w:rsid w:val="5A3E4927"/>
    <w:rsid w:val="5A492DA3"/>
    <w:rsid w:val="5A494D86"/>
    <w:rsid w:val="5A4F4638"/>
    <w:rsid w:val="5A533C21"/>
    <w:rsid w:val="5A5A124E"/>
    <w:rsid w:val="5A5A6D5E"/>
    <w:rsid w:val="5A6B0F6B"/>
    <w:rsid w:val="5A6F70EB"/>
    <w:rsid w:val="5A736072"/>
    <w:rsid w:val="5A821E11"/>
    <w:rsid w:val="5A8262B5"/>
    <w:rsid w:val="5A841464"/>
    <w:rsid w:val="5A932270"/>
    <w:rsid w:val="5AAB4CAC"/>
    <w:rsid w:val="5ABA3CA0"/>
    <w:rsid w:val="5AC323E0"/>
    <w:rsid w:val="5AC661A1"/>
    <w:rsid w:val="5ACB4289"/>
    <w:rsid w:val="5AD07755"/>
    <w:rsid w:val="5AD3266C"/>
    <w:rsid w:val="5ADA7E9F"/>
    <w:rsid w:val="5AE70BB0"/>
    <w:rsid w:val="5AE738B1"/>
    <w:rsid w:val="5AFC7E15"/>
    <w:rsid w:val="5B022F52"/>
    <w:rsid w:val="5B046076"/>
    <w:rsid w:val="5B072F34"/>
    <w:rsid w:val="5B0E3771"/>
    <w:rsid w:val="5B0F4685"/>
    <w:rsid w:val="5B1E3C02"/>
    <w:rsid w:val="5B3D7C9E"/>
    <w:rsid w:val="5B6F4CBD"/>
    <w:rsid w:val="5B7D7233"/>
    <w:rsid w:val="5B867B54"/>
    <w:rsid w:val="5B876AF2"/>
    <w:rsid w:val="5B8D7867"/>
    <w:rsid w:val="5B922527"/>
    <w:rsid w:val="5B953DC6"/>
    <w:rsid w:val="5B963ABA"/>
    <w:rsid w:val="5BB86188"/>
    <w:rsid w:val="5BBB382C"/>
    <w:rsid w:val="5BC16969"/>
    <w:rsid w:val="5BC8419B"/>
    <w:rsid w:val="5BDC5041"/>
    <w:rsid w:val="5BDE39BF"/>
    <w:rsid w:val="5BE3004D"/>
    <w:rsid w:val="5BE32D83"/>
    <w:rsid w:val="5BEC0CF4"/>
    <w:rsid w:val="5BF3746A"/>
    <w:rsid w:val="5C0D0AE7"/>
    <w:rsid w:val="5C0F1DCA"/>
    <w:rsid w:val="5C156E2E"/>
    <w:rsid w:val="5C2313A4"/>
    <w:rsid w:val="5C2855D3"/>
    <w:rsid w:val="5C357C0E"/>
    <w:rsid w:val="5C433822"/>
    <w:rsid w:val="5C474DEA"/>
    <w:rsid w:val="5C4E46A0"/>
    <w:rsid w:val="5C576E99"/>
    <w:rsid w:val="5C606182"/>
    <w:rsid w:val="5C732359"/>
    <w:rsid w:val="5C761E49"/>
    <w:rsid w:val="5C7F2AAC"/>
    <w:rsid w:val="5C87555C"/>
    <w:rsid w:val="5C917CF5"/>
    <w:rsid w:val="5C9B540C"/>
    <w:rsid w:val="5CA96D95"/>
    <w:rsid w:val="5CB5471F"/>
    <w:rsid w:val="5CC372E6"/>
    <w:rsid w:val="5CD64696"/>
    <w:rsid w:val="5CD64EEC"/>
    <w:rsid w:val="5CE13766"/>
    <w:rsid w:val="5CEB4C0A"/>
    <w:rsid w:val="5CEF0F85"/>
    <w:rsid w:val="5CF54B1C"/>
    <w:rsid w:val="5CFA0384"/>
    <w:rsid w:val="5D0C49FD"/>
    <w:rsid w:val="5D0E2082"/>
    <w:rsid w:val="5D105298"/>
    <w:rsid w:val="5D1256CE"/>
    <w:rsid w:val="5D1A0A26"/>
    <w:rsid w:val="5D1B2731"/>
    <w:rsid w:val="5D236628"/>
    <w:rsid w:val="5D311D3C"/>
    <w:rsid w:val="5D323FC2"/>
    <w:rsid w:val="5D342320"/>
    <w:rsid w:val="5D375134"/>
    <w:rsid w:val="5D472117"/>
    <w:rsid w:val="5D4D4958"/>
    <w:rsid w:val="5D59154F"/>
    <w:rsid w:val="5D5E0FF9"/>
    <w:rsid w:val="5D600603"/>
    <w:rsid w:val="5D645DC6"/>
    <w:rsid w:val="5D7243BE"/>
    <w:rsid w:val="5D7874FB"/>
    <w:rsid w:val="5D795A4C"/>
    <w:rsid w:val="5D7F1174"/>
    <w:rsid w:val="5D852344"/>
    <w:rsid w:val="5D8F3287"/>
    <w:rsid w:val="5D9C58DF"/>
    <w:rsid w:val="5D9C6476"/>
    <w:rsid w:val="5DA12EF6"/>
    <w:rsid w:val="5DA622BA"/>
    <w:rsid w:val="5DB03139"/>
    <w:rsid w:val="5DB37655"/>
    <w:rsid w:val="5DC010E3"/>
    <w:rsid w:val="5DD76917"/>
    <w:rsid w:val="5DDE1A54"/>
    <w:rsid w:val="5DE006C1"/>
    <w:rsid w:val="5DE3706A"/>
    <w:rsid w:val="5DF50B4C"/>
    <w:rsid w:val="5DF748C4"/>
    <w:rsid w:val="5DFC2AD9"/>
    <w:rsid w:val="5E0C65C1"/>
    <w:rsid w:val="5E1256DF"/>
    <w:rsid w:val="5E1E4546"/>
    <w:rsid w:val="5E40270F"/>
    <w:rsid w:val="5E4B74CC"/>
    <w:rsid w:val="5E535813"/>
    <w:rsid w:val="5E6737F7"/>
    <w:rsid w:val="5E6B0BF4"/>
    <w:rsid w:val="5E702B14"/>
    <w:rsid w:val="5E7561A4"/>
    <w:rsid w:val="5E79177D"/>
    <w:rsid w:val="5E7A5C21"/>
    <w:rsid w:val="5E8D2864"/>
    <w:rsid w:val="5E9807BF"/>
    <w:rsid w:val="5ECF75EF"/>
    <w:rsid w:val="5EE40830"/>
    <w:rsid w:val="5EE5096E"/>
    <w:rsid w:val="5EE7291C"/>
    <w:rsid w:val="5EEA61D6"/>
    <w:rsid w:val="5EF23A4F"/>
    <w:rsid w:val="5EF552A7"/>
    <w:rsid w:val="5EFA28BD"/>
    <w:rsid w:val="5F04373C"/>
    <w:rsid w:val="5F06135B"/>
    <w:rsid w:val="5F0828D4"/>
    <w:rsid w:val="5F0E6369"/>
    <w:rsid w:val="5F117C07"/>
    <w:rsid w:val="5F236821"/>
    <w:rsid w:val="5F2C5541"/>
    <w:rsid w:val="5F351B48"/>
    <w:rsid w:val="5F3D09FC"/>
    <w:rsid w:val="5F3D500E"/>
    <w:rsid w:val="5F4928E4"/>
    <w:rsid w:val="5F59087D"/>
    <w:rsid w:val="5F7206A6"/>
    <w:rsid w:val="5F813C55"/>
    <w:rsid w:val="5F9728E0"/>
    <w:rsid w:val="5F9E149B"/>
    <w:rsid w:val="5FAD5B82"/>
    <w:rsid w:val="5FC55CDC"/>
    <w:rsid w:val="5FC829BC"/>
    <w:rsid w:val="5FFC654F"/>
    <w:rsid w:val="60031C46"/>
    <w:rsid w:val="600339F4"/>
    <w:rsid w:val="600523D3"/>
    <w:rsid w:val="60065292"/>
    <w:rsid w:val="600D03CE"/>
    <w:rsid w:val="600E1625"/>
    <w:rsid w:val="601C4AB5"/>
    <w:rsid w:val="60360D5A"/>
    <w:rsid w:val="605B3830"/>
    <w:rsid w:val="606E2944"/>
    <w:rsid w:val="606F03C5"/>
    <w:rsid w:val="606F1089"/>
    <w:rsid w:val="607246D5"/>
    <w:rsid w:val="60786190"/>
    <w:rsid w:val="60831C82"/>
    <w:rsid w:val="60874625"/>
    <w:rsid w:val="608E59B3"/>
    <w:rsid w:val="609B2D54"/>
    <w:rsid w:val="60AE1334"/>
    <w:rsid w:val="60BD0047"/>
    <w:rsid w:val="60CC2038"/>
    <w:rsid w:val="60CE4002"/>
    <w:rsid w:val="60D13AF2"/>
    <w:rsid w:val="61072FA2"/>
    <w:rsid w:val="61096DE8"/>
    <w:rsid w:val="611044C3"/>
    <w:rsid w:val="61202383"/>
    <w:rsid w:val="612B4FB0"/>
    <w:rsid w:val="613D4CE3"/>
    <w:rsid w:val="61483DB4"/>
    <w:rsid w:val="614A5F13"/>
    <w:rsid w:val="614B7400"/>
    <w:rsid w:val="614C5323"/>
    <w:rsid w:val="615A5895"/>
    <w:rsid w:val="6166248C"/>
    <w:rsid w:val="6170330B"/>
    <w:rsid w:val="6186668A"/>
    <w:rsid w:val="619960CB"/>
    <w:rsid w:val="619B7808"/>
    <w:rsid w:val="61A13872"/>
    <w:rsid w:val="61AD1E69"/>
    <w:rsid w:val="61AE524A"/>
    <w:rsid w:val="61BE5E24"/>
    <w:rsid w:val="61C84EF5"/>
    <w:rsid w:val="61CA2A1B"/>
    <w:rsid w:val="61DA69D6"/>
    <w:rsid w:val="61DC639E"/>
    <w:rsid w:val="61EE62B8"/>
    <w:rsid w:val="61F53810"/>
    <w:rsid w:val="61F77588"/>
    <w:rsid w:val="62157A0E"/>
    <w:rsid w:val="621E4B15"/>
    <w:rsid w:val="6221239C"/>
    <w:rsid w:val="623A1223"/>
    <w:rsid w:val="623B7475"/>
    <w:rsid w:val="62582C10"/>
    <w:rsid w:val="625C563D"/>
    <w:rsid w:val="62612C54"/>
    <w:rsid w:val="62791D4B"/>
    <w:rsid w:val="627B1F67"/>
    <w:rsid w:val="628A03FC"/>
    <w:rsid w:val="629E7A04"/>
    <w:rsid w:val="62A060DB"/>
    <w:rsid w:val="62B47227"/>
    <w:rsid w:val="62E53885"/>
    <w:rsid w:val="62F13FD7"/>
    <w:rsid w:val="62F454C1"/>
    <w:rsid w:val="62F835B8"/>
    <w:rsid w:val="63035AB9"/>
    <w:rsid w:val="6309447C"/>
    <w:rsid w:val="63162132"/>
    <w:rsid w:val="63181564"/>
    <w:rsid w:val="631D301E"/>
    <w:rsid w:val="63352116"/>
    <w:rsid w:val="63474913"/>
    <w:rsid w:val="63497970"/>
    <w:rsid w:val="63500CFE"/>
    <w:rsid w:val="63532BEF"/>
    <w:rsid w:val="635A7DCF"/>
    <w:rsid w:val="635F42CD"/>
    <w:rsid w:val="63660521"/>
    <w:rsid w:val="63696264"/>
    <w:rsid w:val="63732C3E"/>
    <w:rsid w:val="637A0055"/>
    <w:rsid w:val="637C5F97"/>
    <w:rsid w:val="63814E23"/>
    <w:rsid w:val="63985EF5"/>
    <w:rsid w:val="639A641D"/>
    <w:rsid w:val="639F22F4"/>
    <w:rsid w:val="63A1155A"/>
    <w:rsid w:val="63B15515"/>
    <w:rsid w:val="63B854D2"/>
    <w:rsid w:val="63C416EC"/>
    <w:rsid w:val="63C67212"/>
    <w:rsid w:val="63F172BF"/>
    <w:rsid w:val="63F209FC"/>
    <w:rsid w:val="641461CF"/>
    <w:rsid w:val="641A130C"/>
    <w:rsid w:val="64371EBE"/>
    <w:rsid w:val="643E4FFA"/>
    <w:rsid w:val="644338BB"/>
    <w:rsid w:val="644A7E43"/>
    <w:rsid w:val="64526CF8"/>
    <w:rsid w:val="645512FD"/>
    <w:rsid w:val="645760BC"/>
    <w:rsid w:val="645B2050"/>
    <w:rsid w:val="646A038F"/>
    <w:rsid w:val="646A2293"/>
    <w:rsid w:val="647D7D64"/>
    <w:rsid w:val="647E189B"/>
    <w:rsid w:val="64A32268"/>
    <w:rsid w:val="64B81F86"/>
    <w:rsid w:val="64C5571C"/>
    <w:rsid w:val="64C73242"/>
    <w:rsid w:val="64CC6AAA"/>
    <w:rsid w:val="64CD45D0"/>
    <w:rsid w:val="64F63B27"/>
    <w:rsid w:val="64F733FB"/>
    <w:rsid w:val="64F953C5"/>
    <w:rsid w:val="650D04D5"/>
    <w:rsid w:val="651C35EA"/>
    <w:rsid w:val="651C646F"/>
    <w:rsid w:val="651E4B62"/>
    <w:rsid w:val="652201F3"/>
    <w:rsid w:val="653603C7"/>
    <w:rsid w:val="657038D9"/>
    <w:rsid w:val="65827D85"/>
    <w:rsid w:val="65847385"/>
    <w:rsid w:val="65850E7C"/>
    <w:rsid w:val="658B0713"/>
    <w:rsid w:val="65BA7FB3"/>
    <w:rsid w:val="65CA39AA"/>
    <w:rsid w:val="65CD59F4"/>
    <w:rsid w:val="65DE2082"/>
    <w:rsid w:val="65DE652D"/>
    <w:rsid w:val="65E24F34"/>
    <w:rsid w:val="65E47E23"/>
    <w:rsid w:val="65E90142"/>
    <w:rsid w:val="65EC0A86"/>
    <w:rsid w:val="65EF0F14"/>
    <w:rsid w:val="65F242EE"/>
    <w:rsid w:val="65F4277A"/>
    <w:rsid w:val="65F4293E"/>
    <w:rsid w:val="66044022"/>
    <w:rsid w:val="66157FDD"/>
    <w:rsid w:val="662F16C8"/>
    <w:rsid w:val="663761A5"/>
    <w:rsid w:val="664A412A"/>
    <w:rsid w:val="66551352"/>
    <w:rsid w:val="66552ACF"/>
    <w:rsid w:val="665801A2"/>
    <w:rsid w:val="665E7BD6"/>
    <w:rsid w:val="66787E60"/>
    <w:rsid w:val="66794A10"/>
    <w:rsid w:val="667E5B82"/>
    <w:rsid w:val="668120DB"/>
    <w:rsid w:val="66990C0E"/>
    <w:rsid w:val="66A72C8A"/>
    <w:rsid w:val="66A84CFD"/>
    <w:rsid w:val="66AB0DB4"/>
    <w:rsid w:val="66AB1102"/>
    <w:rsid w:val="66B43C9A"/>
    <w:rsid w:val="66B75538"/>
    <w:rsid w:val="66C8504F"/>
    <w:rsid w:val="66CD266D"/>
    <w:rsid w:val="66D57C50"/>
    <w:rsid w:val="66D71F2C"/>
    <w:rsid w:val="66E64E7C"/>
    <w:rsid w:val="66E8749F"/>
    <w:rsid w:val="66EC0EE7"/>
    <w:rsid w:val="66F422E8"/>
    <w:rsid w:val="6703252B"/>
    <w:rsid w:val="670E33AA"/>
    <w:rsid w:val="671A2875"/>
    <w:rsid w:val="672636AE"/>
    <w:rsid w:val="673246AB"/>
    <w:rsid w:val="674566A0"/>
    <w:rsid w:val="675039C2"/>
    <w:rsid w:val="67545BDB"/>
    <w:rsid w:val="67613B55"/>
    <w:rsid w:val="67786376"/>
    <w:rsid w:val="677D0530"/>
    <w:rsid w:val="677F7E04"/>
    <w:rsid w:val="678418BE"/>
    <w:rsid w:val="678A67A9"/>
    <w:rsid w:val="6796514D"/>
    <w:rsid w:val="67982C74"/>
    <w:rsid w:val="679C6C08"/>
    <w:rsid w:val="67A42616"/>
    <w:rsid w:val="67AE693B"/>
    <w:rsid w:val="67B37AAD"/>
    <w:rsid w:val="67BD26DA"/>
    <w:rsid w:val="67C223E6"/>
    <w:rsid w:val="67C73559"/>
    <w:rsid w:val="67C9107F"/>
    <w:rsid w:val="67D54704"/>
    <w:rsid w:val="67DA7730"/>
    <w:rsid w:val="67ED6375"/>
    <w:rsid w:val="67F02AB0"/>
    <w:rsid w:val="67F24A7A"/>
    <w:rsid w:val="67F73E3E"/>
    <w:rsid w:val="68012F0F"/>
    <w:rsid w:val="6804489E"/>
    <w:rsid w:val="68126ECA"/>
    <w:rsid w:val="68224C33"/>
    <w:rsid w:val="682E256D"/>
    <w:rsid w:val="68386205"/>
    <w:rsid w:val="68443BAB"/>
    <w:rsid w:val="684E58C1"/>
    <w:rsid w:val="68530F51"/>
    <w:rsid w:val="685C6397"/>
    <w:rsid w:val="686A3A3E"/>
    <w:rsid w:val="68716FB6"/>
    <w:rsid w:val="687703F0"/>
    <w:rsid w:val="687F5BE1"/>
    <w:rsid w:val="68850683"/>
    <w:rsid w:val="6888451A"/>
    <w:rsid w:val="68890C27"/>
    <w:rsid w:val="68890DEB"/>
    <w:rsid w:val="688B27D8"/>
    <w:rsid w:val="688F22C8"/>
    <w:rsid w:val="68A44B73"/>
    <w:rsid w:val="68A613C0"/>
    <w:rsid w:val="68AA7102"/>
    <w:rsid w:val="68AD358F"/>
    <w:rsid w:val="68BF08FC"/>
    <w:rsid w:val="68C22A13"/>
    <w:rsid w:val="68C31F72"/>
    <w:rsid w:val="68D20407"/>
    <w:rsid w:val="68D45F2D"/>
    <w:rsid w:val="68E06D10"/>
    <w:rsid w:val="68F67206"/>
    <w:rsid w:val="68F93BE6"/>
    <w:rsid w:val="68FB170C"/>
    <w:rsid w:val="690031C6"/>
    <w:rsid w:val="69036813"/>
    <w:rsid w:val="69110F2F"/>
    <w:rsid w:val="69171127"/>
    <w:rsid w:val="69194288"/>
    <w:rsid w:val="691D5D30"/>
    <w:rsid w:val="6922138F"/>
    <w:rsid w:val="692D4ADF"/>
    <w:rsid w:val="69360704"/>
    <w:rsid w:val="69484A8D"/>
    <w:rsid w:val="6948576C"/>
    <w:rsid w:val="69540E1C"/>
    <w:rsid w:val="69561038"/>
    <w:rsid w:val="69665AFA"/>
    <w:rsid w:val="696A0C89"/>
    <w:rsid w:val="696E0130"/>
    <w:rsid w:val="69765236"/>
    <w:rsid w:val="697F233D"/>
    <w:rsid w:val="698956DA"/>
    <w:rsid w:val="69AB6231"/>
    <w:rsid w:val="69BF098B"/>
    <w:rsid w:val="69BF57A3"/>
    <w:rsid w:val="69CB37D4"/>
    <w:rsid w:val="69D9075E"/>
    <w:rsid w:val="69EE1271"/>
    <w:rsid w:val="6A0375FA"/>
    <w:rsid w:val="6A046C7D"/>
    <w:rsid w:val="6A060B8B"/>
    <w:rsid w:val="6A0942FC"/>
    <w:rsid w:val="6A220EA4"/>
    <w:rsid w:val="6A2353BE"/>
    <w:rsid w:val="6A253BD6"/>
    <w:rsid w:val="6A2B4273"/>
    <w:rsid w:val="6A353A7B"/>
    <w:rsid w:val="6A696B49"/>
    <w:rsid w:val="6A6A2BB1"/>
    <w:rsid w:val="6A9040D6"/>
    <w:rsid w:val="6A941E18"/>
    <w:rsid w:val="6A9C6F1F"/>
    <w:rsid w:val="6A9E45C7"/>
    <w:rsid w:val="6AA22F9C"/>
    <w:rsid w:val="6AA858C3"/>
    <w:rsid w:val="6AAF57D6"/>
    <w:rsid w:val="6AB73D58"/>
    <w:rsid w:val="6AC81AC2"/>
    <w:rsid w:val="6ACB15B2"/>
    <w:rsid w:val="6AD20B92"/>
    <w:rsid w:val="6AD40467"/>
    <w:rsid w:val="6ADA504D"/>
    <w:rsid w:val="6AE01AE3"/>
    <w:rsid w:val="6AF24D91"/>
    <w:rsid w:val="6B0F5943"/>
    <w:rsid w:val="6B105217"/>
    <w:rsid w:val="6B1C3BBC"/>
    <w:rsid w:val="6B2C2051"/>
    <w:rsid w:val="6B3E1D84"/>
    <w:rsid w:val="6B531E22"/>
    <w:rsid w:val="6B580CF7"/>
    <w:rsid w:val="6B5C220A"/>
    <w:rsid w:val="6B610944"/>
    <w:rsid w:val="6B627EBE"/>
    <w:rsid w:val="6B881251"/>
    <w:rsid w:val="6BD540B7"/>
    <w:rsid w:val="6BDB3A77"/>
    <w:rsid w:val="6BE24E05"/>
    <w:rsid w:val="6BE26E62"/>
    <w:rsid w:val="6BE83EB2"/>
    <w:rsid w:val="6BF30DC0"/>
    <w:rsid w:val="6C054650"/>
    <w:rsid w:val="6C103720"/>
    <w:rsid w:val="6C172D01"/>
    <w:rsid w:val="6C3359ED"/>
    <w:rsid w:val="6C3513D9"/>
    <w:rsid w:val="6C3F5DB4"/>
    <w:rsid w:val="6C4046DD"/>
    <w:rsid w:val="6C4367F5"/>
    <w:rsid w:val="6C496C32"/>
    <w:rsid w:val="6C507FC1"/>
    <w:rsid w:val="6C8163CC"/>
    <w:rsid w:val="6C895281"/>
    <w:rsid w:val="6C8B0FF9"/>
    <w:rsid w:val="6CAD71C1"/>
    <w:rsid w:val="6CB25212"/>
    <w:rsid w:val="6CB30C91"/>
    <w:rsid w:val="6CB74B65"/>
    <w:rsid w:val="6CC83FFB"/>
    <w:rsid w:val="6CDB65B5"/>
    <w:rsid w:val="6CE81FA7"/>
    <w:rsid w:val="6CF070AE"/>
    <w:rsid w:val="6CFE5C6F"/>
    <w:rsid w:val="6D003795"/>
    <w:rsid w:val="6D147885"/>
    <w:rsid w:val="6D21195D"/>
    <w:rsid w:val="6D233E90"/>
    <w:rsid w:val="6D4201C2"/>
    <w:rsid w:val="6D800432"/>
    <w:rsid w:val="6D880BD1"/>
    <w:rsid w:val="6D9739CD"/>
    <w:rsid w:val="6DAA75C3"/>
    <w:rsid w:val="6DB602F7"/>
    <w:rsid w:val="6DB8406F"/>
    <w:rsid w:val="6DD32C57"/>
    <w:rsid w:val="6DE94229"/>
    <w:rsid w:val="6DEC5AC7"/>
    <w:rsid w:val="6DF36E56"/>
    <w:rsid w:val="6DFA0AEE"/>
    <w:rsid w:val="6E04138B"/>
    <w:rsid w:val="6E113780"/>
    <w:rsid w:val="6E131695"/>
    <w:rsid w:val="6E162B44"/>
    <w:rsid w:val="6E166F6D"/>
    <w:rsid w:val="6E1B24E1"/>
    <w:rsid w:val="6E322B31"/>
    <w:rsid w:val="6E3B07FD"/>
    <w:rsid w:val="6E4678CD"/>
    <w:rsid w:val="6E62222D"/>
    <w:rsid w:val="6E647D14"/>
    <w:rsid w:val="6E6B10E2"/>
    <w:rsid w:val="6E70494A"/>
    <w:rsid w:val="6E775CD9"/>
    <w:rsid w:val="6E7A264F"/>
    <w:rsid w:val="6E7B0FAB"/>
    <w:rsid w:val="6E992F04"/>
    <w:rsid w:val="6EA445F4"/>
    <w:rsid w:val="6EAB5982"/>
    <w:rsid w:val="6EAC5256"/>
    <w:rsid w:val="6ECB392F"/>
    <w:rsid w:val="6ECB7DD2"/>
    <w:rsid w:val="6ECD1B5A"/>
    <w:rsid w:val="6ECF6512"/>
    <w:rsid w:val="6ED76777"/>
    <w:rsid w:val="6EDC41D0"/>
    <w:rsid w:val="6EDD0ED1"/>
    <w:rsid w:val="6EF015E7"/>
    <w:rsid w:val="6EF32E85"/>
    <w:rsid w:val="6F0357BE"/>
    <w:rsid w:val="6F125A01"/>
    <w:rsid w:val="6F305E87"/>
    <w:rsid w:val="6F3A5461"/>
    <w:rsid w:val="6F3D7A43"/>
    <w:rsid w:val="6F4169E9"/>
    <w:rsid w:val="6F572DF1"/>
    <w:rsid w:val="6F5A12D1"/>
    <w:rsid w:val="6F60051B"/>
    <w:rsid w:val="6F631DB9"/>
    <w:rsid w:val="6F6D70DC"/>
    <w:rsid w:val="6F6F3EC3"/>
    <w:rsid w:val="6F71097A"/>
    <w:rsid w:val="6F72024E"/>
    <w:rsid w:val="6F7A4321"/>
    <w:rsid w:val="6F897436"/>
    <w:rsid w:val="6FA652D6"/>
    <w:rsid w:val="6FA735FF"/>
    <w:rsid w:val="6FAF361C"/>
    <w:rsid w:val="6FB50061"/>
    <w:rsid w:val="6FC96806"/>
    <w:rsid w:val="6FE10C9C"/>
    <w:rsid w:val="6FE63CCB"/>
    <w:rsid w:val="6FE860A9"/>
    <w:rsid w:val="6FF4109B"/>
    <w:rsid w:val="70052546"/>
    <w:rsid w:val="700F1F41"/>
    <w:rsid w:val="7012558D"/>
    <w:rsid w:val="70156B56"/>
    <w:rsid w:val="701C39A1"/>
    <w:rsid w:val="70291091"/>
    <w:rsid w:val="702A0B29"/>
    <w:rsid w:val="702E0A08"/>
    <w:rsid w:val="70381498"/>
    <w:rsid w:val="703D6AAE"/>
    <w:rsid w:val="704A4D27"/>
    <w:rsid w:val="705C33D8"/>
    <w:rsid w:val="706202C3"/>
    <w:rsid w:val="7065300C"/>
    <w:rsid w:val="707120B4"/>
    <w:rsid w:val="70761FC0"/>
    <w:rsid w:val="70812E3F"/>
    <w:rsid w:val="7084648B"/>
    <w:rsid w:val="708C533F"/>
    <w:rsid w:val="70987F81"/>
    <w:rsid w:val="70A64653"/>
    <w:rsid w:val="70AB7EBB"/>
    <w:rsid w:val="70B64B15"/>
    <w:rsid w:val="70BC3E77"/>
    <w:rsid w:val="70C366B0"/>
    <w:rsid w:val="70C4348D"/>
    <w:rsid w:val="70CC53D1"/>
    <w:rsid w:val="70CE7706"/>
    <w:rsid w:val="70EB650A"/>
    <w:rsid w:val="70EE1B56"/>
    <w:rsid w:val="70EE5FFA"/>
    <w:rsid w:val="70F74EAF"/>
    <w:rsid w:val="70F76C5D"/>
    <w:rsid w:val="70FF5B11"/>
    <w:rsid w:val="710870BC"/>
    <w:rsid w:val="71097E28"/>
    <w:rsid w:val="710D5505"/>
    <w:rsid w:val="711315BD"/>
    <w:rsid w:val="71266FB1"/>
    <w:rsid w:val="712B79BA"/>
    <w:rsid w:val="714479C8"/>
    <w:rsid w:val="714B21E6"/>
    <w:rsid w:val="714D6CCB"/>
    <w:rsid w:val="71593474"/>
    <w:rsid w:val="71671D9D"/>
    <w:rsid w:val="717E2EDA"/>
    <w:rsid w:val="719967AA"/>
    <w:rsid w:val="71B132B0"/>
    <w:rsid w:val="71B7463E"/>
    <w:rsid w:val="71B96608"/>
    <w:rsid w:val="71BE27B1"/>
    <w:rsid w:val="71C32FA0"/>
    <w:rsid w:val="71C8684B"/>
    <w:rsid w:val="71CB17A6"/>
    <w:rsid w:val="71CC7543"/>
    <w:rsid w:val="71D92806"/>
    <w:rsid w:val="71DA1237"/>
    <w:rsid w:val="71E4311C"/>
    <w:rsid w:val="71EA4A14"/>
    <w:rsid w:val="71ED1E0E"/>
    <w:rsid w:val="71FB41EE"/>
    <w:rsid w:val="72086C48"/>
    <w:rsid w:val="72170CD9"/>
    <w:rsid w:val="721F6E5B"/>
    <w:rsid w:val="72275320"/>
    <w:rsid w:val="72281E85"/>
    <w:rsid w:val="722C0B88"/>
    <w:rsid w:val="7239166B"/>
    <w:rsid w:val="72676064"/>
    <w:rsid w:val="72757DB1"/>
    <w:rsid w:val="727644F9"/>
    <w:rsid w:val="727A2F1F"/>
    <w:rsid w:val="72850298"/>
    <w:rsid w:val="728C5ACB"/>
    <w:rsid w:val="72944B4C"/>
    <w:rsid w:val="72B017B9"/>
    <w:rsid w:val="72B56DCF"/>
    <w:rsid w:val="72B8241C"/>
    <w:rsid w:val="72BD2E4A"/>
    <w:rsid w:val="72CC4119"/>
    <w:rsid w:val="72D11FC9"/>
    <w:rsid w:val="72D37256"/>
    <w:rsid w:val="72DC5CAF"/>
    <w:rsid w:val="72E04D55"/>
    <w:rsid w:val="72E04F19"/>
    <w:rsid w:val="72FD221B"/>
    <w:rsid w:val="73150974"/>
    <w:rsid w:val="732D1A2B"/>
    <w:rsid w:val="732D2E0A"/>
    <w:rsid w:val="733028FA"/>
    <w:rsid w:val="73425811"/>
    <w:rsid w:val="73463ECB"/>
    <w:rsid w:val="734D525A"/>
    <w:rsid w:val="73517D90"/>
    <w:rsid w:val="7355410F"/>
    <w:rsid w:val="73834F73"/>
    <w:rsid w:val="738549F4"/>
    <w:rsid w:val="738F7621"/>
    <w:rsid w:val="73B64AE5"/>
    <w:rsid w:val="73B9469D"/>
    <w:rsid w:val="73BD4E78"/>
    <w:rsid w:val="73C66DBA"/>
    <w:rsid w:val="73DE4104"/>
    <w:rsid w:val="73DF0290"/>
    <w:rsid w:val="73F2195D"/>
    <w:rsid w:val="74165326"/>
    <w:rsid w:val="741C4C2C"/>
    <w:rsid w:val="743106D8"/>
    <w:rsid w:val="743431B5"/>
    <w:rsid w:val="743C0E2B"/>
    <w:rsid w:val="744B015D"/>
    <w:rsid w:val="74604B19"/>
    <w:rsid w:val="747405C4"/>
    <w:rsid w:val="74756157"/>
    <w:rsid w:val="747607E0"/>
    <w:rsid w:val="74852401"/>
    <w:rsid w:val="748E0077"/>
    <w:rsid w:val="74913239"/>
    <w:rsid w:val="74977E43"/>
    <w:rsid w:val="74B310ED"/>
    <w:rsid w:val="74C7103C"/>
    <w:rsid w:val="74C72F0F"/>
    <w:rsid w:val="74D925D0"/>
    <w:rsid w:val="74E53270"/>
    <w:rsid w:val="752A3B98"/>
    <w:rsid w:val="75346BEB"/>
    <w:rsid w:val="753B7E9C"/>
    <w:rsid w:val="753F0BD2"/>
    <w:rsid w:val="75491A51"/>
    <w:rsid w:val="754B57C9"/>
    <w:rsid w:val="75631380"/>
    <w:rsid w:val="7566482B"/>
    <w:rsid w:val="756C44E1"/>
    <w:rsid w:val="756C46A5"/>
    <w:rsid w:val="75792336"/>
    <w:rsid w:val="757A4300"/>
    <w:rsid w:val="757C7FD0"/>
    <w:rsid w:val="757D16FB"/>
    <w:rsid w:val="7590142E"/>
    <w:rsid w:val="75952EE8"/>
    <w:rsid w:val="75A629FF"/>
    <w:rsid w:val="75A849CA"/>
    <w:rsid w:val="75BC4DB1"/>
    <w:rsid w:val="75C66E24"/>
    <w:rsid w:val="75C80BC8"/>
    <w:rsid w:val="75CA2B92"/>
    <w:rsid w:val="75E55C1E"/>
    <w:rsid w:val="75EA6D90"/>
    <w:rsid w:val="75EE5A09"/>
    <w:rsid w:val="75FF0362"/>
    <w:rsid w:val="760360A4"/>
    <w:rsid w:val="76051E1C"/>
    <w:rsid w:val="761E6A3A"/>
    <w:rsid w:val="762C1BC5"/>
    <w:rsid w:val="762E4547"/>
    <w:rsid w:val="76464DAE"/>
    <w:rsid w:val="764E30F5"/>
    <w:rsid w:val="764F3ACF"/>
    <w:rsid w:val="76525BE7"/>
    <w:rsid w:val="76534E3F"/>
    <w:rsid w:val="768A2321"/>
    <w:rsid w:val="768C4AC1"/>
    <w:rsid w:val="76937428"/>
    <w:rsid w:val="76984A3E"/>
    <w:rsid w:val="76C13C0E"/>
    <w:rsid w:val="76D11CFE"/>
    <w:rsid w:val="76D81EFD"/>
    <w:rsid w:val="76E060E7"/>
    <w:rsid w:val="76F55E05"/>
    <w:rsid w:val="77100FE4"/>
    <w:rsid w:val="771542E1"/>
    <w:rsid w:val="771F6F0D"/>
    <w:rsid w:val="77277B70"/>
    <w:rsid w:val="77291B3A"/>
    <w:rsid w:val="77297D8C"/>
    <w:rsid w:val="773D55E5"/>
    <w:rsid w:val="773D7394"/>
    <w:rsid w:val="775E364B"/>
    <w:rsid w:val="77632536"/>
    <w:rsid w:val="77640DC4"/>
    <w:rsid w:val="77674410"/>
    <w:rsid w:val="77A33DD6"/>
    <w:rsid w:val="77A53CC1"/>
    <w:rsid w:val="77A92327"/>
    <w:rsid w:val="77AB69F3"/>
    <w:rsid w:val="77B07B65"/>
    <w:rsid w:val="77BE6726"/>
    <w:rsid w:val="77C84947"/>
    <w:rsid w:val="77CB499F"/>
    <w:rsid w:val="77CF26E1"/>
    <w:rsid w:val="77D575CC"/>
    <w:rsid w:val="77E45A61"/>
    <w:rsid w:val="77F55EC0"/>
    <w:rsid w:val="77F71C38"/>
    <w:rsid w:val="77F92054"/>
    <w:rsid w:val="780661E3"/>
    <w:rsid w:val="7819395D"/>
    <w:rsid w:val="781C169F"/>
    <w:rsid w:val="783A38D3"/>
    <w:rsid w:val="783C589D"/>
    <w:rsid w:val="783C5EB8"/>
    <w:rsid w:val="78476316"/>
    <w:rsid w:val="784A0269"/>
    <w:rsid w:val="784D3606"/>
    <w:rsid w:val="784F737E"/>
    <w:rsid w:val="78511348"/>
    <w:rsid w:val="785931B9"/>
    <w:rsid w:val="786A065C"/>
    <w:rsid w:val="788039DC"/>
    <w:rsid w:val="788C05D2"/>
    <w:rsid w:val="789E3E62"/>
    <w:rsid w:val="789F4F72"/>
    <w:rsid w:val="78A07EF6"/>
    <w:rsid w:val="78A31478"/>
    <w:rsid w:val="78AC0EF3"/>
    <w:rsid w:val="78BC253A"/>
    <w:rsid w:val="78CC4EEE"/>
    <w:rsid w:val="78E1748A"/>
    <w:rsid w:val="78E26444"/>
    <w:rsid w:val="78E55F35"/>
    <w:rsid w:val="78E8332F"/>
    <w:rsid w:val="78F9553C"/>
    <w:rsid w:val="790A5788"/>
    <w:rsid w:val="790C1713"/>
    <w:rsid w:val="7912390B"/>
    <w:rsid w:val="791665C1"/>
    <w:rsid w:val="791E2A54"/>
    <w:rsid w:val="791F54A6"/>
    <w:rsid w:val="7924080B"/>
    <w:rsid w:val="7924524B"/>
    <w:rsid w:val="79304250"/>
    <w:rsid w:val="79334EF2"/>
    <w:rsid w:val="79344461"/>
    <w:rsid w:val="794C7290"/>
    <w:rsid w:val="79515378"/>
    <w:rsid w:val="795F1B2D"/>
    <w:rsid w:val="79607369"/>
    <w:rsid w:val="79626B52"/>
    <w:rsid w:val="796A4136"/>
    <w:rsid w:val="798C015E"/>
    <w:rsid w:val="79A720C0"/>
    <w:rsid w:val="79B7167F"/>
    <w:rsid w:val="79C03F87"/>
    <w:rsid w:val="79CB0C87"/>
    <w:rsid w:val="79CD2C51"/>
    <w:rsid w:val="79F44681"/>
    <w:rsid w:val="7A035633"/>
    <w:rsid w:val="7A080CC3"/>
    <w:rsid w:val="7A0B3779"/>
    <w:rsid w:val="7A10646B"/>
    <w:rsid w:val="7A223EAD"/>
    <w:rsid w:val="7A230AC3"/>
    <w:rsid w:val="7A284DF9"/>
    <w:rsid w:val="7A293BFF"/>
    <w:rsid w:val="7A301431"/>
    <w:rsid w:val="7A41363F"/>
    <w:rsid w:val="7A431165"/>
    <w:rsid w:val="7A434CC1"/>
    <w:rsid w:val="7A4822D7"/>
    <w:rsid w:val="7A5E1AFB"/>
    <w:rsid w:val="7A727450"/>
    <w:rsid w:val="7A8D0632"/>
    <w:rsid w:val="7A9478C2"/>
    <w:rsid w:val="7A97325F"/>
    <w:rsid w:val="7AAC00BD"/>
    <w:rsid w:val="7AB20098"/>
    <w:rsid w:val="7AB91427"/>
    <w:rsid w:val="7ABC4A73"/>
    <w:rsid w:val="7AC3298E"/>
    <w:rsid w:val="7ACB59AC"/>
    <w:rsid w:val="7AD3647C"/>
    <w:rsid w:val="7AD579F5"/>
    <w:rsid w:val="7AD57BBA"/>
    <w:rsid w:val="7AD61FD9"/>
    <w:rsid w:val="7ADD3367"/>
    <w:rsid w:val="7AEF4E49"/>
    <w:rsid w:val="7AF46434"/>
    <w:rsid w:val="7AFD1314"/>
    <w:rsid w:val="7B046B46"/>
    <w:rsid w:val="7B0501C8"/>
    <w:rsid w:val="7B1448AF"/>
    <w:rsid w:val="7B160627"/>
    <w:rsid w:val="7B1A0118"/>
    <w:rsid w:val="7B1E74DC"/>
    <w:rsid w:val="7B205AD3"/>
    <w:rsid w:val="7B2B6AE3"/>
    <w:rsid w:val="7B2E5971"/>
    <w:rsid w:val="7B2F3497"/>
    <w:rsid w:val="7B430CF1"/>
    <w:rsid w:val="7B4B6285"/>
    <w:rsid w:val="7B4C6C5F"/>
    <w:rsid w:val="7B560A24"/>
    <w:rsid w:val="7B59489F"/>
    <w:rsid w:val="7B683207"/>
    <w:rsid w:val="7B7A2964"/>
    <w:rsid w:val="7B976652"/>
    <w:rsid w:val="7B98754E"/>
    <w:rsid w:val="7BA268EC"/>
    <w:rsid w:val="7BC02341"/>
    <w:rsid w:val="7BCA404B"/>
    <w:rsid w:val="7BD302C6"/>
    <w:rsid w:val="7BE14743"/>
    <w:rsid w:val="7BE370E3"/>
    <w:rsid w:val="7BE95312"/>
    <w:rsid w:val="7BF1074D"/>
    <w:rsid w:val="7C06069C"/>
    <w:rsid w:val="7C070929"/>
    <w:rsid w:val="7C195B55"/>
    <w:rsid w:val="7C2808E1"/>
    <w:rsid w:val="7C307F02"/>
    <w:rsid w:val="7C35301B"/>
    <w:rsid w:val="7C374CF9"/>
    <w:rsid w:val="7C445DA6"/>
    <w:rsid w:val="7C6026CD"/>
    <w:rsid w:val="7C6333F8"/>
    <w:rsid w:val="7C6453C2"/>
    <w:rsid w:val="7C7C270C"/>
    <w:rsid w:val="7C8D2B6B"/>
    <w:rsid w:val="7C920181"/>
    <w:rsid w:val="7C9C65D2"/>
    <w:rsid w:val="7CA0464C"/>
    <w:rsid w:val="7CA5738C"/>
    <w:rsid w:val="7CA70377"/>
    <w:rsid w:val="7CBC51FE"/>
    <w:rsid w:val="7CC12815"/>
    <w:rsid w:val="7CC52EA6"/>
    <w:rsid w:val="7CCD4D16"/>
    <w:rsid w:val="7CD04D2E"/>
    <w:rsid w:val="7CD158CD"/>
    <w:rsid w:val="7CD8606A"/>
    <w:rsid w:val="7CDE33C7"/>
    <w:rsid w:val="7CE02C9B"/>
    <w:rsid w:val="7CE64029"/>
    <w:rsid w:val="7CED360A"/>
    <w:rsid w:val="7CF130FA"/>
    <w:rsid w:val="7CF60710"/>
    <w:rsid w:val="7D012C11"/>
    <w:rsid w:val="7D07647A"/>
    <w:rsid w:val="7D080444"/>
    <w:rsid w:val="7D1140FE"/>
    <w:rsid w:val="7D162DCD"/>
    <w:rsid w:val="7D2456DB"/>
    <w:rsid w:val="7D2F2D01"/>
    <w:rsid w:val="7D301D77"/>
    <w:rsid w:val="7D3B3B39"/>
    <w:rsid w:val="7D4167DF"/>
    <w:rsid w:val="7D5176F5"/>
    <w:rsid w:val="7D5B3117"/>
    <w:rsid w:val="7D617346"/>
    <w:rsid w:val="7D7669FE"/>
    <w:rsid w:val="7D80622C"/>
    <w:rsid w:val="7D8B70AB"/>
    <w:rsid w:val="7D985B4F"/>
    <w:rsid w:val="7D9D2EC1"/>
    <w:rsid w:val="7DAC7021"/>
    <w:rsid w:val="7DB55116"/>
    <w:rsid w:val="7DBC3788"/>
    <w:rsid w:val="7DC409A9"/>
    <w:rsid w:val="7DC91981"/>
    <w:rsid w:val="7DC974CD"/>
    <w:rsid w:val="7DEE3196"/>
    <w:rsid w:val="7DF22338"/>
    <w:rsid w:val="7DFA4230"/>
    <w:rsid w:val="7E063178"/>
    <w:rsid w:val="7E264004"/>
    <w:rsid w:val="7E282B4B"/>
    <w:rsid w:val="7E417769"/>
    <w:rsid w:val="7E447259"/>
    <w:rsid w:val="7E467EAD"/>
    <w:rsid w:val="7E490D14"/>
    <w:rsid w:val="7E5576B9"/>
    <w:rsid w:val="7E5841C9"/>
    <w:rsid w:val="7E5F22E5"/>
    <w:rsid w:val="7E676C27"/>
    <w:rsid w:val="7E7062A0"/>
    <w:rsid w:val="7E745D91"/>
    <w:rsid w:val="7E747B3F"/>
    <w:rsid w:val="7E7933A7"/>
    <w:rsid w:val="7E997758"/>
    <w:rsid w:val="7EA6685A"/>
    <w:rsid w:val="7EAF0B77"/>
    <w:rsid w:val="7EB268B9"/>
    <w:rsid w:val="7EB93573"/>
    <w:rsid w:val="7EC77276"/>
    <w:rsid w:val="7EC829CD"/>
    <w:rsid w:val="7ECB1DB9"/>
    <w:rsid w:val="7ED405DD"/>
    <w:rsid w:val="7EEF71C5"/>
    <w:rsid w:val="7F054669"/>
    <w:rsid w:val="7F0D1E11"/>
    <w:rsid w:val="7F166E48"/>
    <w:rsid w:val="7F4A4D43"/>
    <w:rsid w:val="7F69341C"/>
    <w:rsid w:val="7F6A37A6"/>
    <w:rsid w:val="7F756CC9"/>
    <w:rsid w:val="7F7F7AB9"/>
    <w:rsid w:val="7F842003"/>
    <w:rsid w:val="7F8527B8"/>
    <w:rsid w:val="7F857B2A"/>
    <w:rsid w:val="7F934D2E"/>
    <w:rsid w:val="7F9A24D6"/>
    <w:rsid w:val="7FB0104A"/>
    <w:rsid w:val="7FC164F8"/>
    <w:rsid w:val="7FCB7C32"/>
    <w:rsid w:val="7FE94137"/>
    <w:rsid w:val="7FE9455C"/>
    <w:rsid w:val="7FFF16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4"/>
    <w:qFormat/>
    <w:uiPriority w:val="0"/>
    <w:rPr>
      <w:color w:val="156082" w:themeColor="accent1"/>
      <w14:textFill>
        <w14:solidFill>
          <w14:schemeClr w14:val="accent1"/>
        </w14:solidFill>
      </w14:textFill>
    </w:rPr>
  </w:style>
  <w:style w:type="character" w:customStyle="1" w:styleId="24">
    <w:name w:val="Body Text Char"/>
    <w:basedOn w:val="21"/>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1"/>
    <w:link w:val="15"/>
    <w:qFormat/>
    <w:uiPriority w:val="10"/>
    <w:rPr>
      <w:rFonts w:asciiTheme="majorHAnsi" w:hAnsiTheme="majorHAnsi" w:eastAsiaTheme="majorEastAsia" w:cstheme="majorBidi"/>
      <w:sz w:val="56"/>
      <w:szCs w:val="56"/>
    </w:rPr>
  </w:style>
  <w:style w:type="character" w:customStyle="1" w:styleId="29">
    <w:name w:val="Subtitle Char"/>
    <w:basedOn w:val="2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21"/>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21"/>
    <w:link w:val="6"/>
    <w:semiHidden/>
    <w:qFormat/>
    <w:uiPriority w:val="9"/>
    <w:rPr>
      <w:rFonts w:eastAsiaTheme="majorEastAsia" w:cstheme="majorBidi"/>
      <w:i/>
      <w:iCs/>
      <w:color w:val="104862" w:themeColor="accent1" w:themeShade="BF"/>
    </w:rPr>
  </w:style>
  <w:style w:type="character" w:customStyle="1" w:styleId="38">
    <w:name w:val="Heading 5 Char"/>
    <w:basedOn w:val="21"/>
    <w:link w:val="7"/>
    <w:semiHidden/>
    <w:qFormat/>
    <w:uiPriority w:val="9"/>
    <w:rPr>
      <w:rFonts w:eastAsiaTheme="majorEastAsia" w:cstheme="majorBidi"/>
      <w:color w:val="104862" w:themeColor="accent1" w:themeShade="BF"/>
    </w:rPr>
  </w:style>
  <w:style w:type="character" w:customStyle="1" w:styleId="39">
    <w:name w:val="Heading 6 Char"/>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7"/>
    <w:next w:val="17"/>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6167</Words>
  <Characters>7409</Characters>
  <Lines>12</Lines>
  <Paragraphs>8</Paragraphs>
  <TotalTime>0</TotalTime>
  <ScaleCrop>false</ScaleCrop>
  <LinksUpToDate>false</LinksUpToDate>
  <CharactersWithSpaces>7707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2026-04-20T12:18:00Z</dcterms:created>
  <dc:creator>康桑</dc:creator>
  <cp:lastModifiedBy>康桑</cp:lastModifiedBy>
  <dcterms:modified xsi:type="dcterms:W3CDTF">2026-04-29T05:06:27Z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eyJoZGlkIjoiOGNhNTFjMjg4YjM3YjY4M2U5YTViNWVhOGU5YWYxODQiLCJ1c2VySWQiOiI2OTE3MTIxOTQifQ==</vt:lpwstr>
  </property>
  <property fmtid="{D5CDD505-2E9C-101B-9397-08002B2CF9AE}" pid="3" name="KSOProductBuildVer">
    <vt:lpwstr>2052-12.1.0.25865</vt:lpwstr>
  </property>
  <property fmtid="{D5CDD505-2E9C-101B-9397-08002B2CF9AE}" pid="4" name="ICV">
    <vt:lpwstr>198E04EDC6184E758DE90FDD8C7DE012_13</vt:lpwstr>
  </property>
</Properties>
</file>