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택배 무작위 배치와 재생성 변경 보고서</w:t>
      </w:r>
    </w:p>
    <w:p>
      <w:pPr>
        <w:keepLines/>
      </w:pPr>
      <w:r>
        <w:t>2026년 10월 16일  |  Monster Delivery Service  |  사례 01</w:t>
      </w:r>
    </w:p>
    <w:p>
      <w:pPr>
        <w:keepLines/>
      </w:pPr>
      <w:r>
        <w:t>택배 후보 위치를 50곳으로 지정하고 경기 시작 때 중복 없는 30곳을 무작위로 선택한다. 한 개를 먹으면 잠시 29개가 된 뒤 같은 프레임의 LateUpdate에서 다른 빈 위치에 보충해 30개를 유지한다. 바깥 풀밭을 포함한 GrassBase 표면은 후보에서 제외했다. 새 Windows 실행 파일의 1대1과 2대2에서 재생성 위치 동기화까지 확인했다.</w:t>
      </w:r>
    </w:p>
    <w:p>
      <w:pPr>
        <w:pStyle w:val="Heading1"/>
        <w:keepLines/>
      </w:pPr>
      <w:r>
        <w:t>요청과 변경 배경</w:t>
      </w:r>
    </w:p>
    <w:p>
      <w:pPr>
        <w:keepLines/>
      </w:pPr>
      <w:r>
        <w:t>기존에는 SampleScene에 택배 10개가 저장되어 있었고, FloatingParcel.TryCollect는 획득한 오브젝트를 비활성화하는 것으로 끝났다. 경기 재시작 시 10개를 다시 켰지만, 경기 중 다른 위치에 보충하는 처리는 없었다. 기존 배치 도구도 풀밭을 허용했다. 이번 요청은 후보 약 50곳·활성 30개·획득 후 빈 위치 보충·바깥 풀밭 제외다.</w:t>
      </w:r>
    </w:p>
    <w:tbl>
      <w:tblPr>
        <w:tblW w:type="auto" w:w="0"/>
        <w:tblLayout w:type="fixed"/>
        <w:tblLook w:firstColumn="1" w:firstRow="1" w:lastColumn="0" w:lastRow="0" w:noHBand="0" w:noVBand="1" w:val="04A0"/>
      </w:tblPr>
      <w:tblGrid>
        <w:gridCol w:w="4946"/>
        <w:gridCol w:w="4946"/>
      </w:tblGrid>
      <w:tr>
        <w:tc>
          <w:tcPr>
            <w:tcW w:type="dxa" w:w="1800"/>
          </w:tcPr>
          <w:p>
            <w:pPr>
              <w:spacing w:after="80"/>
            </w:pPr>
            <w:r>
              <w:rPr>
                <w:sz w:val="19"/>
              </w:rPr>
              <w:t>저장 후보</w:t>
            </w:r>
          </w:p>
        </w:tc>
        <w:tc>
          <w:tcPr>
            <w:tcW w:type="dxa" w:w="7704"/>
          </w:tcPr>
          <w:p>
            <w:pPr>
              <w:spacing w:after="80"/>
            </w:pPr>
            <w:r>
              <w:rPr>
                <w:sz w:val="19"/>
              </w:rPr>
              <w:t>50곳 / 도로·보도 40곳 + 접근 가능한 평평한 옥상 10곳</w:t>
            </w:r>
          </w:p>
        </w:tc>
      </w:tr>
      <w:tr>
        <w:tc>
          <w:tcPr>
            <w:tcW w:type="dxa" w:w="1800"/>
          </w:tcPr>
          <w:p>
            <w:pPr>
              <w:spacing w:after="80"/>
            </w:pPr>
            <w:r>
              <w:rPr>
                <w:sz w:val="19"/>
              </w:rPr>
              <w:t>경기 시작</w:t>
            </w:r>
          </w:p>
        </w:tc>
        <w:tc>
          <w:tcPr>
            <w:tcW w:type="dxa" w:w="7704"/>
          </w:tcPr>
          <w:p>
            <w:pPr>
              <w:spacing w:after="80"/>
            </w:pPr>
            <w:r>
              <w:rPr>
                <w:sz w:val="19"/>
              </w:rPr>
              <w:t>중복 없는 무작위 30곳에 활성 택배 30개</w:t>
            </w:r>
          </w:p>
        </w:tc>
      </w:tr>
      <w:tr>
        <w:tc>
          <w:tcPr>
            <w:tcW w:type="dxa" w:w="1800"/>
          </w:tcPr>
          <w:p>
            <w:pPr>
              <w:spacing w:after="80"/>
            </w:pPr>
            <w:r>
              <w:rPr>
                <w:sz w:val="19"/>
              </w:rPr>
              <w:t>획득 후</w:t>
            </w:r>
          </w:p>
        </w:tc>
        <w:tc>
          <w:tcPr>
            <w:tcW w:type="dxa" w:w="7704"/>
          </w:tcPr>
          <w:p>
            <w:pPr>
              <w:spacing w:after="80"/>
            </w:pPr>
            <w:r>
              <w:rPr>
                <w:sz w:val="19"/>
              </w:rPr>
              <w:t>29개 → 같은 프레임 LateUpdate에서 다른 빈 위치에 보충 → 30개</w:t>
            </w:r>
          </w:p>
        </w:tc>
      </w:tr>
      <w:tr>
        <w:tc>
          <w:tcPr>
            <w:tcW w:type="dxa" w:w="1800"/>
          </w:tcPr>
          <w:p>
            <w:pPr>
              <w:spacing w:after="80"/>
            </w:pPr>
            <w:r>
              <w:rPr>
                <w:sz w:val="19"/>
              </w:rPr>
              <w:t>금지 위치</w:t>
            </w:r>
          </w:p>
        </w:tc>
        <w:tc>
          <w:tcPr>
            <w:tcW w:type="dxa" w:w="7704"/>
          </w:tcPr>
          <w:p>
            <w:pPr>
              <w:spacing w:after="80"/>
            </w:pPr>
            <w:r>
              <w:rPr>
                <w:sz w:val="19"/>
              </w:rPr>
              <w:t>GrassBase 풀밭 전체 / 장애물·지원 없는 발판·접근 불가 지붕</w:t>
            </w:r>
          </w:p>
        </w:tc>
      </w:tr>
      <w:tr>
        <w:tc>
          <w:tcPr>
            <w:tcW w:type="dxa" w:w="1800"/>
          </w:tcPr>
          <w:p>
            <w:pPr>
              <w:spacing w:after="80"/>
            </w:pPr>
            <w:r>
              <w:rPr>
                <w:sz w:val="19"/>
              </w:rPr>
              <w:t>배치 안전</w:t>
            </w:r>
          </w:p>
        </w:tc>
        <w:tc>
          <w:tcPr>
            <w:tcW w:type="dxa" w:w="7704"/>
          </w:tcPr>
          <w:p>
            <w:pPr>
              <w:spacing w:after="80"/>
            </w:pPr>
            <w:r>
              <w:rPr>
                <w:sz w:val="19"/>
              </w:rPr>
              <w:t>후보 간 최소 4m / 발판 아홉 점과 여유 공간 검사</w:t>
            </w:r>
          </w:p>
        </w:tc>
      </w:tr>
      <w:tr>
        <w:tc>
          <w:tcPr>
            <w:tcW w:type="dxa" w:w="1800"/>
          </w:tcPr>
          <w:p>
            <w:pPr>
              <w:spacing w:after="80"/>
            </w:pPr>
            <w:r>
              <w:rPr>
                <w:sz w:val="19"/>
              </w:rPr>
              <w:t>멀티플레이</w:t>
            </w:r>
          </w:p>
        </w:tc>
        <w:tc>
          <w:tcPr>
            <w:tcW w:type="dxa" w:w="7704"/>
          </w:tcPr>
          <w:p>
            <w:pPr>
              <w:spacing w:after="80"/>
            </w:pPr>
            <w:r>
              <w:rPr>
                <w:sz w:val="19"/>
              </w:rPr>
              <w:t>호스트가 위치 결정 / 모든 클라이언트에 같은 후보 번호 전달</w:t>
            </w:r>
          </w:p>
        </w:tc>
      </w:tr>
    </w:tbl>
    <w:p>
      <w:pPr>
        <w:keepLines/>
        <w:spacing w:after="40"/>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20261016_parcels_50_points_30_live.png"/>
                    <pic:cNvPicPr/>
                  </pic:nvPicPr>
                  <pic:blipFill>
                    <a:blip r:embed="rId22"/>
                    <a:stretch>
                      <a:fillRect/>
                    </a:stretch>
                  </pic:blipFill>
                  <pic:spPr>
                    <a:xfrm>
                      <a:off x="0" y="0"/>
                      <a:ext cx="6035040" cy="3394710"/>
                    </a:xfrm>
                    <a:prstGeom prst="rect"/>
                  </pic:spPr>
                </pic:pic>
              </a:graphicData>
            </a:graphic>
          </wp:inline>
        </w:drawing>
      </w:r>
    </w:p>
    <w:p>
      <w:pPr>
        <w:pStyle w:val="Caption"/>
        <w:keepLines/>
      </w:pPr>
      <w:r>
        <w:t>2026-10-16 실제 Unity 검수용 캡처 · 50개 후보와 활성 30개의 실제 상공 검수 화면</w:t>
      </w:r>
    </w:p>
    <w:p>
      <w:pPr>
        <w:keepLines/>
      </w:pPr>
      <w:r>
        <w:t>청록은 택배가 있는 후보, 노랑은 빈 후보다. 후보 번호와 상태 색은 검수용이며 일반 플레이에는 표시하지 않는다.</w:t>
      </w:r>
    </w:p>
    <w:p>
      <w:pPr>
        <w:keepLines w:val="0"/>
        <w:spacing w:after="0" w:before="0" w:line="20" w:lineRule="exact"/>
      </w:pPr>
      <w:r>
        <w:rPr>
          <w:sz w:val="2"/>
        </w:rPr>
        <w:br w:type="page"/>
      </w:r>
    </w:p>
    <w:p>
      <w:pPr>
        <w:pStyle w:val="Heading1"/>
        <w:keepLines/>
      </w:pPr>
      <w:r>
        <w:t>획득 후 배치와 실제 택배</w:t>
      </w:r>
    </w:p>
    <w:p>
      <w:pPr>
        <w:keepLines/>
      </w:pPr>
      <w:r>
        <w:t>택배를 먹은 위치는 비우고 다른 빈 후보에 보충한다. 아래 상공 화면의 빨강은 획득 위치, 초록은 새 위치다.</w:t>
      </w:r>
    </w:p>
    <w:p>
      <w:pPr>
        <w:keepLines/>
        <w:spacing w:after="40"/>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20261016_parcels_after_refill.png"/>
                    <pic:cNvPicPr/>
                  </pic:nvPicPr>
                  <pic:blipFill>
                    <a:blip r:embed="rId23"/>
                    <a:stretch>
                      <a:fillRect/>
                    </a:stretch>
                  </pic:blipFill>
                  <pic:spPr>
                    <a:xfrm>
                      <a:off x="0" y="0"/>
                      <a:ext cx="6035040" cy="3394710"/>
                    </a:xfrm>
                    <a:prstGeom prst="rect"/>
                  </pic:spPr>
                </pic:pic>
              </a:graphicData>
            </a:graphic>
          </wp:inline>
        </w:drawing>
      </w:r>
    </w:p>
    <w:p>
      <w:pPr>
        <w:pStyle w:val="Caption"/>
        <w:keepLines/>
      </w:pPr>
      <w:r>
        <w:t>2026-10-16 실제 Unity 검수용 캡처 · 획득 위치는 빨강 새 보충 위치는 초록으로 표시한 실제 재생성</w:t>
      </w:r>
    </w:p>
    <w:p>
      <w:pPr>
        <w:keepLines/>
      </w:pPr>
      <w:r>
        <w:t>후보는 도로·보도 40곳과 기존 계단으로 접근 가능한 평평한 옥상 10곳이다. 풀밭·나무·장애물·기울어진 지붕·계단 없는 지붕을 거르고, 택배 발판의 아홉 지점 지지와 상자/플레이어 공간 및 후보 간 최소 4m를 검사했다. 좌표는 장면의 Layer_12_TestParcelDrops/SpawnPoints에 저장되어 직접 조정할 수 있다.</w:t>
      </w:r>
    </w:p>
    <w:tbl>
      <w:tblPr>
        <w:tblW w:type="auto" w:w="0"/>
        <w:tblLayout w:type="fixed"/>
        <w:tblLook w:firstColumn="1" w:firstRow="1" w:lastColumn="0" w:lastRow="0" w:noHBand="0" w:noVBand="1" w:val="04A0"/>
      </w:tblPr>
      <w:tblGrid>
        <w:gridCol w:w="4946"/>
        <w:gridCol w:w="4946"/>
      </w:tblGrid>
      <w:tr>
        <w:tc>
          <w:tcPr>
            <w:tcW w:type="dxa" w:w="4752"/>
          </w:tcPr>
          <w:p>
            <w:r>
              <w:drawing>
                <wp:inline xmlns:a="http://schemas.openxmlformats.org/drawingml/2006/main" xmlns:pic="http://schemas.openxmlformats.org/drawingml/2006/picture">
                  <wp:extent cx="2926080" cy="2194560"/>
                  <wp:docPr id="3" name="Picture 3"/>
                  <wp:cNvGraphicFramePr>
                    <a:graphicFrameLocks noChangeAspect="1"/>
                  </wp:cNvGraphicFramePr>
                  <a:graphic>
                    <a:graphicData uri="http://schemas.openxmlformats.org/drawingml/2006/picture">
                      <pic:pic>
                        <pic:nvPicPr>
                          <pic:cNvPr id="0" name="20261016_parcel_ground.png"/>
                          <pic:cNvPicPr/>
                        </pic:nvPicPr>
                        <pic:blipFill>
                          <a:blip r:embed="rId24"/>
                          <a:stretch>
                            <a:fillRect/>
                          </a:stretch>
                        </pic:blipFill>
                        <pic:spPr>
                          <a:xfrm>
                            <a:off x="0" y="0"/>
                            <a:ext cx="2926080" cy="2194560"/>
                          </a:xfrm>
                          <a:prstGeom prst="rect"/>
                        </pic:spPr>
                      </pic:pic>
                    </a:graphicData>
                  </a:graphic>
                </wp:inline>
              </w:drawing>
            </w:r>
          </w:p>
          <w:p>
            <w:pPr>
              <w:pStyle w:val="Caption"/>
            </w:pPr>
            <w:r>
              <w:t>2026-10-16 · 도로의 실제 부유 택배와 보호막</w:t>
            </w:r>
          </w:p>
        </w:tc>
        <w:tc>
          <w:tcPr>
            <w:tcW w:type="dxa" w:w="4752"/>
          </w:tcPr>
          <w:p>
            <w:r>
              <w:drawing>
                <wp:inline xmlns:a="http://schemas.openxmlformats.org/drawingml/2006/main" xmlns:pic="http://schemas.openxmlformats.org/drawingml/2006/picture">
                  <wp:extent cx="2926080" cy="2194560"/>
                  <wp:docPr id="4" name="Picture 4"/>
                  <wp:cNvGraphicFramePr>
                    <a:graphicFrameLocks noChangeAspect="1"/>
                  </wp:cNvGraphicFramePr>
                  <a:graphic>
                    <a:graphicData uri="http://schemas.openxmlformats.org/drawingml/2006/picture">
                      <pic:pic>
                        <pic:nvPicPr>
                          <pic:cNvPr id="0" name="20261016_parcel_roof.png"/>
                          <pic:cNvPicPr/>
                        </pic:nvPicPr>
                        <pic:blipFill>
                          <a:blip r:embed="rId25"/>
                          <a:stretch>
                            <a:fillRect/>
                          </a:stretch>
                        </pic:blipFill>
                        <pic:spPr>
                          <a:xfrm>
                            <a:off x="0" y="0"/>
                            <a:ext cx="2926080" cy="2194560"/>
                          </a:xfrm>
                          <a:prstGeom prst="rect"/>
                        </pic:spPr>
                      </pic:pic>
                    </a:graphicData>
                  </a:graphic>
                </wp:inline>
              </w:drawing>
            </w:r>
          </w:p>
          <w:p>
            <w:pPr>
              <w:pStyle w:val="Caption"/>
            </w:pPr>
            <w:r>
              <w:t>2026-10-16 · 접근 가능한 평평한 옥상의 실제 부유 택배</w:t>
            </w:r>
          </w:p>
        </w:tc>
      </w:tr>
    </w:tbl>
    <w:p>
      <w:pPr>
        <w:keepLines/>
      </w:pPr>
      <w:r>
        <w:t>기존 상자·보호막·부유·흰 테두리·E 획득을 재사용했다. 원본 크기와 아이템 9종 동일 확률 지급은 유지한다.</w:t>
      </w:r>
    </w:p>
    <w:p>
      <w:pPr>
        <w:keepLines w:val="0"/>
        <w:spacing w:after="0" w:before="0" w:line="20" w:lineRule="exact"/>
      </w:pPr>
      <w:r>
        <w:rPr>
          <w:sz w:val="2"/>
        </w:rPr>
        <w:br w:type="page"/>
      </w:r>
    </w:p>
    <w:p>
      <w:pPr>
        <w:pStyle w:val="Heading1"/>
        <w:keepLines/>
      </w:pPr>
      <w:r>
        <w:t>검증 결과와 적용 방법</w:t>
      </w:r>
    </w:p>
    <w:tbl>
      <w:tblPr>
        <w:tblW w:type="auto" w:w="0"/>
        <w:tblLayout w:type="fixed"/>
        <w:tblLook w:firstColumn="1" w:firstRow="1" w:lastColumn="0" w:lastRow="0" w:noHBand="0" w:noVBand="1" w:val="04A0"/>
      </w:tblPr>
      <w:tblGrid>
        <w:gridCol w:w="4946"/>
        <w:gridCol w:w="4946"/>
      </w:tblGrid>
      <w:tr>
        <w:tc>
          <w:tcPr>
            <w:tcW w:type="dxa" w:w="1800"/>
          </w:tcPr>
          <w:p>
            <w:pPr>
              <w:spacing w:after="80"/>
            </w:pPr>
            <w:r>
              <w:rPr>
                <w:sz w:val="19"/>
              </w:rPr>
              <w:t>후보 배치 검사</w:t>
            </w:r>
          </w:p>
        </w:tc>
        <w:tc>
          <w:tcPr>
            <w:tcW w:type="dxa" w:w="7704"/>
          </w:tcPr>
          <w:p>
            <w:pPr>
              <w:spacing w:after="80"/>
            </w:pPr>
            <w:r>
              <w:rPr>
                <w:sz w:val="19"/>
              </w:rPr>
              <w:t>51개 통과</w:t>
            </w:r>
          </w:p>
        </w:tc>
      </w:tr>
      <w:tr>
        <w:tc>
          <w:tcPr>
            <w:tcW w:type="dxa" w:w="1800"/>
          </w:tcPr>
          <w:p>
            <w:pPr>
              <w:spacing w:after="80"/>
            </w:pPr>
            <w:r>
              <w:rPr>
                <w:sz w:val="19"/>
              </w:rPr>
              <w:t>리스폰 풀 검사</w:t>
            </w:r>
          </w:p>
        </w:tc>
        <w:tc>
          <w:tcPr>
            <w:tcW w:type="dxa" w:w="7704"/>
          </w:tcPr>
          <w:p>
            <w:pPr>
              <w:spacing w:after="80"/>
            </w:pPr>
            <w:r>
              <w:rPr>
                <w:sz w:val="19"/>
              </w:rPr>
              <w:t>19개 통과</w:t>
            </w:r>
          </w:p>
        </w:tc>
      </w:tr>
      <w:tr>
        <w:tc>
          <w:tcPr>
            <w:tcW w:type="dxa" w:w="1800"/>
          </w:tcPr>
          <w:p>
            <w:pPr>
              <w:spacing w:after="80"/>
            </w:pPr>
            <w:r>
              <w:rPr>
                <w:sz w:val="19"/>
              </w:rPr>
              <w:t>랜덤 아이템 획득 회귀</w:t>
            </w:r>
          </w:p>
        </w:tc>
        <w:tc>
          <w:tcPr>
            <w:tcW w:type="dxa" w:w="7704"/>
          </w:tcPr>
          <w:p>
            <w:pPr>
              <w:spacing w:after="80"/>
            </w:pPr>
            <w:r>
              <w:rPr>
                <w:sz w:val="19"/>
              </w:rPr>
              <w:t>48개 통과</w:t>
            </w:r>
          </w:p>
        </w:tc>
      </w:tr>
      <w:tr>
        <w:tc>
          <w:tcPr>
            <w:tcW w:type="dxa" w:w="1800"/>
          </w:tcPr>
          <w:p>
            <w:pPr>
              <w:spacing w:after="80"/>
            </w:pPr>
            <w:r>
              <w:rPr>
                <w:sz w:val="19"/>
              </w:rPr>
              <w:t>부유·E 상호작용 회귀</w:t>
            </w:r>
          </w:p>
        </w:tc>
        <w:tc>
          <w:tcPr>
            <w:tcW w:type="dxa" w:w="7704"/>
          </w:tcPr>
          <w:p>
            <w:pPr>
              <w:spacing w:after="80"/>
            </w:pPr>
            <w:r>
              <w:rPr>
                <w:sz w:val="19"/>
              </w:rPr>
              <w:t>43개 통과</w:t>
            </w:r>
          </w:p>
        </w:tc>
      </w:tr>
      <w:tr>
        <w:tc>
          <w:tcPr>
            <w:tcW w:type="dxa" w:w="1800"/>
          </w:tcPr>
          <w:p>
            <w:pPr>
              <w:spacing w:after="80"/>
            </w:pPr>
            <w:r>
              <w:rPr>
                <w:sz w:val="19"/>
              </w:rPr>
              <w:t>최종 EXE 1대1</w:t>
            </w:r>
          </w:p>
        </w:tc>
        <w:tc>
          <w:tcPr>
            <w:tcW w:type="dxa" w:w="7704"/>
          </w:tcPr>
          <w:p>
            <w:pPr>
              <w:spacing w:after="80"/>
            </w:pPr>
            <w:r>
              <w:rPr>
                <w:sz w:val="19"/>
              </w:rPr>
              <w:t>호스트 17 / 클라이언트 5 통과</w:t>
            </w:r>
          </w:p>
        </w:tc>
      </w:tr>
      <w:tr>
        <w:tc>
          <w:tcPr>
            <w:tcW w:type="dxa" w:w="1800"/>
          </w:tcPr>
          <w:p>
            <w:pPr>
              <w:spacing w:after="80"/>
            </w:pPr>
            <w:r>
              <w:rPr>
                <w:sz w:val="19"/>
              </w:rPr>
              <w:t>최종 EXE 2대2</w:t>
            </w:r>
          </w:p>
        </w:tc>
        <w:tc>
          <w:tcPr>
            <w:tcW w:type="dxa" w:w="7704"/>
          </w:tcPr>
          <w:p>
            <w:pPr>
              <w:spacing w:after="80"/>
            </w:pPr>
            <w:r>
              <w:rPr>
                <w:sz w:val="19"/>
              </w:rPr>
              <w:t>호스트 18 / 클라이언트 각 5 통과</w:t>
            </w:r>
          </w:p>
        </w:tc>
      </w:tr>
    </w:tbl>
    <w:p>
      <w:pPr>
        <w:keepLines/>
      </w:pPr>
      <w:r>
        <w:t>2026-10-16 Unity 6000.5.10f1 SampleScene에서 배치 51개, 풀 동작 19개, 기존 랜덤 획득 48개, 기존 상호작용 43개 검사를 실행했다. 풀 검사 안에는 200회 새 판과 1,000회 실제 TryCollect/Refill 반복, 5개/30개 동시 획득, 중복 지급 방지, 모델 재사용 및 실제 LateUpdate 자동 보충이 포함된다. 반복 횟수를 독립 검사 개수로 합산하지 않는다. 최종 EXE 실제 2프로세스는 호스트 17개/클라이언트 5개, 4프로세스는 호스트 18개/클라이언트 각각 5개가 통과했다.</w:t>
      </w:r>
    </w:p>
    <w:p>
      <w:pPr>
        <w:pStyle w:val="Heading2"/>
        <w:keepLines/>
      </w:pPr>
      <w:r>
        <w:t>구현과 동기화</w:t>
      </w:r>
    </w:p>
    <w:p>
      <w:pPr>
        <w:keepLines/>
      </w:pPr>
      <w:r>
        <w:t>ParcelSpawnPool에 저장된 Transform 후보 50개와 기존 프리팹으로 만든 택배 30개를 연결했다. 시작 배치는 부분 Fisher–Yates 추첨으로 중복을 막는다. 획득 즉시 슬롯을 비우고 오브젝트·상호작용을 끈다. LateUpdate에서 사용 중인 슬롯과 방금 먹은 슬롯을 제외한 후보를 뽑아 같은 오브젝트를 재사용한다. 별도 리스폰 지연은 추가하지 않았다. 여러 플레이어의 같은 프레임 획득도 모아서 보충한다.</w:t>
      </w:r>
    </w:p>
    <w:p>
      <w:pPr>
        <w:keepLines/>
      </w:pPr>
      <w:r>
        <w:t>위치 추첨과 아이템 지급은 호스트가 처리한다. 스냅샷의 기존 택배 활성 여부 배열을 30개 모델 각각의 후보 번호 배열로 바꿔, 클라이언트가 같은 위치·활성 상태를 적용한다. 중복되거나 범위를 벗어난 배열은 전체 적용 전에 거부한다. 초기화와 재경기에는 30곳을 다시 추첨한다. 메시지 형식이 바뀌어 NGO ProtocolVersion을 2로 올렸으므로 모든 참가자가 이번 새 실행 파일을 사용해야 한다.</w:t>
      </w:r>
    </w:p>
    <w:p>
      <w:pPr>
        <w:pStyle w:val="Heading2"/>
        <w:keepLines/>
      </w:pPr>
      <w:r>
        <w:t>재시도와 빌드 환경</w:t>
      </w:r>
    </w:p>
    <w:p>
      <w:pPr>
        <w:keepLines/>
      </w:pPr>
      <w:r>
        <w:t>새 스크립트 추가 직후에는 에셋 강제 새로 고침 전 타입을 찾지 못하는 컴파일 메시지가 있었고 전체 Refresh 후 해소됐다. 기존 획득 검사는 공개 NetworkScreens 필드를 찾지 못하던 검사 플래그와 고정 접근 방향/예전 카메라 높이 때문에 실패했다. 검사 도구를 현재 필드와 실제 눈높이·장애물 없는 접근 방향에 맞춰 수정한 뒤 48개/43개가 통과했다. 첫 상공 캡처는 장착 아이스크림 카메라가 일부 후보를 가려, 검수 중 장착 카메라를 숨기고 다시 촬영했다.</w:t>
      </w:r>
    </w:p>
    <w:p>
      <w:pPr>
        <w:keepLines/>
      </w:pPr>
      <w:r>
        <w:t>Windows x64 Mono Development LZ4 빌드 성공, 약 263.32MB·23.40초. 기존 com.unity.pipeline의 CodeAnalysis Unsafe DLL 경로 예외 1개와 기존 Minimap 검색 API 경고 2개는 빌드 진단에 남아 있다. 게임 코드 컴파일과 실제 배포 EXE 실행 통과와 구분해 기록한다. 동일 PC의 다중 프로세스 검증이며 서로 다른 물리 PC·Tailscale/WAN 연결은 이번 검증에 포함하지 않았다.</w:t>
      </w:r>
    </w:p>
    <w:p>
      <w:pPr>
        <w:pStyle w:val="Heading2"/>
        <w:keepLines/>
      </w:pPr>
      <w:r>
        <w:t>새 실행 파일 적용</w:t>
      </w:r>
    </w:p>
    <w:p>
      <w:pPr>
        <w:keepLines/>
      </w:pPr>
      <w:r>
        <w:t>MonsterDeliveryService_20261016.zip 전체를 압축 해제한 뒤 MonsterDeliveryService.exe를 실행한다. 1대1과 2대2 메뉴 및 Tailscale 주소 입력 방식은 유지한다. 택배 동기화 형식이 바뀌었으므로 모든 참가자는 이번 새 버전을 사용한다. 원본 소스·후보 좌표·캡처·전체 PASS 로그는 날짜별 기록 폴더에 보존했다.</w:t>
      </w:r>
    </w:p>
    <w:sectPr w:rsidR="00FC693F" w:rsidRPr="0006063C" w:rsidSect="00034616">
      <w:footerReference w:type="default" r:id="rId14"/>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Monster Delivery Service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snapToGrid w:val="0"/>
    </w:pPr>
    <w:rPr>
      <w:rFonts w:ascii="Malgun Gothic" w:hAnsi="Malgun Gothic" w:eastAsia="Malgun 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Malgun Gothi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Malgun Gothic" w:hAnsi="Malgun Gothic" w:eastAsia="Malgun Gothi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