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Dzone information</w:t>
      </w:r>
    </w:p>
    <w:p>
      <w:pPr>
        <w:pStyle w:val="Normal"/>
        <w:rPr/>
      </w:pPr>
      <w:r>
        <w:rPr/>
      </w:r>
    </w:p>
    <w:p>
      <w:pPr>
        <w:pStyle w:val="Titredetabledesmatires"/>
        <w:rPr/>
      </w:pPr>
      <w:r>
        <w:rPr/>
        <w:t>Table des matières</w:t>
      </w:r>
    </w:p>
    <w:p>
      <w:pPr>
        <w:pStyle w:val="Tabledesmatiresniveau2"/>
        <w:tabs>
          <w:tab w:val="right" w:pos="9355" w:leader="dot"/>
        </w:tabs>
        <w:rPr>
          <w:rStyle w:val="Sautdindex"/>
        </w:rPr>
      </w:pPr>
      <w:r>
        <w:fldChar w:fldCharType="begin"/>
      </w:r>
      <w:r>
        <w:instrText> TOC \f \o "1-9" \h</w:instrText>
      </w:r>
      <w:r>
        <w:fldChar w:fldCharType="separate"/>
      </w:r>
      <w:hyperlink w:anchor="__RefHeading__820_1077283393">
        <w:r>
          <w:rPr>
            <w:rStyle w:val="Sautdindex"/>
          </w:rPr>
          <w:t>Enterprise Integration</w:t>
          <w:tab/>
          <w:t>1</w:t>
        </w:r>
      </w:hyperlink>
    </w:p>
    <w:p>
      <w:pPr>
        <w:pStyle w:val="Tabledesmatiresniveau2"/>
        <w:tabs>
          <w:tab w:val="right" w:pos="9355" w:leader="dot"/>
        </w:tabs>
        <w:rPr>
          <w:rStyle w:val="Sautdindex"/>
        </w:rPr>
      </w:pPr>
      <w:hyperlink w:anchor="__RefHeading__822_1077283393">
        <w:r>
          <w:rPr>
            <w:rStyle w:val="Sautdindex"/>
          </w:rPr>
          <w:t>Code Quality and Software Agility</w:t>
          <w:tab/>
          <w:t>1</w:t>
        </w:r>
      </w:hyperlink>
    </w:p>
    <w:p>
      <w:pPr>
        <w:pStyle w:val="Tabledesmatiresniveau2"/>
        <w:tabs>
          <w:tab w:val="right" w:pos="9355" w:leader="dot"/>
        </w:tabs>
        <w:rPr>
          <w:rStyle w:val="Sautdindex"/>
        </w:rPr>
      </w:pPr>
      <w:hyperlink w:anchor="__RefHeading__824_1077283393">
        <w:r>
          <w:rPr>
            <w:rStyle w:val="Sautdindex"/>
          </w:rPr>
          <w:t>Performance &amp; Monitoring</w:t>
          <w:tab/>
          <w:t>1</w:t>
        </w:r>
      </w:hyperlink>
    </w:p>
    <w:p>
      <w:pPr>
        <w:pStyle w:val="Tabledesmatiresniveau2"/>
        <w:tabs>
          <w:tab w:val="right" w:pos="9355" w:leader="dot"/>
        </w:tabs>
        <w:rPr>
          <w:rStyle w:val="Sautdindex"/>
        </w:rPr>
      </w:pPr>
      <w:hyperlink w:anchor="__RefHeading__826_1077283393">
        <w:r>
          <w:rPr>
            <w:rStyle w:val="Sautdindex"/>
          </w:rPr>
          <w:t>The Java Ecosystem</w:t>
          <w:tab/>
          <w:t>1</w:t>
        </w:r>
      </w:hyperlink>
    </w:p>
    <w:p>
      <w:pPr>
        <w:pStyle w:val="Tabledesmatiresniveau2"/>
        <w:tabs>
          <w:tab w:val="right" w:pos="9355" w:leader="dot"/>
        </w:tabs>
        <w:rPr>
          <w:rStyle w:val="Sautdindex"/>
        </w:rPr>
      </w:pPr>
      <w:hyperlink w:anchor="__RefHeading__828_1077283393">
        <w:r>
          <w:rPr>
            <w:rStyle w:val="Sautdindex"/>
          </w:rPr>
          <w:t>The Internet of Things</w:t>
          <w:tab/>
          <w:t>2</w:t>
        </w:r>
      </w:hyperlink>
    </w:p>
    <w:p>
      <w:pPr>
        <w:pStyle w:val="Tabledesmatiresniveau2"/>
        <w:tabs>
          <w:tab w:val="right" w:pos="9355" w:leader="dot"/>
        </w:tabs>
        <w:rPr>
          <w:rStyle w:val="Sautdindex"/>
        </w:rPr>
      </w:pPr>
      <w:hyperlink w:anchor="__RefHeading__830_1077283393">
        <w:r>
          <w:rPr>
            <w:rStyle w:val="Sautdindex"/>
          </w:rPr>
          <w:t>Cloud Development</w:t>
          <w:tab/>
          <w:t>2</w:t>
        </w:r>
      </w:hyperlink>
    </w:p>
    <w:p>
      <w:pPr>
        <w:pStyle w:val="Tabledesmatiresniveau2"/>
        <w:tabs>
          <w:tab w:val="right" w:pos="9355" w:leader="dot"/>
        </w:tabs>
        <w:rPr>
          <w:rStyle w:val="Sautdindex"/>
        </w:rPr>
      </w:pPr>
      <w:hyperlink w:anchor="__RefHeading__832_1077283393">
        <w:r>
          <w:rPr>
            <w:rStyle w:val="Sautdindex"/>
          </w:rPr>
          <w:t>Big Data, Business Intelligence, and Analytics</w:t>
          <w:tab/>
          <w:t>2</w:t>
        </w:r>
      </w:hyperlink>
    </w:p>
    <w:p>
      <w:pPr>
        <w:pStyle w:val="Tabledesmatiresniveau2"/>
        <w:tabs>
          <w:tab w:val="right" w:pos="9355" w:leader="dot"/>
        </w:tabs>
        <w:rPr>
          <w:rStyle w:val="Sautdindex"/>
        </w:rPr>
      </w:pPr>
      <w:hyperlink w:anchor="__RefHeading__834_1077283393">
        <w:r>
          <w:rPr>
            <w:rStyle w:val="Sautdindex"/>
          </w:rPr>
          <w:t>Mobile Development</w:t>
          <w:tab/>
          <w:t>2</w:t>
        </w:r>
      </w:hyperlink>
    </w:p>
    <w:p>
      <w:pPr>
        <w:pStyle w:val="Tabledesmatiresniveau2"/>
        <w:tabs>
          <w:tab w:val="right" w:pos="9355" w:leader="dot"/>
        </w:tabs>
        <w:rPr>
          <w:rStyle w:val="Sautdindex"/>
        </w:rPr>
      </w:pPr>
      <w:hyperlink w:anchor="__RefHeading__836_1077283393">
        <w:r>
          <w:rPr>
            <w:rStyle w:val="Sautdindex"/>
          </w:rPr>
          <w:t>Continuous Delivery</w:t>
          <w:tab/>
          <w:t>2</w:t>
        </w:r>
      </w:hyperlink>
    </w:p>
    <w:p>
      <w:pPr>
        <w:pStyle w:val="Tabledesmatiresniveau2"/>
        <w:tabs>
          <w:tab w:val="right" w:pos="9355" w:leader="dot"/>
        </w:tabs>
        <w:rPr>
          <w:rStyle w:val="Sautdindex"/>
        </w:rPr>
      </w:pPr>
      <w:hyperlink w:anchor="__RefHeading__838_1077283393">
        <w:r>
          <w:rPr>
            <w:rStyle w:val="Sautdindex"/>
          </w:rPr>
          <w:t>Database &amp; Persistence Management</w:t>
          <w:tab/>
          <w:t>2</w:t>
        </w:r>
      </w:hyperlink>
    </w:p>
    <w:p>
      <w:pPr>
        <w:pStyle w:val="Tabledesmatiresniveau2"/>
        <w:tabs>
          <w:tab w:val="right" w:pos="9355" w:leader="dot"/>
        </w:tabs>
        <w:rPr/>
      </w:pPr>
      <w:hyperlink w:anchor="__RefHeading__840_1077283393">
        <w:r>
          <w:rPr>
            <w:rStyle w:val="Sautdindex"/>
          </w:rPr>
          <w:t>Developer Programs</w:t>
          <w:tab/>
          <w:t>3</w:t>
        </w:r>
      </w:hyperlink>
      <w:r>
        <w:fldChar w:fldCharType="end"/>
      </w:r>
    </w:p>
    <w:p>
      <w:pPr>
        <w:pStyle w:val="Normal"/>
        <w:rPr/>
      </w:pPr>
      <w:r>
        <w:rPr/>
      </w:r>
    </w:p>
    <w:p>
      <w:pPr>
        <w:pStyle w:val="Titre2"/>
        <w:numPr>
          <w:ilvl w:val="1"/>
          <w:numId w:val="1"/>
        </w:numPr>
        <w:rPr>
          <w:b/>
          <w:b/>
          <w:bCs/>
        </w:rPr>
      </w:pPr>
      <w:bookmarkStart w:id="0" w:name="__RefHeading__820_1077283393"/>
      <w:bookmarkEnd w:id="0"/>
      <w:r>
        <w:rPr>
          <w:b/>
          <w:bCs/>
        </w:rPr>
        <w:t>Enterprise Integration</w:t>
      </w:r>
    </w:p>
    <w:p>
      <w:pPr>
        <w:pStyle w:val="Normal"/>
        <w:rPr/>
      </w:pPr>
      <w:r>
        <w:rPr/>
        <w:t>The DZone Guide to Enterprise Integration, 2015 Edition investigates trends in the current integration landscape and how new patterns and technologies can help you reduce integration difficulties. It covers microservices and SOA, cloud integration platforms, RESTful communications, and how to overcome problems with distributed systems.</w:t>
      </w:r>
    </w:p>
    <w:p>
      <w:pPr>
        <w:pStyle w:val="Normal"/>
        <w:rPr/>
      </w:pPr>
      <w:r>
        <w:rPr/>
        <w:t> </w:t>
      </w:r>
      <w:r>
        <w:rPr/>
        <w:t>:: DZone’s 2014 Guide to Enterprise Integration is a unique resource for developers and architects to learn how industry experts are handling integration in legacy enterprise systems, modern systems, and massive web-scale systems. It contains resources that will help you succeed with modern architectural patterns and application integration.</w:t>
      </w:r>
    </w:p>
    <w:p>
      <w:pPr>
        <w:pStyle w:val="Titre2"/>
        <w:numPr>
          <w:ilvl w:val="1"/>
          <w:numId w:val="1"/>
        </w:numPr>
        <w:rPr/>
      </w:pPr>
      <w:bookmarkStart w:id="1" w:name="__RefHeading__822_1077283393"/>
      <w:bookmarkEnd w:id="1"/>
      <w:r>
        <w:rPr>
          <w:b/>
          <w:bCs/>
        </w:rPr>
        <w:t>Code Quality and Software Agility</w:t>
      </w:r>
    </w:p>
    <w:p>
      <w:pPr>
        <w:pStyle w:val="Normal"/>
        <w:rPr/>
      </w:pPr>
      <w:r>
        <w:rPr/>
        <w:t>The 2015 DZone Guide to Code Quality and Software Agility is an invaluable resource for understanding the software quality trade-offs at both the code and organizational levels. It covers testing and monitoring strategies, requirements management, team agility, and decision making.</w:t>
      </w:r>
    </w:p>
    <w:p>
      <w:pPr>
        <w:pStyle w:val="Titre2"/>
        <w:numPr>
          <w:ilvl w:val="1"/>
          <w:numId w:val="1"/>
        </w:numPr>
        <w:rPr/>
      </w:pPr>
      <w:bookmarkStart w:id="2" w:name="__RefHeading__824_1077283393"/>
      <w:bookmarkEnd w:id="2"/>
      <w:r>
        <w:rPr>
          <w:b/>
          <w:bCs/>
        </w:rPr>
        <w:t>Performance &amp; Monitoring</w:t>
      </w:r>
    </w:p>
    <w:p>
      <w:pPr>
        <w:pStyle w:val="Normal"/>
        <w:rPr/>
      </w:pPr>
      <w:r>
        <w:rPr/>
        <w:t>The 2015 DZone Guide to Performance &amp; Monitoring will help you take a hard look at your software design and monitoring strategies so that you can build a performant foundation for your applications and better identify the root causes of performance problems.</w:t>
      </w:r>
    </w:p>
    <w:p>
      <w:pPr>
        <w:pStyle w:val="Titre2"/>
        <w:numPr>
          <w:ilvl w:val="1"/>
          <w:numId w:val="1"/>
        </w:numPr>
        <w:rPr/>
      </w:pPr>
      <w:bookmarkStart w:id="3" w:name="__RefHeading__826_1077283393"/>
      <w:bookmarkEnd w:id="3"/>
      <w:r>
        <w:rPr>
          <w:b/>
          <w:bCs/>
        </w:rPr>
        <w:t>The Java Ecosystem</w:t>
      </w:r>
    </w:p>
    <w:p>
      <w:pPr>
        <w:pStyle w:val="Normal"/>
        <w:rPr/>
      </w:pPr>
      <w:r>
        <w:rPr/>
        <w:t>The DZone Guide to the Java Ecosystem is an essential publication for understanding current research and trends surrounding Java development. It covers benefits of recent language updates, microservices and containers as they apply to Java, practical monitoring advice, and reactive programming principles.</w:t>
      </w:r>
    </w:p>
    <w:p>
      <w:pPr>
        <w:pStyle w:val="Titre2"/>
        <w:numPr>
          <w:ilvl w:val="1"/>
          <w:numId w:val="1"/>
        </w:numPr>
        <w:rPr/>
      </w:pPr>
      <w:bookmarkStart w:id="4" w:name="__RefHeading__828_1077283393"/>
      <w:bookmarkEnd w:id="4"/>
      <w:r>
        <w:rPr>
          <w:b/>
          <w:bCs/>
        </w:rPr>
        <w:t>The Internet of Things</w:t>
      </w:r>
    </w:p>
    <w:p>
      <w:pPr>
        <w:pStyle w:val="Normal"/>
        <w:rPr/>
      </w:pPr>
      <w:r>
        <w:rPr/>
        <w:t>The 2015 DZone Guide to the Internet of Things offers insight into executive and developer perspectives of IoT trends and concerns, a listing of platform and hardware solutions to facilitate IoT development, and a comprehensive checklist to help you secure your IoT applications.</w:t>
      </w:r>
    </w:p>
    <w:p>
      <w:pPr>
        <w:pStyle w:val="Normal"/>
        <w:rPr/>
      </w:pPr>
      <w:r>
        <w:rPr/>
        <w:t>:: DZone’s 2014 Guide to Internet of Things is an early mover’s map for navigating this bleeding edge space and finding your place in it.</w:t>
      </w:r>
    </w:p>
    <w:p>
      <w:pPr>
        <w:pStyle w:val="Titre2"/>
        <w:numPr>
          <w:ilvl w:val="1"/>
          <w:numId w:val="1"/>
        </w:numPr>
        <w:rPr/>
      </w:pPr>
      <w:bookmarkStart w:id="5" w:name="__RefHeading__830_1077283393"/>
      <w:bookmarkEnd w:id="5"/>
      <w:r>
        <w:rPr>
          <w:b/>
          <w:bCs/>
        </w:rPr>
        <w:t>Cloud Development</w:t>
      </w:r>
    </w:p>
    <w:p>
      <w:pPr>
        <w:pStyle w:val="Normal"/>
        <w:rPr/>
      </w:pPr>
      <w:r>
        <w:rPr/>
        <w:t>The 2015 DZone Guide to Cloud Development looks at not only what your options are for cloud providers and services, but what IT professionals are accomplishing with these changing technologies.</w:t>
      </w:r>
    </w:p>
    <w:p>
      <w:pPr>
        <w:pStyle w:val="Normal"/>
        <w:rPr/>
      </w:pPr>
      <w:r>
        <w:rPr/>
        <w:t> </w:t>
      </w:r>
      <w:r>
        <w:rPr/>
        <w:t>:: The 2014 DZone Cloud Platform Research Report brings together worldwide cloud providers into one free, exclusive report that offers impartial insight into 39 specific cloud platform providers.</w:t>
      </w:r>
    </w:p>
    <w:p>
      <w:pPr>
        <w:pStyle w:val="Titre2"/>
        <w:numPr>
          <w:ilvl w:val="1"/>
          <w:numId w:val="1"/>
        </w:numPr>
        <w:rPr/>
      </w:pPr>
      <w:bookmarkStart w:id="6" w:name="__RefHeading__832_1077283393"/>
      <w:bookmarkEnd w:id="6"/>
      <w:r>
        <w:rPr>
          <w:b/>
          <w:bCs/>
        </w:rPr>
        <w:t>Big Data, Business Intelligence, and Analytics</w:t>
      </w:r>
    </w:p>
    <w:p>
      <w:pPr>
        <w:pStyle w:val="Normal"/>
        <w:rPr/>
      </w:pPr>
      <w:r>
        <w:rPr/>
        <w:t>The 2015 Guide to Big Data takes the three V's of the analysts (volume, velocity, variety) and translates them into what coders, architects, and sysadmins are actually doing right now: Spark, YARN, Storm, Mesos, Myriad, Kafka, columnar queries, OLAP — and how all of these stack — and much more.</w:t>
      </w:r>
    </w:p>
    <w:p>
      <w:pPr>
        <w:pStyle w:val="Normal"/>
        <w:rPr/>
      </w:pPr>
      <w:r>
        <w:rPr/>
      </w:r>
    </w:p>
    <w:p>
      <w:pPr>
        <w:pStyle w:val="Normal"/>
        <w:rPr/>
      </w:pPr>
      <w:r>
        <w:rPr/>
        <w:t>:: DZone’s 2014 Guide to Big Data is the definitive resource for learning how industry experts are handling the massive growth and diversity of data. It contains resources that will help you navigate and excel in the world of Big Data management.</w:t>
      </w:r>
    </w:p>
    <w:p>
      <w:pPr>
        <w:pStyle w:val="Normal"/>
        <w:rPr/>
      </w:pPr>
      <w:r>
        <w:rPr/>
        <w:t>12.64k 16.70k</w:t>
      </w:r>
    </w:p>
    <w:p>
      <w:pPr>
        <w:pStyle w:val="Titre2"/>
        <w:numPr>
          <w:ilvl w:val="1"/>
          <w:numId w:val="1"/>
        </w:numPr>
        <w:rPr/>
      </w:pPr>
      <w:bookmarkStart w:id="7" w:name="__RefHeading__834_1077283393"/>
      <w:bookmarkEnd w:id="7"/>
      <w:r>
        <w:rPr>
          <w:b/>
          <w:bCs/>
        </w:rPr>
        <w:t>Mobile Development</w:t>
      </w:r>
    </w:p>
    <w:p>
      <w:pPr>
        <w:pStyle w:val="Normal"/>
        <w:rPr/>
      </w:pPr>
      <w:r>
        <w:rPr/>
        <w:t>The 2015 DZone Guide to Mobile Development includes views from developer, user, and infrastructure perspectives; a sweet listing of platforms and frameworks to facilitate mobile development; plus a fun glance at pain points encountered by mobile developers.</w:t>
      </w:r>
    </w:p>
    <w:p>
      <w:pPr>
        <w:pStyle w:val="Normal"/>
        <w:rPr/>
      </w:pPr>
      <w:r>
        <w:rPr/>
        <w:t>:: The DZone 2014 Guide to Mobile Development gives readers a full picture of the various approaches to mobile development, enabling them to overcome its biggest obstacles.</w:t>
      </w:r>
    </w:p>
    <w:p>
      <w:pPr>
        <w:pStyle w:val="Titre2"/>
        <w:numPr>
          <w:ilvl w:val="1"/>
          <w:numId w:val="1"/>
        </w:numPr>
        <w:rPr/>
      </w:pPr>
      <w:bookmarkStart w:id="8" w:name="__RefHeading__836_1077283393"/>
      <w:bookmarkEnd w:id="8"/>
      <w:r>
        <w:rPr>
          <w:b/>
          <w:bCs/>
        </w:rPr>
        <w:t>Continuous Delivery</w:t>
      </w:r>
    </w:p>
    <w:p>
      <w:pPr>
        <w:pStyle w:val="Normal"/>
        <w:rPr/>
      </w:pPr>
      <w:r>
        <w:rPr/>
        <w:t>The 2015 DZone Guide to Continuous Delivery has more insight than ever into the status of DevOps in the enterprise and the obstacles facing developers, not only in their tooling, but within the organization as a whole</w:t>
      </w:r>
    </w:p>
    <w:p>
      <w:pPr>
        <w:pStyle w:val="Normal"/>
        <w:rPr/>
      </w:pPr>
      <w:r>
        <w:rPr/>
        <w:t>:: The DZone 2014 Guide to Continuous Delivery provides data, ideas, and solutions that your organization can use to drastically improve its software production process.</w:t>
      </w:r>
    </w:p>
    <w:p>
      <w:pPr>
        <w:pStyle w:val="Titre2"/>
        <w:numPr>
          <w:ilvl w:val="1"/>
          <w:numId w:val="1"/>
        </w:numPr>
        <w:rPr/>
      </w:pPr>
      <w:bookmarkStart w:id="9" w:name="__RefHeading__838_1077283393"/>
      <w:bookmarkEnd w:id="9"/>
      <w:r>
        <w:rPr>
          <w:b/>
          <w:bCs/>
        </w:rPr>
        <w:t>Database &amp; Persistence Management</w:t>
      </w:r>
    </w:p>
    <w:p>
      <w:pPr>
        <w:pStyle w:val="Normal"/>
        <w:rPr/>
      </w:pPr>
      <w:r>
        <w:rPr/>
        <w:t>The 2015 DZone Guide to Database and Persistence Management is a valuable handbook for understanding and conquering the challenges posed by modern database usage.</w:t>
      </w:r>
    </w:p>
    <w:p>
      <w:pPr>
        <w:pStyle w:val="Titre2"/>
        <w:numPr>
          <w:ilvl w:val="1"/>
          <w:numId w:val="1"/>
        </w:numPr>
        <w:rPr/>
      </w:pPr>
      <w:bookmarkStart w:id="10" w:name="__RefHeading__840_1077283393"/>
      <w:bookmarkEnd w:id="10"/>
      <w:r>
        <w:rPr>
          <w:b/>
          <w:bCs/>
        </w:rPr>
        <w:t>Developer Programs</w:t>
      </w:r>
    </w:p>
    <w:p>
      <w:pPr>
        <w:pStyle w:val="Normal"/>
        <w:rPr/>
      </w:pPr>
      <w:r>
        <w:rPr/>
        <w:t>The 2015 DZone Guide to Developer Programs is the largest catalogue of developer programs in the world, and it is the key to understanding the potential benefits of each program and finding the perfect program for enriching your life as a coder.</w:t>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fr-FR"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fr-FR" w:eastAsia="zh-CN" w:bidi="hi-IN"/>
    </w:rPr>
  </w:style>
  <w:style w:type="paragraph" w:styleId="Titre1">
    <w:name w:val="Titre 1"/>
    <w:basedOn w:val="Titre"/>
    <w:pPr>
      <w:spacing w:before="240" w:after="120"/>
      <w:outlineLvl w:val="0"/>
    </w:pPr>
    <w:rPr>
      <w:b/>
      <w:bCs/>
      <w:sz w:val="36"/>
      <w:szCs w:val="36"/>
    </w:rPr>
  </w:style>
  <w:style w:type="paragraph" w:styleId="Titre2">
    <w:name w:val="Titre 2"/>
    <w:basedOn w:val="Titre"/>
    <w:pPr>
      <w:spacing w:before="200" w:after="120"/>
      <w:outlineLvl w:val="1"/>
    </w:pPr>
    <w:rPr>
      <w:b/>
      <w:bCs/>
      <w:sz w:val="32"/>
      <w:szCs w:val="32"/>
    </w:rPr>
  </w:style>
  <w:style w:type="paragraph" w:styleId="Titre3">
    <w:name w:val="Titre 3"/>
    <w:basedOn w:val="Titre"/>
    <w:pPr>
      <w:spacing w:before="140" w:after="120"/>
      <w:outlineLvl w:val="2"/>
    </w:pPr>
    <w:rPr>
      <w:b/>
      <w:bCs/>
      <w:color w:val="808080"/>
      <w:sz w:val="28"/>
      <w:szCs w:val="28"/>
    </w:rPr>
  </w:style>
  <w:style w:type="character" w:styleId="LienInternet">
    <w:name w:val="Lien Internet"/>
    <w:rPr>
      <w:color w:val="000080"/>
      <w:u w:val="single"/>
      <w:lang w:val="zxx" w:eastAsia="zxx" w:bidi="zxx"/>
    </w:rPr>
  </w:style>
  <w:style w:type="character" w:styleId="Sautdindex">
    <w:name w:val="Saut d'index"/>
    <w:qFormat/>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itation">
    <w:name w:val="Citation"/>
    <w:basedOn w:val="Normal"/>
    <w:qFormat/>
    <w:pPr>
      <w:spacing w:before="0" w:after="283"/>
      <w:ind w:left="567" w:right="567" w:hanging="0"/>
    </w:pPr>
    <w:rPr/>
  </w:style>
  <w:style w:type="paragraph" w:styleId="Titreprincipal">
    <w:name w:val="Titre principal"/>
    <w:basedOn w:val="Titre"/>
    <w:pPr>
      <w:jc w:val="center"/>
    </w:pPr>
    <w:rPr>
      <w:b/>
      <w:bCs/>
      <w:sz w:val="56"/>
      <w:szCs w:val="56"/>
    </w:rPr>
  </w:style>
  <w:style w:type="paragraph" w:styleId="Soustitre">
    <w:name w:val="Sous-titre"/>
    <w:basedOn w:val="Titre"/>
    <w:pPr>
      <w:spacing w:before="60" w:after="120"/>
      <w:jc w:val="center"/>
    </w:pPr>
    <w:rPr>
      <w:sz w:val="36"/>
      <w:szCs w:val="36"/>
    </w:rPr>
  </w:style>
  <w:style w:type="paragraph" w:styleId="Titredetabledesmatires">
    <w:name w:val="Titre de table des matières"/>
    <w:basedOn w:val="Titre"/>
    <w:pPr>
      <w:suppressLineNumbers/>
      <w:ind w:left="0" w:right="0" w:hanging="0"/>
    </w:pPr>
    <w:rPr>
      <w:b/>
      <w:bCs/>
      <w:sz w:val="32"/>
      <w:szCs w:val="32"/>
    </w:rPr>
  </w:style>
  <w:style w:type="paragraph" w:styleId="Tabledesmatiresniveau2">
    <w:name w:val="Table des matières niveau 2"/>
    <w:basedOn w:val="Index"/>
    <w:pPr>
      <w:tabs>
        <w:tab w:val="right" w:pos="9355" w:leader="dot"/>
      </w:tabs>
      <w:ind w:left="283"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LibreOffice/5.0.5.2$Linux_X86_64 LibreOffice_project/00m0$Build-2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2015-12-02T13:47:33Z</dcterms:created>
  <dc:language>fr-FR</dc:language>
  <dcterms:modified xsi:type="dcterms:W3CDTF">2016-03-25T17:27:22Z</dcterms:modified>
  <cp:revision>2</cp:revision>
</cp:coreProperties>
</file>