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易起游</w:t>
      </w:r>
      <w:bookmarkStart w:id="0" w:name="_GoBack"/>
      <w:bookmarkEnd w:id="0"/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支持至少1000家用户使用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支持至少200000名用户注册；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4105F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A2109"/>
    <w:rsid w:val="00F337F3"/>
    <w:rsid w:val="00F451C2"/>
    <w:rsid w:val="00F503E9"/>
    <w:rsid w:val="00F97A5F"/>
    <w:rsid w:val="4B6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369</Characters>
  <Lines>3</Lines>
  <Paragraphs>1</Paragraphs>
  <TotalTime>145</TotalTime>
  <ScaleCrop>false</ScaleCrop>
  <LinksUpToDate>false</LinksUpToDate>
  <CharactersWithSpaces>432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17819</cp:lastModifiedBy>
  <dcterms:modified xsi:type="dcterms:W3CDTF">2019-06-20T02:25:55Z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