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/>
        <w:jc w:val="center"/>
      </w:pPr>
      <w:r>
        <w:rPr>
          <w:rFonts w:ascii="맑은 고딕" w:hAnsi="맑은 고딕" w:eastAsia="맑은 고딕"/>
          <w:b/>
          <w:sz w:val="32"/>
        </w:rPr>
        <w:t>저축공제 만기 해지 및 공제금 수령의 건</w:t>
      </w:r>
    </w:p>
    <w:p>
      <w:pPr>
        <w:spacing w:after="80"/>
        <w:jc w:val="both"/>
      </w:pPr>
      <w:r>
        <w:rPr>
          <w:rFonts w:ascii="맑은 고딕" w:hAnsi="맑은 고딕" w:eastAsia="맑은 고딕"/>
          <w:b w:val="0"/>
          <w:sz w:val="20"/>
        </w:rPr>
        <w:t>당사가 가입한 수협보험 저축공제 계약의 만기가 도래함에 따라, 아래와 같이 해지를 추진하고자 하오니 검토 후 재가하여 주시기 바랍니다.</w:t>
      </w:r>
    </w:p>
    <w:p>
      <w:pPr>
        <w:spacing w:before="80" w:after="200"/>
        <w:jc w:val="center"/>
      </w:pPr>
      <w:r>
        <w:rPr>
          <w:rFonts w:ascii="맑은 고딕" w:hAnsi="맑은 고딕" w:eastAsia="맑은 고딕"/>
          <w:b/>
          <w:sz w:val="20"/>
        </w:rPr>
        <w:t>- 아     래 -</w:t>
      </w:r>
    </w:p>
    <w:p>
      <w:pPr>
        <w:spacing w:before="80" w:after="80"/>
        <w:jc w:val="left"/>
      </w:pPr>
      <w:r>
        <w:rPr>
          <w:rFonts w:ascii="맑은 고딕" w:hAnsi="맑은 고딕" w:eastAsia="맑은 고딕"/>
          <w:b/>
          <w:sz w:val="20"/>
        </w:rPr>
        <w:t>1. 목적</w:t>
      </w:r>
    </w:p>
    <w:p>
      <w:pPr>
        <w:spacing w:after="200"/>
        <w:ind w:left="283"/>
      </w:pPr>
      <w:r>
        <w:rPr>
          <w:rFonts w:ascii="맑은 고딕" w:hAnsi="맑은 고딕" w:eastAsia="맑은 고딕"/>
          <w:b w:val="0"/>
          <w:sz w:val="20"/>
        </w:rPr>
        <w:t>저축공제 계약 만기 도래에 따라, 해당 계약의 해지 처리 및 만기공제금을 수령하고자 합니다.</w:t>
      </w:r>
    </w:p>
    <w:p>
      <w:pPr>
        <w:spacing w:before="80" w:after="120"/>
        <w:jc w:val="left"/>
      </w:pPr>
      <w:r>
        <w:rPr>
          <w:rFonts w:ascii="맑은 고딕" w:hAnsi="맑은 고딕" w:eastAsia="맑은 고딕"/>
          <w:b/>
          <w:sz w:val="20"/>
        </w:rPr>
        <w:t>2. 계약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669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상품명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무배당 Sh VIP저축공제2301 (거치형)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증권번호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9831-0425-8029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계약자 / 수익자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주식회사 엔알비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피공제자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김동우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계약일자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2023년 3월 16일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만기일자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2026년 3월 16일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공제기간 / 납입방식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3년 / 일시납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납입공제료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200,000,000원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관리점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수협은행 테헤란로 지점</w:t>
            </w:r>
          </w:p>
        </w:tc>
      </w:tr>
    </w:tbl>
    <w:p>
      <w:pPr>
        <w:spacing w:after="120"/>
      </w:pPr>
    </w:p>
    <w:p>
      <w:pPr>
        <w:spacing w:before="80" w:after="80"/>
        <w:jc w:val="left"/>
      </w:pPr>
      <w:r>
        <w:rPr>
          <w:rFonts w:ascii="맑은 고딕" w:hAnsi="맑은 고딕" w:eastAsia="맑은 고딕"/>
          <w:b/>
          <w:sz w:val="20"/>
        </w:rPr>
        <w:t>3. 해지 사유</w:t>
      </w:r>
    </w:p>
    <w:p>
      <w:pPr>
        <w:spacing w:after="200"/>
        <w:ind w:left="283"/>
      </w:pPr>
      <w:r>
        <w:rPr>
          <w:rFonts w:ascii="맑은 고딕" w:hAnsi="맑은 고딕" w:eastAsia="맑은 고딕"/>
          <w:b w:val="0"/>
          <w:sz w:val="20"/>
        </w:rPr>
        <w:t>계약 만기 도래에 따른 만기공제금을 수령하고, 수령 자금을 건설공제조합 출자금 납입 등 운영 자금으로 활용하고자 합니다.</w:t>
      </w:r>
    </w:p>
    <w:p>
      <w:pPr>
        <w:spacing w:before="80" w:after="80"/>
        <w:jc w:val="left"/>
      </w:pPr>
      <w:r>
        <w:rPr>
          <w:rFonts w:ascii="맑은 고딕" w:hAnsi="맑은 고딕" w:eastAsia="맑은 고딕"/>
          <w:b/>
          <w:sz w:val="20"/>
        </w:rPr>
        <w:t>4. 관련 차입금 및 질권 현황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sz w:val="20"/>
        </w:rPr>
        <w:t>해당 저축공제 계약은 아래 차입금의 담보(질권설정)로 설정되어 있으나, 해당 차입금의 만기가 완료되었습니다.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669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장기차입금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은행명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수협은행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대출 계좌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3210-1065-9544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최초 차입일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2023년 5월 17일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갱신 만기일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2026년 5월 18일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상환 방식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원금균등분할상환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이자율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4.9500%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최초 차입금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1,000,000,000원</w:t>
            </w:r>
          </w:p>
        </w:tc>
      </w:tr>
      <w:tr>
        <w:trPr>
          <w:trHeight w:val="454"/>
        </w:trPr>
        <w:tc>
          <w:tcPr>
            <w:tcW w:type="dxa" w:w="255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질권설정금액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pPr>
              <w:spacing w:before="0" w:after="0"/>
              <w:ind w:left="113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197,854,009원</w:t>
            </w:r>
          </w:p>
        </w:tc>
      </w:tr>
    </w:tbl>
    <w:p>
      <w:pPr>
        <w:spacing w:after="40"/>
      </w:pPr>
    </w:p>
    <w:p>
      <w:pPr>
        <w:spacing w:before="80" w:after="200"/>
        <w:ind w:left="283"/>
      </w:pPr>
      <w:r>
        <w:rPr>
          <w:rFonts w:ascii="맑은 고딕" w:hAnsi="맑은 고딕" w:eastAsia="맑은 고딕"/>
          <w:b/>
          <w:color w:val="C00000"/>
          <w:sz w:val="18"/>
        </w:rPr>
        <w:t xml:space="preserve">※ </w:t>
      </w:r>
      <w:r>
        <w:rPr>
          <w:rFonts w:ascii="맑은 고딕" w:hAnsi="맑은 고딕" w:eastAsia="맑은 고딕"/>
          <w:b w:val="0"/>
          <w:color w:val="C00000"/>
          <w:sz w:val="18"/>
        </w:rPr>
        <w:t>질권설정금액(197,854,009원)은 상기 수협은행 차입금과 연계된 담보이므로, 해지 절차 진행 전 반드시 질권 해제 절차를 완료하여야 합니다.</w:t>
      </w:r>
    </w:p>
    <w:p>
      <w:pPr>
        <w:spacing w:before="80" w:after="80"/>
        <w:jc w:val="left"/>
      </w:pPr>
      <w:r>
        <w:rPr>
          <w:rFonts w:ascii="맑은 고딕" w:hAnsi="맑은 고딕" w:eastAsia="맑은 고딕"/>
          <w:b/>
          <w:sz w:val="20"/>
        </w:rPr>
        <w:t>5. 첨부문서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① SH 저축공제 미래해지환급금 예상조회서 (기준일자: 2026. 04. 03.)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0"/>
        </w:rPr>
        <w:t>② 가입 당시 원안 문서</w:t>
      </w:r>
    </w:p>
    <w:p>
      <w:pPr>
        <w:spacing w:before="400"/>
        <w:jc w:val="center"/>
      </w:pPr>
      <w:r>
        <w:rPr>
          <w:rFonts w:ascii="맑은 고딕" w:hAnsi="맑은 고딕" w:eastAsia="맑은 고딕"/>
          <w:b/>
          <w:sz w:val="20"/>
        </w:rPr>
        <w:t>- 끝 -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