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FF320" w14:textId="5B5ED2EC" w:rsidR="00101224" w:rsidRPr="00E7694F" w:rsidRDefault="00101224" w:rsidP="00E7694F">
      <w:pPr>
        <w:spacing w:after="0" w:line="480" w:lineRule="auto"/>
        <w:jc w:val="center"/>
        <w:rPr>
          <w:rFonts w:ascii="Times New Roman" w:hAnsi="Times New Roman" w:cs="Times New Roman"/>
          <w:color w:val="000000" w:themeColor="text1"/>
          <w:sz w:val="24"/>
          <w:szCs w:val="24"/>
        </w:rPr>
      </w:pPr>
    </w:p>
    <w:p w14:paraId="650EE797" w14:textId="77777777" w:rsidR="00101224" w:rsidRPr="00E7694F" w:rsidRDefault="00101224" w:rsidP="00E7694F">
      <w:pPr>
        <w:spacing w:after="0" w:line="480" w:lineRule="auto"/>
        <w:jc w:val="center"/>
        <w:rPr>
          <w:rFonts w:ascii="Times New Roman" w:hAnsi="Times New Roman" w:cs="Times New Roman"/>
          <w:color w:val="000000" w:themeColor="text1"/>
          <w:sz w:val="24"/>
          <w:szCs w:val="24"/>
        </w:rPr>
      </w:pPr>
    </w:p>
    <w:p w14:paraId="1BE974BF" w14:textId="77777777" w:rsidR="00101224" w:rsidRPr="00E7694F" w:rsidRDefault="00101224" w:rsidP="00E7694F">
      <w:pPr>
        <w:spacing w:after="0" w:line="480" w:lineRule="auto"/>
        <w:jc w:val="center"/>
        <w:rPr>
          <w:rFonts w:ascii="Times New Roman" w:hAnsi="Times New Roman" w:cs="Times New Roman"/>
          <w:color w:val="000000" w:themeColor="text1"/>
          <w:sz w:val="24"/>
          <w:szCs w:val="24"/>
        </w:rPr>
      </w:pPr>
    </w:p>
    <w:p w14:paraId="66BA4410" w14:textId="77777777" w:rsidR="00132ED2" w:rsidRPr="00E7694F" w:rsidRDefault="00132ED2" w:rsidP="00E7694F">
      <w:pPr>
        <w:spacing w:after="0" w:line="480" w:lineRule="auto"/>
        <w:jc w:val="center"/>
        <w:rPr>
          <w:rFonts w:ascii="Times New Roman" w:hAnsi="Times New Roman" w:cs="Times New Roman"/>
          <w:color w:val="000000" w:themeColor="text1"/>
          <w:sz w:val="24"/>
          <w:szCs w:val="24"/>
        </w:rPr>
      </w:pPr>
    </w:p>
    <w:p w14:paraId="51A0AB72" w14:textId="687B514C" w:rsidR="00EC505E" w:rsidRPr="00AD4EA9" w:rsidRDefault="00875AE2" w:rsidP="00AD4EA9">
      <w:pPr>
        <w:pStyle w:val="Title"/>
        <w:spacing w:line="480" w:lineRule="auto"/>
        <w:jc w:val="center"/>
        <w:rPr>
          <w:rFonts w:ascii="Times New Roman" w:hAnsi="Times New Roman" w:cs="Times New Roman"/>
          <w:b/>
          <w:bCs/>
          <w:color w:val="000000" w:themeColor="text1"/>
          <w:sz w:val="24"/>
          <w:szCs w:val="24"/>
        </w:rPr>
      </w:pPr>
      <w:r w:rsidRPr="00AD4EA9">
        <w:rPr>
          <w:rFonts w:ascii="Times New Roman" w:hAnsi="Times New Roman" w:cs="Times New Roman"/>
          <w:b/>
          <w:bCs/>
          <w:color w:val="000000" w:themeColor="text1"/>
          <w:sz w:val="24"/>
          <w:szCs w:val="24"/>
        </w:rPr>
        <w:t>Uber Ride-Hailing: Forecasting Demand and Revenue for Efficiency in Delhi NCR</w:t>
      </w:r>
    </w:p>
    <w:p w14:paraId="063D6FB9" w14:textId="77777777" w:rsidR="00101224" w:rsidRPr="00E7694F" w:rsidRDefault="00101224" w:rsidP="00E7694F">
      <w:pPr>
        <w:spacing w:after="0" w:line="480" w:lineRule="auto"/>
        <w:jc w:val="center"/>
        <w:rPr>
          <w:rFonts w:ascii="Times New Roman" w:eastAsia="Times New Roman" w:hAnsi="Times New Roman" w:cs="Times New Roman"/>
          <w:caps/>
          <w:color w:val="000000" w:themeColor="text1"/>
          <w:sz w:val="24"/>
          <w:szCs w:val="24"/>
        </w:rPr>
      </w:pPr>
    </w:p>
    <w:p w14:paraId="000934AE" w14:textId="5F4D090C" w:rsidR="00101224" w:rsidRPr="00E7694F" w:rsidRDefault="00A65197" w:rsidP="00A65197">
      <w:pPr>
        <w:spacing w:after="0" w:line="480" w:lineRule="auto"/>
        <w:jc w:val="center"/>
        <w:rPr>
          <w:rFonts w:ascii="Times New Roman" w:eastAsia="Calibri" w:hAnsi="Times New Roman" w:cs="Times New Roman"/>
          <w:color w:val="000000" w:themeColor="text1"/>
          <w:sz w:val="24"/>
          <w:szCs w:val="24"/>
        </w:rPr>
      </w:pPr>
      <w:r w:rsidRPr="00E7694F">
        <w:rPr>
          <w:rFonts w:ascii="Times New Roman" w:eastAsia="Calibri" w:hAnsi="Times New Roman" w:cs="Times New Roman"/>
          <w:color w:val="000000" w:themeColor="text1"/>
          <w:sz w:val="24"/>
          <w:szCs w:val="24"/>
        </w:rPr>
        <w:t>Sandeep Kang</w:t>
      </w:r>
    </w:p>
    <w:p w14:paraId="5725987E" w14:textId="2961080C" w:rsidR="002F67FA" w:rsidRPr="00E7694F" w:rsidRDefault="00A65197" w:rsidP="00A65197">
      <w:pPr>
        <w:spacing w:after="0" w:line="480" w:lineRule="auto"/>
        <w:jc w:val="center"/>
        <w:rPr>
          <w:rFonts w:ascii="Times New Roman" w:eastAsia="Calibri" w:hAnsi="Times New Roman" w:cs="Times New Roman"/>
          <w:color w:val="000000" w:themeColor="text1"/>
          <w:sz w:val="24"/>
          <w:szCs w:val="24"/>
        </w:rPr>
      </w:pPr>
      <w:r w:rsidRPr="00A65197">
        <w:rPr>
          <w:rFonts w:ascii="Times New Roman" w:eastAsia="Calibri" w:hAnsi="Times New Roman" w:cs="Times New Roman"/>
          <w:color w:val="000000" w:themeColor="text1"/>
          <w:sz w:val="24"/>
          <w:szCs w:val="24"/>
        </w:rPr>
        <w:t>Luddy School of Informatics, Computing, and Engineering</w:t>
      </w:r>
    </w:p>
    <w:p w14:paraId="402F8AF5" w14:textId="454F3BE6" w:rsidR="002F67FA" w:rsidRPr="00E7694F" w:rsidRDefault="00EC505E" w:rsidP="00AD4EA9">
      <w:pPr>
        <w:spacing w:after="0" w:line="480" w:lineRule="auto"/>
        <w:jc w:val="center"/>
        <w:rPr>
          <w:rFonts w:ascii="Times New Roman" w:eastAsia="Calibri" w:hAnsi="Times New Roman" w:cs="Times New Roman"/>
          <w:color w:val="000000" w:themeColor="text1"/>
          <w:sz w:val="24"/>
          <w:szCs w:val="24"/>
        </w:rPr>
      </w:pPr>
      <w:r w:rsidRPr="00E7694F">
        <w:rPr>
          <w:rFonts w:ascii="Times New Roman" w:eastAsia="Calibri" w:hAnsi="Times New Roman" w:cs="Times New Roman"/>
          <w:color w:val="000000" w:themeColor="text1"/>
          <w:sz w:val="24"/>
          <w:szCs w:val="24"/>
        </w:rPr>
        <w:t xml:space="preserve">I-492 </w:t>
      </w:r>
      <w:r w:rsidR="00AD4EA9">
        <w:rPr>
          <w:rFonts w:ascii="Times New Roman" w:eastAsia="Calibri" w:hAnsi="Times New Roman" w:cs="Times New Roman"/>
          <w:color w:val="000000" w:themeColor="text1"/>
          <w:sz w:val="24"/>
          <w:szCs w:val="24"/>
        </w:rPr>
        <w:t>Senior Thesis</w:t>
      </w:r>
    </w:p>
    <w:p w14:paraId="7E77906C" w14:textId="5AD23DE8" w:rsidR="00CD0EF6" w:rsidRPr="00E7694F" w:rsidRDefault="00CD0EF6" w:rsidP="00E7694F">
      <w:pPr>
        <w:spacing w:after="0" w:line="480" w:lineRule="auto"/>
        <w:jc w:val="center"/>
        <w:rPr>
          <w:rFonts w:ascii="Times New Roman" w:eastAsia="Calibri" w:hAnsi="Times New Roman" w:cs="Times New Roman"/>
          <w:color w:val="000000" w:themeColor="text1"/>
          <w:sz w:val="24"/>
          <w:szCs w:val="24"/>
        </w:rPr>
      </w:pPr>
      <w:r w:rsidRPr="00E7694F">
        <w:rPr>
          <w:rFonts w:ascii="Times New Roman" w:eastAsia="Calibri" w:hAnsi="Times New Roman" w:cs="Times New Roman"/>
          <w:color w:val="000000" w:themeColor="text1"/>
          <w:sz w:val="24"/>
          <w:szCs w:val="24"/>
        </w:rPr>
        <w:t>Dr. Sridhar Ramachandran</w:t>
      </w:r>
    </w:p>
    <w:p w14:paraId="013B9EE9" w14:textId="32AE8ADA" w:rsidR="005A4E33" w:rsidRPr="00E7694F" w:rsidRDefault="005A638B" w:rsidP="00E7694F">
      <w:pPr>
        <w:spacing w:after="0" w:line="480" w:lineRule="auto"/>
        <w:jc w:val="center"/>
        <w:rPr>
          <w:rFonts w:ascii="Times New Roman" w:eastAsia="Calibri" w:hAnsi="Times New Roman" w:cs="Times New Roman"/>
          <w:color w:val="000000" w:themeColor="text1"/>
          <w:sz w:val="24"/>
          <w:szCs w:val="24"/>
        </w:rPr>
      </w:pPr>
      <w:r>
        <w:rPr>
          <w:rFonts w:ascii="Times New Roman" w:eastAsia="Calibri" w:hAnsi="Times New Roman" w:cs="Times New Roman"/>
          <w:color w:val="000000" w:themeColor="text1"/>
          <w:sz w:val="24"/>
          <w:szCs w:val="24"/>
        </w:rPr>
        <w:t>September 1</w:t>
      </w:r>
      <w:r w:rsidR="000A6EAB">
        <w:rPr>
          <w:rFonts w:ascii="Times New Roman" w:eastAsia="Calibri" w:hAnsi="Times New Roman" w:cs="Times New Roman"/>
          <w:color w:val="000000" w:themeColor="text1"/>
          <w:sz w:val="24"/>
          <w:szCs w:val="24"/>
        </w:rPr>
        <w:t>8</w:t>
      </w:r>
      <w:r>
        <w:rPr>
          <w:rFonts w:ascii="Times New Roman" w:eastAsia="Calibri" w:hAnsi="Times New Roman" w:cs="Times New Roman"/>
          <w:color w:val="000000" w:themeColor="text1"/>
          <w:sz w:val="24"/>
          <w:szCs w:val="24"/>
        </w:rPr>
        <w:t>, 2025</w:t>
      </w:r>
    </w:p>
    <w:p w14:paraId="2FD17763" w14:textId="77777777" w:rsidR="00065A47" w:rsidRPr="00E7694F" w:rsidRDefault="00065A47" w:rsidP="00E7694F">
      <w:pPr>
        <w:spacing w:after="0" w:line="480" w:lineRule="auto"/>
        <w:rPr>
          <w:rFonts w:ascii="Times New Roman" w:eastAsia="Calibri" w:hAnsi="Times New Roman" w:cs="Times New Roman"/>
          <w:color w:val="000000" w:themeColor="text1"/>
          <w:sz w:val="24"/>
          <w:szCs w:val="24"/>
        </w:rPr>
      </w:pPr>
    </w:p>
    <w:p w14:paraId="6CBF4E7B" w14:textId="51D61959" w:rsidR="001F7DF0" w:rsidRPr="00E7694F" w:rsidRDefault="00065A47" w:rsidP="00E7694F">
      <w:pPr>
        <w:spacing w:after="0" w:line="480" w:lineRule="auto"/>
        <w:rPr>
          <w:rFonts w:ascii="Times New Roman" w:eastAsia="Calibri" w:hAnsi="Times New Roman" w:cs="Times New Roman"/>
          <w:color w:val="000000" w:themeColor="text1"/>
          <w:sz w:val="24"/>
          <w:szCs w:val="24"/>
        </w:rPr>
      </w:pPr>
      <w:r w:rsidRPr="00E7694F">
        <w:rPr>
          <w:rFonts w:ascii="Times New Roman" w:eastAsia="Calibri" w:hAnsi="Times New Roman" w:cs="Times New Roman"/>
          <w:color w:val="000000" w:themeColor="text1"/>
          <w:sz w:val="24"/>
          <w:szCs w:val="24"/>
        </w:rPr>
        <w:br w:type="page"/>
      </w:r>
    </w:p>
    <w:bookmarkStart w:id="0" w:name="_Hlk30257738" w:displacedByCustomXml="next"/>
    <w:sdt>
      <w:sdtPr>
        <w:rPr>
          <w:rFonts w:ascii="Times New Roman" w:eastAsiaTheme="minorHAnsi" w:hAnsi="Times New Roman" w:cs="Times New Roman"/>
          <w:color w:val="000000" w:themeColor="text1"/>
          <w:sz w:val="24"/>
          <w:szCs w:val="24"/>
        </w:rPr>
        <w:id w:val="219420244"/>
        <w:docPartObj>
          <w:docPartGallery w:val="Table of Contents"/>
          <w:docPartUnique/>
        </w:docPartObj>
      </w:sdtPr>
      <w:sdtEndPr>
        <w:rPr>
          <w:b/>
          <w:bCs/>
          <w:noProof/>
        </w:rPr>
      </w:sdtEndPr>
      <w:sdtContent>
        <w:p w14:paraId="789070FF" w14:textId="3B890736" w:rsidR="001C4576" w:rsidRPr="00E7694F" w:rsidRDefault="001C4576" w:rsidP="00E7694F">
          <w:pPr>
            <w:pStyle w:val="TOCHeading"/>
            <w:spacing w:before="0" w:line="480" w:lineRule="auto"/>
            <w:jc w:val="center"/>
            <w:rPr>
              <w:rFonts w:ascii="Times New Roman" w:hAnsi="Times New Roman" w:cs="Times New Roman"/>
              <w:smallCaps/>
              <w:color w:val="000000" w:themeColor="text1"/>
              <w:sz w:val="24"/>
              <w:szCs w:val="24"/>
            </w:rPr>
          </w:pPr>
          <w:r w:rsidRPr="00E7694F">
            <w:rPr>
              <w:rFonts w:ascii="Times New Roman" w:hAnsi="Times New Roman" w:cs="Times New Roman"/>
              <w:smallCaps/>
              <w:color w:val="000000" w:themeColor="text1"/>
              <w:sz w:val="24"/>
              <w:szCs w:val="24"/>
            </w:rPr>
            <w:t>Table of Contents</w:t>
          </w:r>
        </w:p>
        <w:p w14:paraId="42EB3263" w14:textId="06D83CE3" w:rsidR="00035A64" w:rsidRDefault="001C4576">
          <w:pPr>
            <w:pStyle w:val="TOC1"/>
            <w:tabs>
              <w:tab w:val="right" w:leader="dot" w:pos="9016"/>
            </w:tabs>
            <w:rPr>
              <w:rFonts w:asciiTheme="minorHAnsi" w:eastAsiaTheme="minorEastAsia" w:hAnsiTheme="minorHAnsi"/>
              <w:noProof/>
              <w:kern w:val="2"/>
              <w:szCs w:val="24"/>
              <w14:ligatures w14:val="standardContextual"/>
            </w:rPr>
          </w:pPr>
          <w:r w:rsidRPr="00E7694F">
            <w:rPr>
              <w:rFonts w:cs="Times New Roman"/>
              <w:color w:val="000000" w:themeColor="text1"/>
              <w:szCs w:val="24"/>
            </w:rPr>
            <w:fldChar w:fldCharType="begin"/>
          </w:r>
          <w:r w:rsidRPr="00E7694F">
            <w:rPr>
              <w:rFonts w:cs="Times New Roman"/>
              <w:color w:val="000000" w:themeColor="text1"/>
              <w:szCs w:val="24"/>
            </w:rPr>
            <w:instrText xml:space="preserve"> TOC \o "1-3" \h \z \u </w:instrText>
          </w:r>
          <w:r w:rsidRPr="00E7694F">
            <w:rPr>
              <w:rFonts w:cs="Times New Roman"/>
              <w:color w:val="000000" w:themeColor="text1"/>
              <w:szCs w:val="24"/>
            </w:rPr>
            <w:fldChar w:fldCharType="separate"/>
          </w:r>
          <w:hyperlink w:anchor="_Toc209040498" w:history="1">
            <w:r w:rsidR="00035A64" w:rsidRPr="00BB5B06">
              <w:rPr>
                <w:rStyle w:val="Hyperlink"/>
                <w:b/>
                <w:bCs/>
                <w:noProof/>
              </w:rPr>
              <w:t>Research Aims and Objectives</w:t>
            </w:r>
            <w:r w:rsidR="00035A64">
              <w:rPr>
                <w:noProof/>
                <w:webHidden/>
              </w:rPr>
              <w:tab/>
            </w:r>
            <w:r w:rsidR="00035A64">
              <w:rPr>
                <w:noProof/>
                <w:webHidden/>
              </w:rPr>
              <w:fldChar w:fldCharType="begin"/>
            </w:r>
            <w:r w:rsidR="00035A64">
              <w:rPr>
                <w:noProof/>
                <w:webHidden/>
              </w:rPr>
              <w:instrText xml:space="preserve"> PAGEREF _Toc209040498 \h </w:instrText>
            </w:r>
            <w:r w:rsidR="00035A64">
              <w:rPr>
                <w:noProof/>
                <w:webHidden/>
              </w:rPr>
            </w:r>
            <w:r w:rsidR="00035A64">
              <w:rPr>
                <w:noProof/>
                <w:webHidden/>
              </w:rPr>
              <w:fldChar w:fldCharType="separate"/>
            </w:r>
            <w:r w:rsidR="00035A64">
              <w:rPr>
                <w:noProof/>
                <w:webHidden/>
              </w:rPr>
              <w:t>4</w:t>
            </w:r>
            <w:r w:rsidR="00035A64">
              <w:rPr>
                <w:noProof/>
                <w:webHidden/>
              </w:rPr>
              <w:fldChar w:fldCharType="end"/>
            </w:r>
          </w:hyperlink>
        </w:p>
        <w:p w14:paraId="53F8E93D" w14:textId="35016838" w:rsidR="00035A64" w:rsidRDefault="00035A64">
          <w:pPr>
            <w:pStyle w:val="TOC2"/>
            <w:tabs>
              <w:tab w:val="right" w:leader="dot" w:pos="9016"/>
            </w:tabs>
            <w:rPr>
              <w:rFonts w:asciiTheme="minorHAnsi" w:eastAsiaTheme="minorEastAsia" w:hAnsiTheme="minorHAnsi"/>
              <w:noProof/>
              <w:kern w:val="2"/>
              <w:sz w:val="24"/>
              <w:szCs w:val="24"/>
              <w14:ligatures w14:val="standardContextual"/>
            </w:rPr>
          </w:pPr>
          <w:hyperlink w:anchor="_Toc209040499" w:history="1">
            <w:r w:rsidRPr="00BB5B06">
              <w:rPr>
                <w:rStyle w:val="Hyperlink"/>
                <w:noProof/>
              </w:rPr>
              <w:t>Topic and Importance</w:t>
            </w:r>
            <w:r>
              <w:rPr>
                <w:noProof/>
                <w:webHidden/>
              </w:rPr>
              <w:tab/>
            </w:r>
            <w:r>
              <w:rPr>
                <w:noProof/>
                <w:webHidden/>
              </w:rPr>
              <w:fldChar w:fldCharType="begin"/>
            </w:r>
            <w:r>
              <w:rPr>
                <w:noProof/>
                <w:webHidden/>
              </w:rPr>
              <w:instrText xml:space="preserve"> PAGEREF _Toc209040499 \h </w:instrText>
            </w:r>
            <w:r>
              <w:rPr>
                <w:noProof/>
                <w:webHidden/>
              </w:rPr>
            </w:r>
            <w:r>
              <w:rPr>
                <w:noProof/>
                <w:webHidden/>
              </w:rPr>
              <w:fldChar w:fldCharType="separate"/>
            </w:r>
            <w:r>
              <w:rPr>
                <w:noProof/>
                <w:webHidden/>
              </w:rPr>
              <w:t>4</w:t>
            </w:r>
            <w:r>
              <w:rPr>
                <w:noProof/>
                <w:webHidden/>
              </w:rPr>
              <w:fldChar w:fldCharType="end"/>
            </w:r>
          </w:hyperlink>
        </w:p>
        <w:p w14:paraId="0F18AADF" w14:textId="5943C659" w:rsidR="00035A64" w:rsidRDefault="00035A64">
          <w:pPr>
            <w:pStyle w:val="TOC2"/>
            <w:tabs>
              <w:tab w:val="right" w:leader="dot" w:pos="9016"/>
            </w:tabs>
            <w:rPr>
              <w:rFonts w:asciiTheme="minorHAnsi" w:eastAsiaTheme="minorEastAsia" w:hAnsiTheme="minorHAnsi"/>
              <w:noProof/>
              <w:kern w:val="2"/>
              <w:sz w:val="24"/>
              <w:szCs w:val="24"/>
              <w14:ligatures w14:val="standardContextual"/>
            </w:rPr>
          </w:pPr>
          <w:hyperlink w:anchor="_Toc209040500" w:history="1">
            <w:r w:rsidRPr="00BB5B06">
              <w:rPr>
                <w:rStyle w:val="Hyperlink"/>
                <w:noProof/>
              </w:rPr>
              <w:t>Search strategy</w:t>
            </w:r>
            <w:r>
              <w:rPr>
                <w:noProof/>
                <w:webHidden/>
              </w:rPr>
              <w:tab/>
            </w:r>
            <w:r>
              <w:rPr>
                <w:noProof/>
                <w:webHidden/>
              </w:rPr>
              <w:fldChar w:fldCharType="begin"/>
            </w:r>
            <w:r>
              <w:rPr>
                <w:noProof/>
                <w:webHidden/>
              </w:rPr>
              <w:instrText xml:space="preserve"> PAGEREF _Toc209040500 \h </w:instrText>
            </w:r>
            <w:r>
              <w:rPr>
                <w:noProof/>
                <w:webHidden/>
              </w:rPr>
            </w:r>
            <w:r>
              <w:rPr>
                <w:noProof/>
                <w:webHidden/>
              </w:rPr>
              <w:fldChar w:fldCharType="separate"/>
            </w:r>
            <w:r>
              <w:rPr>
                <w:noProof/>
                <w:webHidden/>
              </w:rPr>
              <w:t>4</w:t>
            </w:r>
            <w:r>
              <w:rPr>
                <w:noProof/>
                <w:webHidden/>
              </w:rPr>
              <w:fldChar w:fldCharType="end"/>
            </w:r>
          </w:hyperlink>
        </w:p>
        <w:p w14:paraId="405FDB18" w14:textId="3209B96A" w:rsidR="00035A64" w:rsidRDefault="00035A64">
          <w:pPr>
            <w:pStyle w:val="TOC2"/>
            <w:tabs>
              <w:tab w:val="right" w:leader="dot" w:pos="9016"/>
            </w:tabs>
            <w:rPr>
              <w:rFonts w:asciiTheme="minorHAnsi" w:eastAsiaTheme="minorEastAsia" w:hAnsiTheme="minorHAnsi"/>
              <w:noProof/>
              <w:kern w:val="2"/>
              <w:sz w:val="24"/>
              <w:szCs w:val="24"/>
              <w14:ligatures w14:val="standardContextual"/>
            </w:rPr>
          </w:pPr>
          <w:hyperlink w:anchor="_Toc209040501" w:history="1">
            <w:r w:rsidRPr="00BB5B06">
              <w:rPr>
                <w:rStyle w:val="Hyperlink"/>
                <w:noProof/>
              </w:rPr>
              <w:t>Big Picture of the Literature</w:t>
            </w:r>
            <w:r>
              <w:rPr>
                <w:noProof/>
                <w:webHidden/>
              </w:rPr>
              <w:tab/>
            </w:r>
            <w:r>
              <w:rPr>
                <w:noProof/>
                <w:webHidden/>
              </w:rPr>
              <w:fldChar w:fldCharType="begin"/>
            </w:r>
            <w:r>
              <w:rPr>
                <w:noProof/>
                <w:webHidden/>
              </w:rPr>
              <w:instrText xml:space="preserve"> PAGEREF _Toc209040501 \h </w:instrText>
            </w:r>
            <w:r>
              <w:rPr>
                <w:noProof/>
                <w:webHidden/>
              </w:rPr>
            </w:r>
            <w:r>
              <w:rPr>
                <w:noProof/>
                <w:webHidden/>
              </w:rPr>
              <w:fldChar w:fldCharType="separate"/>
            </w:r>
            <w:r>
              <w:rPr>
                <w:noProof/>
                <w:webHidden/>
              </w:rPr>
              <w:t>4</w:t>
            </w:r>
            <w:r>
              <w:rPr>
                <w:noProof/>
                <w:webHidden/>
              </w:rPr>
              <w:fldChar w:fldCharType="end"/>
            </w:r>
          </w:hyperlink>
        </w:p>
        <w:p w14:paraId="3864F665" w14:textId="33DB1556" w:rsidR="00035A64" w:rsidRDefault="00035A64">
          <w:pPr>
            <w:pStyle w:val="TOC2"/>
            <w:tabs>
              <w:tab w:val="right" w:leader="dot" w:pos="9016"/>
            </w:tabs>
            <w:rPr>
              <w:rFonts w:asciiTheme="minorHAnsi" w:eastAsiaTheme="minorEastAsia" w:hAnsiTheme="minorHAnsi"/>
              <w:noProof/>
              <w:kern w:val="2"/>
              <w:sz w:val="24"/>
              <w:szCs w:val="24"/>
              <w14:ligatures w14:val="standardContextual"/>
            </w:rPr>
          </w:pPr>
          <w:hyperlink w:anchor="_Toc209040502" w:history="1">
            <w:r w:rsidRPr="00BB5B06">
              <w:rPr>
                <w:rStyle w:val="Hyperlink"/>
                <w:noProof/>
              </w:rPr>
              <w:t>Thesis / Argument Statement</w:t>
            </w:r>
            <w:r>
              <w:rPr>
                <w:noProof/>
                <w:webHidden/>
              </w:rPr>
              <w:tab/>
            </w:r>
            <w:r>
              <w:rPr>
                <w:noProof/>
                <w:webHidden/>
              </w:rPr>
              <w:fldChar w:fldCharType="begin"/>
            </w:r>
            <w:r>
              <w:rPr>
                <w:noProof/>
                <w:webHidden/>
              </w:rPr>
              <w:instrText xml:space="preserve"> PAGEREF _Toc209040502 \h </w:instrText>
            </w:r>
            <w:r>
              <w:rPr>
                <w:noProof/>
                <w:webHidden/>
              </w:rPr>
            </w:r>
            <w:r>
              <w:rPr>
                <w:noProof/>
                <w:webHidden/>
              </w:rPr>
              <w:fldChar w:fldCharType="separate"/>
            </w:r>
            <w:r>
              <w:rPr>
                <w:noProof/>
                <w:webHidden/>
              </w:rPr>
              <w:t>5</w:t>
            </w:r>
            <w:r>
              <w:rPr>
                <w:noProof/>
                <w:webHidden/>
              </w:rPr>
              <w:fldChar w:fldCharType="end"/>
            </w:r>
          </w:hyperlink>
        </w:p>
        <w:p w14:paraId="144D4FE5" w14:textId="651627A5" w:rsidR="00035A64" w:rsidRDefault="00035A64">
          <w:pPr>
            <w:pStyle w:val="TOC2"/>
            <w:tabs>
              <w:tab w:val="right" w:leader="dot" w:pos="9016"/>
            </w:tabs>
            <w:rPr>
              <w:rFonts w:asciiTheme="minorHAnsi" w:eastAsiaTheme="minorEastAsia" w:hAnsiTheme="minorHAnsi"/>
              <w:noProof/>
              <w:kern w:val="2"/>
              <w:sz w:val="24"/>
              <w:szCs w:val="24"/>
              <w14:ligatures w14:val="standardContextual"/>
            </w:rPr>
          </w:pPr>
          <w:hyperlink w:anchor="_Toc209040503" w:history="1">
            <w:r w:rsidRPr="00BB5B06">
              <w:rPr>
                <w:rStyle w:val="Hyperlink"/>
                <w:noProof/>
              </w:rPr>
              <w:t>Objectives</w:t>
            </w:r>
            <w:r>
              <w:rPr>
                <w:noProof/>
                <w:webHidden/>
              </w:rPr>
              <w:tab/>
            </w:r>
            <w:r>
              <w:rPr>
                <w:noProof/>
                <w:webHidden/>
              </w:rPr>
              <w:fldChar w:fldCharType="begin"/>
            </w:r>
            <w:r>
              <w:rPr>
                <w:noProof/>
                <w:webHidden/>
              </w:rPr>
              <w:instrText xml:space="preserve"> PAGEREF _Toc209040503 \h </w:instrText>
            </w:r>
            <w:r>
              <w:rPr>
                <w:noProof/>
                <w:webHidden/>
              </w:rPr>
            </w:r>
            <w:r>
              <w:rPr>
                <w:noProof/>
                <w:webHidden/>
              </w:rPr>
              <w:fldChar w:fldCharType="separate"/>
            </w:r>
            <w:r>
              <w:rPr>
                <w:noProof/>
                <w:webHidden/>
              </w:rPr>
              <w:t>5</w:t>
            </w:r>
            <w:r>
              <w:rPr>
                <w:noProof/>
                <w:webHidden/>
              </w:rPr>
              <w:fldChar w:fldCharType="end"/>
            </w:r>
          </w:hyperlink>
        </w:p>
        <w:p w14:paraId="74FEB771" w14:textId="612B69CA" w:rsidR="00035A64" w:rsidRDefault="00035A64">
          <w:pPr>
            <w:pStyle w:val="TOC1"/>
            <w:tabs>
              <w:tab w:val="right" w:leader="dot" w:pos="9016"/>
            </w:tabs>
            <w:rPr>
              <w:rFonts w:asciiTheme="minorHAnsi" w:eastAsiaTheme="minorEastAsia" w:hAnsiTheme="minorHAnsi"/>
              <w:noProof/>
              <w:kern w:val="2"/>
              <w:szCs w:val="24"/>
              <w14:ligatures w14:val="standardContextual"/>
            </w:rPr>
          </w:pPr>
          <w:hyperlink w:anchor="_Toc209040504" w:history="1">
            <w:r w:rsidRPr="00BB5B06">
              <w:rPr>
                <w:rStyle w:val="Hyperlink"/>
                <w:b/>
                <w:bCs/>
                <w:noProof/>
              </w:rPr>
              <w:t>Literature Review</w:t>
            </w:r>
            <w:r>
              <w:rPr>
                <w:noProof/>
                <w:webHidden/>
              </w:rPr>
              <w:tab/>
            </w:r>
            <w:r>
              <w:rPr>
                <w:noProof/>
                <w:webHidden/>
              </w:rPr>
              <w:fldChar w:fldCharType="begin"/>
            </w:r>
            <w:r>
              <w:rPr>
                <w:noProof/>
                <w:webHidden/>
              </w:rPr>
              <w:instrText xml:space="preserve"> PAGEREF _Toc209040504 \h </w:instrText>
            </w:r>
            <w:r>
              <w:rPr>
                <w:noProof/>
                <w:webHidden/>
              </w:rPr>
            </w:r>
            <w:r>
              <w:rPr>
                <w:noProof/>
                <w:webHidden/>
              </w:rPr>
              <w:fldChar w:fldCharType="separate"/>
            </w:r>
            <w:r>
              <w:rPr>
                <w:noProof/>
                <w:webHidden/>
              </w:rPr>
              <w:t>6</w:t>
            </w:r>
            <w:r>
              <w:rPr>
                <w:noProof/>
                <w:webHidden/>
              </w:rPr>
              <w:fldChar w:fldCharType="end"/>
            </w:r>
          </w:hyperlink>
        </w:p>
        <w:p w14:paraId="6AD04D2E" w14:textId="0ED191EF" w:rsidR="00035A64" w:rsidRDefault="00035A64">
          <w:pPr>
            <w:pStyle w:val="TOC2"/>
            <w:tabs>
              <w:tab w:val="right" w:leader="dot" w:pos="9016"/>
            </w:tabs>
            <w:rPr>
              <w:rFonts w:asciiTheme="minorHAnsi" w:eastAsiaTheme="minorEastAsia" w:hAnsiTheme="minorHAnsi"/>
              <w:noProof/>
              <w:kern w:val="2"/>
              <w:sz w:val="24"/>
              <w:szCs w:val="24"/>
              <w14:ligatures w14:val="standardContextual"/>
            </w:rPr>
          </w:pPr>
          <w:hyperlink w:anchor="_Toc209040505" w:history="1">
            <w:r w:rsidRPr="00BB5B06">
              <w:rPr>
                <w:rStyle w:val="Hyperlink"/>
                <w:noProof/>
              </w:rPr>
              <w:t>2.1 Demand Forecasting</w:t>
            </w:r>
            <w:r>
              <w:rPr>
                <w:noProof/>
                <w:webHidden/>
              </w:rPr>
              <w:tab/>
            </w:r>
            <w:r>
              <w:rPr>
                <w:noProof/>
                <w:webHidden/>
              </w:rPr>
              <w:fldChar w:fldCharType="begin"/>
            </w:r>
            <w:r>
              <w:rPr>
                <w:noProof/>
                <w:webHidden/>
              </w:rPr>
              <w:instrText xml:space="preserve"> PAGEREF _Toc209040505 \h </w:instrText>
            </w:r>
            <w:r>
              <w:rPr>
                <w:noProof/>
                <w:webHidden/>
              </w:rPr>
            </w:r>
            <w:r>
              <w:rPr>
                <w:noProof/>
                <w:webHidden/>
              </w:rPr>
              <w:fldChar w:fldCharType="separate"/>
            </w:r>
            <w:r>
              <w:rPr>
                <w:noProof/>
                <w:webHidden/>
              </w:rPr>
              <w:t>6</w:t>
            </w:r>
            <w:r>
              <w:rPr>
                <w:noProof/>
                <w:webHidden/>
              </w:rPr>
              <w:fldChar w:fldCharType="end"/>
            </w:r>
          </w:hyperlink>
        </w:p>
        <w:p w14:paraId="542DC38A" w14:textId="3A805648"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06" w:history="1">
            <w:r w:rsidRPr="00BB5B06">
              <w:rPr>
                <w:rStyle w:val="Hyperlink"/>
                <w:noProof/>
              </w:rPr>
              <w:t>2.1.1 Deep Learning Models for Short-Term Demand</w:t>
            </w:r>
            <w:r>
              <w:rPr>
                <w:noProof/>
                <w:webHidden/>
              </w:rPr>
              <w:tab/>
            </w:r>
            <w:r>
              <w:rPr>
                <w:noProof/>
                <w:webHidden/>
              </w:rPr>
              <w:fldChar w:fldCharType="begin"/>
            </w:r>
            <w:r>
              <w:rPr>
                <w:noProof/>
                <w:webHidden/>
              </w:rPr>
              <w:instrText xml:space="preserve"> PAGEREF _Toc209040506 \h </w:instrText>
            </w:r>
            <w:r>
              <w:rPr>
                <w:noProof/>
                <w:webHidden/>
              </w:rPr>
            </w:r>
            <w:r>
              <w:rPr>
                <w:noProof/>
                <w:webHidden/>
              </w:rPr>
              <w:fldChar w:fldCharType="separate"/>
            </w:r>
            <w:r>
              <w:rPr>
                <w:noProof/>
                <w:webHidden/>
              </w:rPr>
              <w:t>6</w:t>
            </w:r>
            <w:r>
              <w:rPr>
                <w:noProof/>
                <w:webHidden/>
              </w:rPr>
              <w:fldChar w:fldCharType="end"/>
            </w:r>
          </w:hyperlink>
        </w:p>
        <w:p w14:paraId="7AB35946" w14:textId="4BB5D6E6"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07" w:history="1">
            <w:r w:rsidRPr="00BB5B06">
              <w:rPr>
                <w:rStyle w:val="Hyperlink"/>
                <w:noProof/>
              </w:rPr>
              <w:t>2.1.2 Spatiotemporal and OD Demand Prediction</w:t>
            </w:r>
            <w:r>
              <w:rPr>
                <w:noProof/>
                <w:webHidden/>
              </w:rPr>
              <w:tab/>
            </w:r>
            <w:r>
              <w:rPr>
                <w:noProof/>
                <w:webHidden/>
              </w:rPr>
              <w:fldChar w:fldCharType="begin"/>
            </w:r>
            <w:r>
              <w:rPr>
                <w:noProof/>
                <w:webHidden/>
              </w:rPr>
              <w:instrText xml:space="preserve"> PAGEREF _Toc209040507 \h </w:instrText>
            </w:r>
            <w:r>
              <w:rPr>
                <w:noProof/>
                <w:webHidden/>
              </w:rPr>
            </w:r>
            <w:r>
              <w:rPr>
                <w:noProof/>
                <w:webHidden/>
              </w:rPr>
              <w:fldChar w:fldCharType="separate"/>
            </w:r>
            <w:r>
              <w:rPr>
                <w:noProof/>
                <w:webHidden/>
              </w:rPr>
              <w:t>7</w:t>
            </w:r>
            <w:r>
              <w:rPr>
                <w:noProof/>
                <w:webHidden/>
              </w:rPr>
              <w:fldChar w:fldCharType="end"/>
            </w:r>
          </w:hyperlink>
        </w:p>
        <w:p w14:paraId="4D74D1F5" w14:textId="59C54201"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08" w:history="1">
            <w:r w:rsidRPr="00BB5B06">
              <w:rPr>
                <w:rStyle w:val="Hyperlink"/>
                <w:noProof/>
              </w:rPr>
              <w:t>2.1.3 Demand Elasticities and Policy Context</w:t>
            </w:r>
            <w:r>
              <w:rPr>
                <w:noProof/>
                <w:webHidden/>
              </w:rPr>
              <w:tab/>
            </w:r>
            <w:r>
              <w:rPr>
                <w:noProof/>
                <w:webHidden/>
              </w:rPr>
              <w:fldChar w:fldCharType="begin"/>
            </w:r>
            <w:r>
              <w:rPr>
                <w:noProof/>
                <w:webHidden/>
              </w:rPr>
              <w:instrText xml:space="preserve"> PAGEREF _Toc209040508 \h </w:instrText>
            </w:r>
            <w:r>
              <w:rPr>
                <w:noProof/>
                <w:webHidden/>
              </w:rPr>
            </w:r>
            <w:r>
              <w:rPr>
                <w:noProof/>
                <w:webHidden/>
              </w:rPr>
              <w:fldChar w:fldCharType="separate"/>
            </w:r>
            <w:r>
              <w:rPr>
                <w:noProof/>
                <w:webHidden/>
              </w:rPr>
              <w:t>7</w:t>
            </w:r>
            <w:r>
              <w:rPr>
                <w:noProof/>
                <w:webHidden/>
              </w:rPr>
              <w:fldChar w:fldCharType="end"/>
            </w:r>
          </w:hyperlink>
        </w:p>
        <w:p w14:paraId="15A783B1" w14:textId="3914E6CE"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09" w:history="1">
            <w:r w:rsidRPr="00BB5B06">
              <w:rPr>
                <w:rStyle w:val="Hyperlink"/>
                <w:noProof/>
              </w:rPr>
              <w:t>2.1.4 Operational Case Studies in Urban Mobility</w:t>
            </w:r>
            <w:r>
              <w:rPr>
                <w:noProof/>
                <w:webHidden/>
              </w:rPr>
              <w:tab/>
            </w:r>
            <w:r>
              <w:rPr>
                <w:noProof/>
                <w:webHidden/>
              </w:rPr>
              <w:fldChar w:fldCharType="begin"/>
            </w:r>
            <w:r>
              <w:rPr>
                <w:noProof/>
                <w:webHidden/>
              </w:rPr>
              <w:instrText xml:space="preserve"> PAGEREF _Toc209040509 \h </w:instrText>
            </w:r>
            <w:r>
              <w:rPr>
                <w:noProof/>
                <w:webHidden/>
              </w:rPr>
            </w:r>
            <w:r>
              <w:rPr>
                <w:noProof/>
                <w:webHidden/>
              </w:rPr>
              <w:fldChar w:fldCharType="separate"/>
            </w:r>
            <w:r>
              <w:rPr>
                <w:noProof/>
                <w:webHidden/>
              </w:rPr>
              <w:t>8</w:t>
            </w:r>
            <w:r>
              <w:rPr>
                <w:noProof/>
                <w:webHidden/>
              </w:rPr>
              <w:fldChar w:fldCharType="end"/>
            </w:r>
          </w:hyperlink>
        </w:p>
        <w:p w14:paraId="5673CF0D" w14:textId="4DEE8AC8"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10" w:history="1">
            <w:r w:rsidRPr="00BB5B06">
              <w:rPr>
                <w:rStyle w:val="Hyperlink"/>
                <w:noProof/>
              </w:rPr>
              <w:t>2.1.5 Summary for Demand Forecasting</w:t>
            </w:r>
            <w:r>
              <w:rPr>
                <w:noProof/>
                <w:webHidden/>
              </w:rPr>
              <w:tab/>
            </w:r>
            <w:r>
              <w:rPr>
                <w:noProof/>
                <w:webHidden/>
              </w:rPr>
              <w:fldChar w:fldCharType="begin"/>
            </w:r>
            <w:r>
              <w:rPr>
                <w:noProof/>
                <w:webHidden/>
              </w:rPr>
              <w:instrText xml:space="preserve"> PAGEREF _Toc209040510 \h </w:instrText>
            </w:r>
            <w:r>
              <w:rPr>
                <w:noProof/>
                <w:webHidden/>
              </w:rPr>
            </w:r>
            <w:r>
              <w:rPr>
                <w:noProof/>
                <w:webHidden/>
              </w:rPr>
              <w:fldChar w:fldCharType="separate"/>
            </w:r>
            <w:r>
              <w:rPr>
                <w:noProof/>
                <w:webHidden/>
              </w:rPr>
              <w:t>8</w:t>
            </w:r>
            <w:r>
              <w:rPr>
                <w:noProof/>
                <w:webHidden/>
              </w:rPr>
              <w:fldChar w:fldCharType="end"/>
            </w:r>
          </w:hyperlink>
        </w:p>
        <w:p w14:paraId="33DB16F1" w14:textId="17BE7589" w:rsidR="00035A64" w:rsidRDefault="00035A64">
          <w:pPr>
            <w:pStyle w:val="TOC2"/>
            <w:tabs>
              <w:tab w:val="right" w:leader="dot" w:pos="9016"/>
            </w:tabs>
            <w:rPr>
              <w:rFonts w:asciiTheme="minorHAnsi" w:eastAsiaTheme="minorEastAsia" w:hAnsiTheme="minorHAnsi"/>
              <w:noProof/>
              <w:kern w:val="2"/>
              <w:sz w:val="24"/>
              <w:szCs w:val="24"/>
              <w14:ligatures w14:val="standardContextual"/>
            </w:rPr>
          </w:pPr>
          <w:hyperlink w:anchor="_Toc209040511" w:history="1">
            <w:r w:rsidRPr="00BB5B06">
              <w:rPr>
                <w:rStyle w:val="Hyperlink"/>
                <w:noProof/>
              </w:rPr>
              <w:t>2.2 Revenue Modeling</w:t>
            </w:r>
            <w:r>
              <w:rPr>
                <w:noProof/>
                <w:webHidden/>
              </w:rPr>
              <w:tab/>
            </w:r>
            <w:r>
              <w:rPr>
                <w:noProof/>
                <w:webHidden/>
              </w:rPr>
              <w:fldChar w:fldCharType="begin"/>
            </w:r>
            <w:r>
              <w:rPr>
                <w:noProof/>
                <w:webHidden/>
              </w:rPr>
              <w:instrText xml:space="preserve"> PAGEREF _Toc209040511 \h </w:instrText>
            </w:r>
            <w:r>
              <w:rPr>
                <w:noProof/>
                <w:webHidden/>
              </w:rPr>
            </w:r>
            <w:r>
              <w:rPr>
                <w:noProof/>
                <w:webHidden/>
              </w:rPr>
              <w:fldChar w:fldCharType="separate"/>
            </w:r>
            <w:r>
              <w:rPr>
                <w:noProof/>
                <w:webHidden/>
              </w:rPr>
              <w:t>9</w:t>
            </w:r>
            <w:r>
              <w:rPr>
                <w:noProof/>
                <w:webHidden/>
              </w:rPr>
              <w:fldChar w:fldCharType="end"/>
            </w:r>
          </w:hyperlink>
        </w:p>
        <w:p w14:paraId="770BE0A2" w14:textId="717C470E"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12" w:history="1">
            <w:r w:rsidRPr="00BB5B06">
              <w:rPr>
                <w:rStyle w:val="Hyperlink"/>
                <w:noProof/>
              </w:rPr>
              <w:t>2.2.1 Fare Prediction with Machine Learning</w:t>
            </w:r>
            <w:r>
              <w:rPr>
                <w:noProof/>
                <w:webHidden/>
              </w:rPr>
              <w:tab/>
            </w:r>
            <w:r>
              <w:rPr>
                <w:noProof/>
                <w:webHidden/>
              </w:rPr>
              <w:fldChar w:fldCharType="begin"/>
            </w:r>
            <w:r>
              <w:rPr>
                <w:noProof/>
                <w:webHidden/>
              </w:rPr>
              <w:instrText xml:space="preserve"> PAGEREF _Toc209040512 \h </w:instrText>
            </w:r>
            <w:r>
              <w:rPr>
                <w:noProof/>
                <w:webHidden/>
              </w:rPr>
            </w:r>
            <w:r>
              <w:rPr>
                <w:noProof/>
                <w:webHidden/>
              </w:rPr>
              <w:fldChar w:fldCharType="separate"/>
            </w:r>
            <w:r>
              <w:rPr>
                <w:noProof/>
                <w:webHidden/>
              </w:rPr>
              <w:t>9</w:t>
            </w:r>
            <w:r>
              <w:rPr>
                <w:noProof/>
                <w:webHidden/>
              </w:rPr>
              <w:fldChar w:fldCharType="end"/>
            </w:r>
          </w:hyperlink>
        </w:p>
        <w:p w14:paraId="1DB592D3" w14:textId="7FE4580D"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13" w:history="1">
            <w:r w:rsidRPr="00BB5B06">
              <w:rPr>
                <w:rStyle w:val="Hyperlink"/>
                <w:noProof/>
              </w:rPr>
              <w:t>2.2.2 Dynamic Pricing and Revenue Optimization</w:t>
            </w:r>
            <w:r>
              <w:rPr>
                <w:noProof/>
                <w:webHidden/>
              </w:rPr>
              <w:tab/>
            </w:r>
            <w:r>
              <w:rPr>
                <w:noProof/>
                <w:webHidden/>
              </w:rPr>
              <w:fldChar w:fldCharType="begin"/>
            </w:r>
            <w:r>
              <w:rPr>
                <w:noProof/>
                <w:webHidden/>
              </w:rPr>
              <w:instrText xml:space="preserve"> PAGEREF _Toc209040513 \h </w:instrText>
            </w:r>
            <w:r>
              <w:rPr>
                <w:noProof/>
                <w:webHidden/>
              </w:rPr>
            </w:r>
            <w:r>
              <w:rPr>
                <w:noProof/>
                <w:webHidden/>
              </w:rPr>
              <w:fldChar w:fldCharType="separate"/>
            </w:r>
            <w:r>
              <w:rPr>
                <w:noProof/>
                <w:webHidden/>
              </w:rPr>
              <w:t>10</w:t>
            </w:r>
            <w:r>
              <w:rPr>
                <w:noProof/>
                <w:webHidden/>
              </w:rPr>
              <w:fldChar w:fldCharType="end"/>
            </w:r>
          </w:hyperlink>
        </w:p>
        <w:p w14:paraId="59CE78C0" w14:textId="4F5DF12C"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14" w:history="1">
            <w:r w:rsidRPr="00BB5B06">
              <w:rPr>
                <w:rStyle w:val="Hyperlink"/>
                <w:noProof/>
              </w:rPr>
              <w:t>2.2.3 Revenue, Welfare, and Trade-Offs</w:t>
            </w:r>
            <w:r>
              <w:rPr>
                <w:noProof/>
                <w:webHidden/>
              </w:rPr>
              <w:tab/>
            </w:r>
            <w:r>
              <w:rPr>
                <w:noProof/>
                <w:webHidden/>
              </w:rPr>
              <w:fldChar w:fldCharType="begin"/>
            </w:r>
            <w:r>
              <w:rPr>
                <w:noProof/>
                <w:webHidden/>
              </w:rPr>
              <w:instrText xml:space="preserve"> PAGEREF _Toc209040514 \h </w:instrText>
            </w:r>
            <w:r>
              <w:rPr>
                <w:noProof/>
                <w:webHidden/>
              </w:rPr>
            </w:r>
            <w:r>
              <w:rPr>
                <w:noProof/>
                <w:webHidden/>
              </w:rPr>
              <w:fldChar w:fldCharType="separate"/>
            </w:r>
            <w:r>
              <w:rPr>
                <w:noProof/>
                <w:webHidden/>
              </w:rPr>
              <w:t>10</w:t>
            </w:r>
            <w:r>
              <w:rPr>
                <w:noProof/>
                <w:webHidden/>
              </w:rPr>
              <w:fldChar w:fldCharType="end"/>
            </w:r>
          </w:hyperlink>
        </w:p>
        <w:p w14:paraId="60FB3E42" w14:textId="51A2D471"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15" w:history="1">
            <w:r w:rsidRPr="00BB5B06">
              <w:rPr>
                <w:rStyle w:val="Hyperlink"/>
                <w:noProof/>
              </w:rPr>
              <w:t>2.2.4 Revenue Modeling in Operational and Policy Contexts</w:t>
            </w:r>
            <w:r>
              <w:rPr>
                <w:noProof/>
                <w:webHidden/>
              </w:rPr>
              <w:tab/>
            </w:r>
            <w:r>
              <w:rPr>
                <w:noProof/>
                <w:webHidden/>
              </w:rPr>
              <w:fldChar w:fldCharType="begin"/>
            </w:r>
            <w:r>
              <w:rPr>
                <w:noProof/>
                <w:webHidden/>
              </w:rPr>
              <w:instrText xml:space="preserve"> PAGEREF _Toc209040515 \h </w:instrText>
            </w:r>
            <w:r>
              <w:rPr>
                <w:noProof/>
                <w:webHidden/>
              </w:rPr>
            </w:r>
            <w:r>
              <w:rPr>
                <w:noProof/>
                <w:webHidden/>
              </w:rPr>
              <w:fldChar w:fldCharType="separate"/>
            </w:r>
            <w:r>
              <w:rPr>
                <w:noProof/>
                <w:webHidden/>
              </w:rPr>
              <w:t>11</w:t>
            </w:r>
            <w:r>
              <w:rPr>
                <w:noProof/>
                <w:webHidden/>
              </w:rPr>
              <w:fldChar w:fldCharType="end"/>
            </w:r>
          </w:hyperlink>
        </w:p>
        <w:p w14:paraId="21904205" w14:textId="5B2722D8"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16" w:history="1">
            <w:r w:rsidRPr="00BB5B06">
              <w:rPr>
                <w:rStyle w:val="Hyperlink"/>
                <w:noProof/>
              </w:rPr>
              <w:t>2.2.5 Summary for Revenue Modeling</w:t>
            </w:r>
            <w:r>
              <w:rPr>
                <w:noProof/>
                <w:webHidden/>
              </w:rPr>
              <w:tab/>
            </w:r>
            <w:r>
              <w:rPr>
                <w:noProof/>
                <w:webHidden/>
              </w:rPr>
              <w:fldChar w:fldCharType="begin"/>
            </w:r>
            <w:r>
              <w:rPr>
                <w:noProof/>
                <w:webHidden/>
              </w:rPr>
              <w:instrText xml:space="preserve"> PAGEREF _Toc209040516 \h </w:instrText>
            </w:r>
            <w:r>
              <w:rPr>
                <w:noProof/>
                <w:webHidden/>
              </w:rPr>
            </w:r>
            <w:r>
              <w:rPr>
                <w:noProof/>
                <w:webHidden/>
              </w:rPr>
              <w:fldChar w:fldCharType="separate"/>
            </w:r>
            <w:r>
              <w:rPr>
                <w:noProof/>
                <w:webHidden/>
              </w:rPr>
              <w:t>11</w:t>
            </w:r>
            <w:r>
              <w:rPr>
                <w:noProof/>
                <w:webHidden/>
              </w:rPr>
              <w:fldChar w:fldCharType="end"/>
            </w:r>
          </w:hyperlink>
        </w:p>
        <w:p w14:paraId="36417DB4" w14:textId="08024BD6" w:rsidR="00035A64" w:rsidRDefault="00035A64">
          <w:pPr>
            <w:pStyle w:val="TOC2"/>
            <w:tabs>
              <w:tab w:val="right" w:leader="dot" w:pos="9016"/>
            </w:tabs>
            <w:rPr>
              <w:rFonts w:asciiTheme="minorHAnsi" w:eastAsiaTheme="minorEastAsia" w:hAnsiTheme="minorHAnsi"/>
              <w:noProof/>
              <w:kern w:val="2"/>
              <w:sz w:val="24"/>
              <w:szCs w:val="24"/>
              <w14:ligatures w14:val="standardContextual"/>
            </w:rPr>
          </w:pPr>
          <w:hyperlink w:anchor="_Toc209040517" w:history="1">
            <w:r w:rsidRPr="00BB5B06">
              <w:rPr>
                <w:rStyle w:val="Hyperlink"/>
                <w:noProof/>
              </w:rPr>
              <w:t>2.3 Operational Insights</w:t>
            </w:r>
            <w:r>
              <w:rPr>
                <w:noProof/>
                <w:webHidden/>
              </w:rPr>
              <w:tab/>
            </w:r>
            <w:r>
              <w:rPr>
                <w:noProof/>
                <w:webHidden/>
              </w:rPr>
              <w:fldChar w:fldCharType="begin"/>
            </w:r>
            <w:r>
              <w:rPr>
                <w:noProof/>
                <w:webHidden/>
              </w:rPr>
              <w:instrText xml:space="preserve"> PAGEREF _Toc209040517 \h </w:instrText>
            </w:r>
            <w:r>
              <w:rPr>
                <w:noProof/>
                <w:webHidden/>
              </w:rPr>
            </w:r>
            <w:r>
              <w:rPr>
                <w:noProof/>
                <w:webHidden/>
              </w:rPr>
              <w:fldChar w:fldCharType="separate"/>
            </w:r>
            <w:r>
              <w:rPr>
                <w:noProof/>
                <w:webHidden/>
              </w:rPr>
              <w:t>12</w:t>
            </w:r>
            <w:r>
              <w:rPr>
                <w:noProof/>
                <w:webHidden/>
              </w:rPr>
              <w:fldChar w:fldCharType="end"/>
            </w:r>
          </w:hyperlink>
        </w:p>
        <w:p w14:paraId="09802B99" w14:textId="0FA02B92"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18" w:history="1">
            <w:r w:rsidRPr="00BB5B06">
              <w:rPr>
                <w:rStyle w:val="Hyperlink"/>
                <w:noProof/>
              </w:rPr>
              <w:t>2.3.1 Fleet Allocation and Vehicle Rebalancing</w:t>
            </w:r>
            <w:r>
              <w:rPr>
                <w:noProof/>
                <w:webHidden/>
              </w:rPr>
              <w:tab/>
            </w:r>
            <w:r>
              <w:rPr>
                <w:noProof/>
                <w:webHidden/>
              </w:rPr>
              <w:fldChar w:fldCharType="begin"/>
            </w:r>
            <w:r>
              <w:rPr>
                <w:noProof/>
                <w:webHidden/>
              </w:rPr>
              <w:instrText xml:space="preserve"> PAGEREF _Toc209040518 \h </w:instrText>
            </w:r>
            <w:r>
              <w:rPr>
                <w:noProof/>
                <w:webHidden/>
              </w:rPr>
            </w:r>
            <w:r>
              <w:rPr>
                <w:noProof/>
                <w:webHidden/>
              </w:rPr>
              <w:fldChar w:fldCharType="separate"/>
            </w:r>
            <w:r>
              <w:rPr>
                <w:noProof/>
                <w:webHidden/>
              </w:rPr>
              <w:t>12</w:t>
            </w:r>
            <w:r>
              <w:rPr>
                <w:noProof/>
                <w:webHidden/>
              </w:rPr>
              <w:fldChar w:fldCharType="end"/>
            </w:r>
          </w:hyperlink>
        </w:p>
        <w:p w14:paraId="151551D2" w14:textId="33C14E43"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19" w:history="1">
            <w:r w:rsidRPr="00BB5B06">
              <w:rPr>
                <w:rStyle w:val="Hyperlink"/>
                <w:noProof/>
              </w:rPr>
              <w:t>2.3.2 Driver Incentives and Behavioral Responses</w:t>
            </w:r>
            <w:r>
              <w:rPr>
                <w:noProof/>
                <w:webHidden/>
              </w:rPr>
              <w:tab/>
            </w:r>
            <w:r>
              <w:rPr>
                <w:noProof/>
                <w:webHidden/>
              </w:rPr>
              <w:fldChar w:fldCharType="begin"/>
            </w:r>
            <w:r>
              <w:rPr>
                <w:noProof/>
                <w:webHidden/>
              </w:rPr>
              <w:instrText xml:space="preserve"> PAGEREF _Toc209040519 \h </w:instrText>
            </w:r>
            <w:r>
              <w:rPr>
                <w:noProof/>
                <w:webHidden/>
              </w:rPr>
            </w:r>
            <w:r>
              <w:rPr>
                <w:noProof/>
                <w:webHidden/>
              </w:rPr>
              <w:fldChar w:fldCharType="separate"/>
            </w:r>
            <w:r>
              <w:rPr>
                <w:noProof/>
                <w:webHidden/>
              </w:rPr>
              <w:t>13</w:t>
            </w:r>
            <w:r>
              <w:rPr>
                <w:noProof/>
                <w:webHidden/>
              </w:rPr>
              <w:fldChar w:fldCharType="end"/>
            </w:r>
          </w:hyperlink>
        </w:p>
        <w:p w14:paraId="6DF09278" w14:textId="6211D9F8"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20" w:history="1">
            <w:r w:rsidRPr="00BB5B06">
              <w:rPr>
                <w:rStyle w:val="Hyperlink"/>
                <w:noProof/>
              </w:rPr>
              <w:t>2.3.3 Dispatching and Matching Algorithms</w:t>
            </w:r>
            <w:r>
              <w:rPr>
                <w:noProof/>
                <w:webHidden/>
              </w:rPr>
              <w:tab/>
            </w:r>
            <w:r>
              <w:rPr>
                <w:noProof/>
                <w:webHidden/>
              </w:rPr>
              <w:fldChar w:fldCharType="begin"/>
            </w:r>
            <w:r>
              <w:rPr>
                <w:noProof/>
                <w:webHidden/>
              </w:rPr>
              <w:instrText xml:space="preserve"> PAGEREF _Toc209040520 \h </w:instrText>
            </w:r>
            <w:r>
              <w:rPr>
                <w:noProof/>
                <w:webHidden/>
              </w:rPr>
            </w:r>
            <w:r>
              <w:rPr>
                <w:noProof/>
                <w:webHidden/>
              </w:rPr>
              <w:fldChar w:fldCharType="separate"/>
            </w:r>
            <w:r>
              <w:rPr>
                <w:noProof/>
                <w:webHidden/>
              </w:rPr>
              <w:t>13</w:t>
            </w:r>
            <w:r>
              <w:rPr>
                <w:noProof/>
                <w:webHidden/>
              </w:rPr>
              <w:fldChar w:fldCharType="end"/>
            </w:r>
          </w:hyperlink>
        </w:p>
        <w:p w14:paraId="412FF3BD" w14:textId="0075B2ED"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21" w:history="1">
            <w:r w:rsidRPr="00BB5B06">
              <w:rPr>
                <w:rStyle w:val="Hyperlink"/>
                <w:noProof/>
              </w:rPr>
              <w:t>2.3.4 Global Case Studies and Policy Implications</w:t>
            </w:r>
            <w:r>
              <w:rPr>
                <w:noProof/>
                <w:webHidden/>
              </w:rPr>
              <w:tab/>
            </w:r>
            <w:r>
              <w:rPr>
                <w:noProof/>
                <w:webHidden/>
              </w:rPr>
              <w:fldChar w:fldCharType="begin"/>
            </w:r>
            <w:r>
              <w:rPr>
                <w:noProof/>
                <w:webHidden/>
              </w:rPr>
              <w:instrText xml:space="preserve"> PAGEREF _Toc209040521 \h </w:instrText>
            </w:r>
            <w:r>
              <w:rPr>
                <w:noProof/>
                <w:webHidden/>
              </w:rPr>
            </w:r>
            <w:r>
              <w:rPr>
                <w:noProof/>
                <w:webHidden/>
              </w:rPr>
              <w:fldChar w:fldCharType="separate"/>
            </w:r>
            <w:r>
              <w:rPr>
                <w:noProof/>
                <w:webHidden/>
              </w:rPr>
              <w:t>14</w:t>
            </w:r>
            <w:r>
              <w:rPr>
                <w:noProof/>
                <w:webHidden/>
              </w:rPr>
              <w:fldChar w:fldCharType="end"/>
            </w:r>
          </w:hyperlink>
        </w:p>
        <w:p w14:paraId="67A673F2" w14:textId="33500E51"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22" w:history="1">
            <w:r w:rsidRPr="00BB5B06">
              <w:rPr>
                <w:rStyle w:val="Hyperlink"/>
                <w:noProof/>
              </w:rPr>
              <w:t>2.3.5 Summary for Operational Insights</w:t>
            </w:r>
            <w:r>
              <w:rPr>
                <w:noProof/>
                <w:webHidden/>
              </w:rPr>
              <w:tab/>
            </w:r>
            <w:r>
              <w:rPr>
                <w:noProof/>
                <w:webHidden/>
              </w:rPr>
              <w:fldChar w:fldCharType="begin"/>
            </w:r>
            <w:r>
              <w:rPr>
                <w:noProof/>
                <w:webHidden/>
              </w:rPr>
              <w:instrText xml:space="preserve"> PAGEREF _Toc209040522 \h </w:instrText>
            </w:r>
            <w:r>
              <w:rPr>
                <w:noProof/>
                <w:webHidden/>
              </w:rPr>
            </w:r>
            <w:r>
              <w:rPr>
                <w:noProof/>
                <w:webHidden/>
              </w:rPr>
              <w:fldChar w:fldCharType="separate"/>
            </w:r>
            <w:r>
              <w:rPr>
                <w:noProof/>
                <w:webHidden/>
              </w:rPr>
              <w:t>15</w:t>
            </w:r>
            <w:r>
              <w:rPr>
                <w:noProof/>
                <w:webHidden/>
              </w:rPr>
              <w:fldChar w:fldCharType="end"/>
            </w:r>
          </w:hyperlink>
        </w:p>
        <w:p w14:paraId="77BB0665" w14:textId="7E0113D9" w:rsidR="00035A64" w:rsidRDefault="00035A64">
          <w:pPr>
            <w:pStyle w:val="TOC2"/>
            <w:tabs>
              <w:tab w:val="right" w:leader="dot" w:pos="9016"/>
            </w:tabs>
            <w:rPr>
              <w:rFonts w:asciiTheme="minorHAnsi" w:eastAsiaTheme="minorEastAsia" w:hAnsiTheme="minorHAnsi"/>
              <w:noProof/>
              <w:kern w:val="2"/>
              <w:sz w:val="24"/>
              <w:szCs w:val="24"/>
              <w14:ligatures w14:val="standardContextual"/>
            </w:rPr>
          </w:pPr>
          <w:hyperlink w:anchor="_Toc209040523" w:history="1">
            <w:r w:rsidRPr="00BB5B06">
              <w:rPr>
                <w:rStyle w:val="Hyperlink"/>
                <w:noProof/>
              </w:rPr>
              <w:t>2.4 Social Equity and Fairness</w:t>
            </w:r>
            <w:r>
              <w:rPr>
                <w:noProof/>
                <w:webHidden/>
              </w:rPr>
              <w:tab/>
            </w:r>
            <w:r>
              <w:rPr>
                <w:noProof/>
                <w:webHidden/>
              </w:rPr>
              <w:fldChar w:fldCharType="begin"/>
            </w:r>
            <w:r>
              <w:rPr>
                <w:noProof/>
                <w:webHidden/>
              </w:rPr>
              <w:instrText xml:space="preserve"> PAGEREF _Toc209040523 \h </w:instrText>
            </w:r>
            <w:r>
              <w:rPr>
                <w:noProof/>
                <w:webHidden/>
              </w:rPr>
            </w:r>
            <w:r>
              <w:rPr>
                <w:noProof/>
                <w:webHidden/>
              </w:rPr>
              <w:fldChar w:fldCharType="separate"/>
            </w:r>
            <w:r>
              <w:rPr>
                <w:noProof/>
                <w:webHidden/>
              </w:rPr>
              <w:t>15</w:t>
            </w:r>
            <w:r>
              <w:rPr>
                <w:noProof/>
                <w:webHidden/>
              </w:rPr>
              <w:fldChar w:fldCharType="end"/>
            </w:r>
          </w:hyperlink>
        </w:p>
        <w:p w14:paraId="5CF137B7" w14:textId="216B5B82"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24" w:history="1">
            <w:r w:rsidRPr="00BB5B06">
              <w:rPr>
                <w:rStyle w:val="Hyperlink"/>
                <w:noProof/>
              </w:rPr>
              <w:t>2.4.1 Fairness-Aware Demand Forecasting and Rebalancing</w:t>
            </w:r>
            <w:r>
              <w:rPr>
                <w:noProof/>
                <w:webHidden/>
              </w:rPr>
              <w:tab/>
            </w:r>
            <w:r>
              <w:rPr>
                <w:noProof/>
                <w:webHidden/>
              </w:rPr>
              <w:fldChar w:fldCharType="begin"/>
            </w:r>
            <w:r>
              <w:rPr>
                <w:noProof/>
                <w:webHidden/>
              </w:rPr>
              <w:instrText xml:space="preserve"> PAGEREF _Toc209040524 \h </w:instrText>
            </w:r>
            <w:r>
              <w:rPr>
                <w:noProof/>
                <w:webHidden/>
              </w:rPr>
            </w:r>
            <w:r>
              <w:rPr>
                <w:noProof/>
                <w:webHidden/>
              </w:rPr>
              <w:fldChar w:fldCharType="separate"/>
            </w:r>
            <w:r>
              <w:rPr>
                <w:noProof/>
                <w:webHidden/>
              </w:rPr>
              <w:t>15</w:t>
            </w:r>
            <w:r>
              <w:rPr>
                <w:noProof/>
                <w:webHidden/>
              </w:rPr>
              <w:fldChar w:fldCharType="end"/>
            </w:r>
          </w:hyperlink>
        </w:p>
        <w:p w14:paraId="2CF35E65" w14:textId="218A8F8A"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25" w:history="1">
            <w:r w:rsidRPr="00BB5B06">
              <w:rPr>
                <w:rStyle w:val="Hyperlink"/>
                <w:noProof/>
              </w:rPr>
              <w:t>2.4.2 Revenue–Welfare Trade-Offs in Chinese Cities</w:t>
            </w:r>
            <w:r>
              <w:rPr>
                <w:noProof/>
                <w:webHidden/>
              </w:rPr>
              <w:tab/>
            </w:r>
            <w:r>
              <w:rPr>
                <w:noProof/>
                <w:webHidden/>
              </w:rPr>
              <w:fldChar w:fldCharType="begin"/>
            </w:r>
            <w:r>
              <w:rPr>
                <w:noProof/>
                <w:webHidden/>
              </w:rPr>
              <w:instrText xml:space="preserve"> PAGEREF _Toc209040525 \h </w:instrText>
            </w:r>
            <w:r>
              <w:rPr>
                <w:noProof/>
                <w:webHidden/>
              </w:rPr>
            </w:r>
            <w:r>
              <w:rPr>
                <w:noProof/>
                <w:webHidden/>
              </w:rPr>
              <w:fldChar w:fldCharType="separate"/>
            </w:r>
            <w:r>
              <w:rPr>
                <w:noProof/>
                <w:webHidden/>
              </w:rPr>
              <w:t>16</w:t>
            </w:r>
            <w:r>
              <w:rPr>
                <w:noProof/>
                <w:webHidden/>
              </w:rPr>
              <w:fldChar w:fldCharType="end"/>
            </w:r>
          </w:hyperlink>
        </w:p>
        <w:p w14:paraId="0F790649" w14:textId="3E580737"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26" w:history="1">
            <w:r w:rsidRPr="00BB5B06">
              <w:rPr>
                <w:rStyle w:val="Hyperlink"/>
                <w:noProof/>
              </w:rPr>
              <w:t>2.4.3 Driver Behavior and Equity in Amsterdam</w:t>
            </w:r>
            <w:r>
              <w:rPr>
                <w:noProof/>
                <w:webHidden/>
              </w:rPr>
              <w:tab/>
            </w:r>
            <w:r>
              <w:rPr>
                <w:noProof/>
                <w:webHidden/>
              </w:rPr>
              <w:fldChar w:fldCharType="begin"/>
            </w:r>
            <w:r>
              <w:rPr>
                <w:noProof/>
                <w:webHidden/>
              </w:rPr>
              <w:instrText xml:space="preserve"> PAGEREF _Toc209040526 \h </w:instrText>
            </w:r>
            <w:r>
              <w:rPr>
                <w:noProof/>
                <w:webHidden/>
              </w:rPr>
            </w:r>
            <w:r>
              <w:rPr>
                <w:noProof/>
                <w:webHidden/>
              </w:rPr>
              <w:fldChar w:fldCharType="separate"/>
            </w:r>
            <w:r>
              <w:rPr>
                <w:noProof/>
                <w:webHidden/>
              </w:rPr>
              <w:t>16</w:t>
            </w:r>
            <w:r>
              <w:rPr>
                <w:noProof/>
                <w:webHidden/>
              </w:rPr>
              <w:fldChar w:fldCharType="end"/>
            </w:r>
          </w:hyperlink>
        </w:p>
        <w:p w14:paraId="30F2DDD6" w14:textId="39326A5F"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27" w:history="1">
            <w:r w:rsidRPr="00BB5B06">
              <w:rPr>
                <w:rStyle w:val="Hyperlink"/>
                <w:noProof/>
              </w:rPr>
              <w:t>2.4.4 Summary for Social Equity and Fairness</w:t>
            </w:r>
            <w:r>
              <w:rPr>
                <w:noProof/>
                <w:webHidden/>
              </w:rPr>
              <w:tab/>
            </w:r>
            <w:r>
              <w:rPr>
                <w:noProof/>
                <w:webHidden/>
              </w:rPr>
              <w:fldChar w:fldCharType="begin"/>
            </w:r>
            <w:r>
              <w:rPr>
                <w:noProof/>
                <w:webHidden/>
              </w:rPr>
              <w:instrText xml:space="preserve"> PAGEREF _Toc209040527 \h </w:instrText>
            </w:r>
            <w:r>
              <w:rPr>
                <w:noProof/>
                <w:webHidden/>
              </w:rPr>
            </w:r>
            <w:r>
              <w:rPr>
                <w:noProof/>
                <w:webHidden/>
              </w:rPr>
              <w:fldChar w:fldCharType="separate"/>
            </w:r>
            <w:r>
              <w:rPr>
                <w:noProof/>
                <w:webHidden/>
              </w:rPr>
              <w:t>16</w:t>
            </w:r>
            <w:r>
              <w:rPr>
                <w:noProof/>
                <w:webHidden/>
              </w:rPr>
              <w:fldChar w:fldCharType="end"/>
            </w:r>
          </w:hyperlink>
        </w:p>
        <w:p w14:paraId="703520DF" w14:textId="2F6E6D7B" w:rsidR="00035A64" w:rsidRDefault="00035A64">
          <w:pPr>
            <w:pStyle w:val="TOC2"/>
            <w:tabs>
              <w:tab w:val="right" w:leader="dot" w:pos="9016"/>
            </w:tabs>
            <w:rPr>
              <w:rFonts w:asciiTheme="minorHAnsi" w:eastAsiaTheme="minorEastAsia" w:hAnsiTheme="minorHAnsi"/>
              <w:noProof/>
              <w:kern w:val="2"/>
              <w:sz w:val="24"/>
              <w:szCs w:val="24"/>
              <w14:ligatures w14:val="standardContextual"/>
            </w:rPr>
          </w:pPr>
          <w:hyperlink w:anchor="_Toc209040528" w:history="1">
            <w:r w:rsidRPr="00BB5B06">
              <w:rPr>
                <w:rStyle w:val="Hyperlink"/>
                <w:noProof/>
              </w:rPr>
              <w:t>2.5 Sustainability and Welfare</w:t>
            </w:r>
            <w:r>
              <w:rPr>
                <w:noProof/>
                <w:webHidden/>
              </w:rPr>
              <w:tab/>
            </w:r>
            <w:r>
              <w:rPr>
                <w:noProof/>
                <w:webHidden/>
              </w:rPr>
              <w:fldChar w:fldCharType="begin"/>
            </w:r>
            <w:r>
              <w:rPr>
                <w:noProof/>
                <w:webHidden/>
              </w:rPr>
              <w:instrText xml:space="preserve"> PAGEREF _Toc209040528 \h </w:instrText>
            </w:r>
            <w:r>
              <w:rPr>
                <w:noProof/>
                <w:webHidden/>
              </w:rPr>
            </w:r>
            <w:r>
              <w:rPr>
                <w:noProof/>
                <w:webHidden/>
              </w:rPr>
              <w:fldChar w:fldCharType="separate"/>
            </w:r>
            <w:r>
              <w:rPr>
                <w:noProof/>
                <w:webHidden/>
              </w:rPr>
              <w:t>17</w:t>
            </w:r>
            <w:r>
              <w:rPr>
                <w:noProof/>
                <w:webHidden/>
              </w:rPr>
              <w:fldChar w:fldCharType="end"/>
            </w:r>
          </w:hyperlink>
        </w:p>
        <w:p w14:paraId="413B0BD0" w14:textId="30C24A35"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29" w:history="1">
            <w:r w:rsidRPr="00BB5B06">
              <w:rPr>
                <w:rStyle w:val="Hyperlink"/>
                <w:noProof/>
              </w:rPr>
              <w:t>2.5.1 Ride-Sharing and Environmental Trade-Offs</w:t>
            </w:r>
            <w:r>
              <w:rPr>
                <w:noProof/>
                <w:webHidden/>
              </w:rPr>
              <w:tab/>
            </w:r>
            <w:r>
              <w:rPr>
                <w:noProof/>
                <w:webHidden/>
              </w:rPr>
              <w:fldChar w:fldCharType="begin"/>
            </w:r>
            <w:r>
              <w:rPr>
                <w:noProof/>
                <w:webHidden/>
              </w:rPr>
              <w:instrText xml:space="preserve"> PAGEREF _Toc209040529 \h </w:instrText>
            </w:r>
            <w:r>
              <w:rPr>
                <w:noProof/>
                <w:webHidden/>
              </w:rPr>
            </w:r>
            <w:r>
              <w:rPr>
                <w:noProof/>
                <w:webHidden/>
              </w:rPr>
              <w:fldChar w:fldCharType="separate"/>
            </w:r>
            <w:r>
              <w:rPr>
                <w:noProof/>
                <w:webHidden/>
              </w:rPr>
              <w:t>17</w:t>
            </w:r>
            <w:r>
              <w:rPr>
                <w:noProof/>
                <w:webHidden/>
              </w:rPr>
              <w:fldChar w:fldCharType="end"/>
            </w:r>
          </w:hyperlink>
        </w:p>
        <w:p w14:paraId="11410DB2" w14:textId="7519B878"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30" w:history="1">
            <w:r w:rsidRPr="00BB5B06">
              <w:rPr>
                <w:rStyle w:val="Hyperlink"/>
                <w:noProof/>
              </w:rPr>
              <w:t>2.5.2 Policy Constraints and Operational Efficiency</w:t>
            </w:r>
            <w:r>
              <w:rPr>
                <w:noProof/>
                <w:webHidden/>
              </w:rPr>
              <w:tab/>
            </w:r>
            <w:r>
              <w:rPr>
                <w:noProof/>
                <w:webHidden/>
              </w:rPr>
              <w:fldChar w:fldCharType="begin"/>
            </w:r>
            <w:r>
              <w:rPr>
                <w:noProof/>
                <w:webHidden/>
              </w:rPr>
              <w:instrText xml:space="preserve"> PAGEREF _Toc209040530 \h </w:instrText>
            </w:r>
            <w:r>
              <w:rPr>
                <w:noProof/>
                <w:webHidden/>
              </w:rPr>
            </w:r>
            <w:r>
              <w:rPr>
                <w:noProof/>
                <w:webHidden/>
              </w:rPr>
              <w:fldChar w:fldCharType="separate"/>
            </w:r>
            <w:r>
              <w:rPr>
                <w:noProof/>
                <w:webHidden/>
              </w:rPr>
              <w:t>17</w:t>
            </w:r>
            <w:r>
              <w:rPr>
                <w:noProof/>
                <w:webHidden/>
              </w:rPr>
              <w:fldChar w:fldCharType="end"/>
            </w:r>
          </w:hyperlink>
        </w:p>
        <w:p w14:paraId="07B7250F" w14:textId="41D54C05"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31" w:history="1">
            <w:r w:rsidRPr="00BB5B06">
              <w:rPr>
                <w:rStyle w:val="Hyperlink"/>
                <w:noProof/>
              </w:rPr>
              <w:t>2.5.3 Integrated Fairness–Sustainability Approaches</w:t>
            </w:r>
            <w:r>
              <w:rPr>
                <w:noProof/>
                <w:webHidden/>
              </w:rPr>
              <w:tab/>
            </w:r>
            <w:r>
              <w:rPr>
                <w:noProof/>
                <w:webHidden/>
              </w:rPr>
              <w:fldChar w:fldCharType="begin"/>
            </w:r>
            <w:r>
              <w:rPr>
                <w:noProof/>
                <w:webHidden/>
              </w:rPr>
              <w:instrText xml:space="preserve"> PAGEREF _Toc209040531 \h </w:instrText>
            </w:r>
            <w:r>
              <w:rPr>
                <w:noProof/>
                <w:webHidden/>
              </w:rPr>
            </w:r>
            <w:r>
              <w:rPr>
                <w:noProof/>
                <w:webHidden/>
              </w:rPr>
              <w:fldChar w:fldCharType="separate"/>
            </w:r>
            <w:r>
              <w:rPr>
                <w:noProof/>
                <w:webHidden/>
              </w:rPr>
              <w:t>18</w:t>
            </w:r>
            <w:r>
              <w:rPr>
                <w:noProof/>
                <w:webHidden/>
              </w:rPr>
              <w:fldChar w:fldCharType="end"/>
            </w:r>
          </w:hyperlink>
        </w:p>
        <w:p w14:paraId="18155731" w14:textId="4F111A58"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32" w:history="1">
            <w:r w:rsidRPr="00BB5B06">
              <w:rPr>
                <w:rStyle w:val="Hyperlink"/>
                <w:noProof/>
              </w:rPr>
              <w:t>2.5.4 Global Perspectives on Welfare Trade-Offs</w:t>
            </w:r>
            <w:r>
              <w:rPr>
                <w:noProof/>
                <w:webHidden/>
              </w:rPr>
              <w:tab/>
            </w:r>
            <w:r>
              <w:rPr>
                <w:noProof/>
                <w:webHidden/>
              </w:rPr>
              <w:fldChar w:fldCharType="begin"/>
            </w:r>
            <w:r>
              <w:rPr>
                <w:noProof/>
                <w:webHidden/>
              </w:rPr>
              <w:instrText xml:space="preserve"> PAGEREF _Toc209040532 \h </w:instrText>
            </w:r>
            <w:r>
              <w:rPr>
                <w:noProof/>
                <w:webHidden/>
              </w:rPr>
            </w:r>
            <w:r>
              <w:rPr>
                <w:noProof/>
                <w:webHidden/>
              </w:rPr>
              <w:fldChar w:fldCharType="separate"/>
            </w:r>
            <w:r>
              <w:rPr>
                <w:noProof/>
                <w:webHidden/>
              </w:rPr>
              <w:t>18</w:t>
            </w:r>
            <w:r>
              <w:rPr>
                <w:noProof/>
                <w:webHidden/>
              </w:rPr>
              <w:fldChar w:fldCharType="end"/>
            </w:r>
          </w:hyperlink>
        </w:p>
        <w:p w14:paraId="05BEA2C2" w14:textId="6C42FE1C"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33" w:history="1">
            <w:r w:rsidRPr="00BB5B06">
              <w:rPr>
                <w:rStyle w:val="Hyperlink"/>
                <w:noProof/>
              </w:rPr>
              <w:t>2.5.5 Summary for Sustainability and Welfare</w:t>
            </w:r>
            <w:r>
              <w:rPr>
                <w:noProof/>
                <w:webHidden/>
              </w:rPr>
              <w:tab/>
            </w:r>
            <w:r>
              <w:rPr>
                <w:noProof/>
                <w:webHidden/>
              </w:rPr>
              <w:fldChar w:fldCharType="begin"/>
            </w:r>
            <w:r>
              <w:rPr>
                <w:noProof/>
                <w:webHidden/>
              </w:rPr>
              <w:instrText xml:space="preserve"> PAGEREF _Toc209040533 \h </w:instrText>
            </w:r>
            <w:r>
              <w:rPr>
                <w:noProof/>
                <w:webHidden/>
              </w:rPr>
            </w:r>
            <w:r>
              <w:rPr>
                <w:noProof/>
                <w:webHidden/>
              </w:rPr>
              <w:fldChar w:fldCharType="separate"/>
            </w:r>
            <w:r>
              <w:rPr>
                <w:noProof/>
                <w:webHidden/>
              </w:rPr>
              <w:t>18</w:t>
            </w:r>
            <w:r>
              <w:rPr>
                <w:noProof/>
                <w:webHidden/>
              </w:rPr>
              <w:fldChar w:fldCharType="end"/>
            </w:r>
          </w:hyperlink>
        </w:p>
        <w:p w14:paraId="7D76A98A" w14:textId="73452AE2" w:rsidR="00035A64" w:rsidRDefault="00035A64">
          <w:pPr>
            <w:pStyle w:val="TOC2"/>
            <w:tabs>
              <w:tab w:val="right" w:leader="dot" w:pos="9016"/>
            </w:tabs>
            <w:rPr>
              <w:rFonts w:asciiTheme="minorHAnsi" w:eastAsiaTheme="minorEastAsia" w:hAnsiTheme="minorHAnsi"/>
              <w:noProof/>
              <w:kern w:val="2"/>
              <w:sz w:val="24"/>
              <w:szCs w:val="24"/>
              <w14:ligatures w14:val="standardContextual"/>
            </w:rPr>
          </w:pPr>
          <w:hyperlink w:anchor="_Toc209040534" w:history="1">
            <w:r w:rsidRPr="00BB5B06">
              <w:rPr>
                <w:rStyle w:val="Hyperlink"/>
                <w:noProof/>
              </w:rPr>
              <w:t>2.6 Critical Evaluation</w:t>
            </w:r>
            <w:r>
              <w:rPr>
                <w:noProof/>
                <w:webHidden/>
              </w:rPr>
              <w:tab/>
            </w:r>
            <w:r>
              <w:rPr>
                <w:noProof/>
                <w:webHidden/>
              </w:rPr>
              <w:fldChar w:fldCharType="begin"/>
            </w:r>
            <w:r>
              <w:rPr>
                <w:noProof/>
                <w:webHidden/>
              </w:rPr>
              <w:instrText xml:space="preserve"> PAGEREF _Toc209040534 \h </w:instrText>
            </w:r>
            <w:r>
              <w:rPr>
                <w:noProof/>
                <w:webHidden/>
              </w:rPr>
            </w:r>
            <w:r>
              <w:rPr>
                <w:noProof/>
                <w:webHidden/>
              </w:rPr>
              <w:fldChar w:fldCharType="separate"/>
            </w:r>
            <w:r>
              <w:rPr>
                <w:noProof/>
                <w:webHidden/>
              </w:rPr>
              <w:t>19</w:t>
            </w:r>
            <w:r>
              <w:rPr>
                <w:noProof/>
                <w:webHidden/>
              </w:rPr>
              <w:fldChar w:fldCharType="end"/>
            </w:r>
          </w:hyperlink>
        </w:p>
        <w:p w14:paraId="4C5314C2" w14:textId="5366AFEB"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35" w:history="1">
            <w:r w:rsidRPr="00BB5B06">
              <w:rPr>
                <w:rStyle w:val="Hyperlink"/>
                <w:noProof/>
              </w:rPr>
              <w:t>2.6.1 Contributions to the Field</w:t>
            </w:r>
            <w:r>
              <w:rPr>
                <w:noProof/>
                <w:webHidden/>
              </w:rPr>
              <w:tab/>
            </w:r>
            <w:r>
              <w:rPr>
                <w:noProof/>
                <w:webHidden/>
              </w:rPr>
              <w:fldChar w:fldCharType="begin"/>
            </w:r>
            <w:r>
              <w:rPr>
                <w:noProof/>
                <w:webHidden/>
              </w:rPr>
              <w:instrText xml:space="preserve"> PAGEREF _Toc209040535 \h </w:instrText>
            </w:r>
            <w:r>
              <w:rPr>
                <w:noProof/>
                <w:webHidden/>
              </w:rPr>
            </w:r>
            <w:r>
              <w:rPr>
                <w:noProof/>
                <w:webHidden/>
              </w:rPr>
              <w:fldChar w:fldCharType="separate"/>
            </w:r>
            <w:r>
              <w:rPr>
                <w:noProof/>
                <w:webHidden/>
              </w:rPr>
              <w:t>19</w:t>
            </w:r>
            <w:r>
              <w:rPr>
                <w:noProof/>
                <w:webHidden/>
              </w:rPr>
              <w:fldChar w:fldCharType="end"/>
            </w:r>
          </w:hyperlink>
        </w:p>
        <w:p w14:paraId="2A503975" w14:textId="7A989523"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36" w:history="1">
            <w:r w:rsidRPr="00BB5B06">
              <w:rPr>
                <w:rStyle w:val="Hyperlink"/>
                <w:noProof/>
              </w:rPr>
              <w:t>2.6.2 Connection to Thesis Statement</w:t>
            </w:r>
            <w:r>
              <w:rPr>
                <w:noProof/>
                <w:webHidden/>
              </w:rPr>
              <w:tab/>
            </w:r>
            <w:r>
              <w:rPr>
                <w:noProof/>
                <w:webHidden/>
              </w:rPr>
              <w:fldChar w:fldCharType="begin"/>
            </w:r>
            <w:r>
              <w:rPr>
                <w:noProof/>
                <w:webHidden/>
              </w:rPr>
              <w:instrText xml:space="preserve"> PAGEREF _Toc209040536 \h </w:instrText>
            </w:r>
            <w:r>
              <w:rPr>
                <w:noProof/>
                <w:webHidden/>
              </w:rPr>
            </w:r>
            <w:r>
              <w:rPr>
                <w:noProof/>
                <w:webHidden/>
              </w:rPr>
              <w:fldChar w:fldCharType="separate"/>
            </w:r>
            <w:r>
              <w:rPr>
                <w:noProof/>
                <w:webHidden/>
              </w:rPr>
              <w:t>19</w:t>
            </w:r>
            <w:r>
              <w:rPr>
                <w:noProof/>
                <w:webHidden/>
              </w:rPr>
              <w:fldChar w:fldCharType="end"/>
            </w:r>
          </w:hyperlink>
        </w:p>
        <w:p w14:paraId="62B91551" w14:textId="3A175D6E"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37" w:history="1">
            <w:r w:rsidRPr="00BB5B06">
              <w:rPr>
                <w:rStyle w:val="Hyperlink"/>
                <w:noProof/>
              </w:rPr>
              <w:t>2.6.3 Overall Strengths</w:t>
            </w:r>
            <w:r>
              <w:rPr>
                <w:noProof/>
                <w:webHidden/>
              </w:rPr>
              <w:tab/>
            </w:r>
            <w:r>
              <w:rPr>
                <w:noProof/>
                <w:webHidden/>
              </w:rPr>
              <w:fldChar w:fldCharType="begin"/>
            </w:r>
            <w:r>
              <w:rPr>
                <w:noProof/>
                <w:webHidden/>
              </w:rPr>
              <w:instrText xml:space="preserve"> PAGEREF _Toc209040537 \h </w:instrText>
            </w:r>
            <w:r>
              <w:rPr>
                <w:noProof/>
                <w:webHidden/>
              </w:rPr>
            </w:r>
            <w:r>
              <w:rPr>
                <w:noProof/>
                <w:webHidden/>
              </w:rPr>
              <w:fldChar w:fldCharType="separate"/>
            </w:r>
            <w:r>
              <w:rPr>
                <w:noProof/>
                <w:webHidden/>
              </w:rPr>
              <w:t>20</w:t>
            </w:r>
            <w:r>
              <w:rPr>
                <w:noProof/>
                <w:webHidden/>
              </w:rPr>
              <w:fldChar w:fldCharType="end"/>
            </w:r>
          </w:hyperlink>
        </w:p>
        <w:p w14:paraId="7173C021" w14:textId="0D951A1B"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38" w:history="1">
            <w:r w:rsidRPr="00BB5B06">
              <w:rPr>
                <w:rStyle w:val="Hyperlink"/>
                <w:noProof/>
              </w:rPr>
              <w:t>2.6.4 Overall Weaknesses</w:t>
            </w:r>
            <w:r>
              <w:rPr>
                <w:noProof/>
                <w:webHidden/>
              </w:rPr>
              <w:tab/>
            </w:r>
            <w:r>
              <w:rPr>
                <w:noProof/>
                <w:webHidden/>
              </w:rPr>
              <w:fldChar w:fldCharType="begin"/>
            </w:r>
            <w:r>
              <w:rPr>
                <w:noProof/>
                <w:webHidden/>
              </w:rPr>
              <w:instrText xml:space="preserve"> PAGEREF _Toc209040538 \h </w:instrText>
            </w:r>
            <w:r>
              <w:rPr>
                <w:noProof/>
                <w:webHidden/>
              </w:rPr>
            </w:r>
            <w:r>
              <w:rPr>
                <w:noProof/>
                <w:webHidden/>
              </w:rPr>
              <w:fldChar w:fldCharType="separate"/>
            </w:r>
            <w:r>
              <w:rPr>
                <w:noProof/>
                <w:webHidden/>
              </w:rPr>
              <w:t>20</w:t>
            </w:r>
            <w:r>
              <w:rPr>
                <w:noProof/>
                <w:webHidden/>
              </w:rPr>
              <w:fldChar w:fldCharType="end"/>
            </w:r>
          </w:hyperlink>
        </w:p>
        <w:p w14:paraId="009EADED" w14:textId="1248DDFF"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39" w:history="1">
            <w:r w:rsidRPr="00BB5B06">
              <w:rPr>
                <w:rStyle w:val="Hyperlink"/>
                <w:noProof/>
              </w:rPr>
              <w:t>2.6.5 Missing Elements</w:t>
            </w:r>
            <w:r>
              <w:rPr>
                <w:noProof/>
                <w:webHidden/>
              </w:rPr>
              <w:tab/>
            </w:r>
            <w:r>
              <w:rPr>
                <w:noProof/>
                <w:webHidden/>
              </w:rPr>
              <w:fldChar w:fldCharType="begin"/>
            </w:r>
            <w:r>
              <w:rPr>
                <w:noProof/>
                <w:webHidden/>
              </w:rPr>
              <w:instrText xml:space="preserve"> PAGEREF _Toc209040539 \h </w:instrText>
            </w:r>
            <w:r>
              <w:rPr>
                <w:noProof/>
                <w:webHidden/>
              </w:rPr>
            </w:r>
            <w:r>
              <w:rPr>
                <w:noProof/>
                <w:webHidden/>
              </w:rPr>
              <w:fldChar w:fldCharType="separate"/>
            </w:r>
            <w:r>
              <w:rPr>
                <w:noProof/>
                <w:webHidden/>
              </w:rPr>
              <w:t>21</w:t>
            </w:r>
            <w:r>
              <w:rPr>
                <w:noProof/>
                <w:webHidden/>
              </w:rPr>
              <w:fldChar w:fldCharType="end"/>
            </w:r>
          </w:hyperlink>
        </w:p>
        <w:p w14:paraId="6282FAD8" w14:textId="12F2E4FF" w:rsidR="00035A64" w:rsidRDefault="00035A64">
          <w:pPr>
            <w:pStyle w:val="TOC3"/>
            <w:tabs>
              <w:tab w:val="right" w:leader="dot" w:pos="9016"/>
            </w:tabs>
            <w:rPr>
              <w:rFonts w:asciiTheme="minorHAnsi" w:eastAsiaTheme="minorEastAsia" w:hAnsiTheme="minorHAnsi"/>
              <w:noProof/>
              <w:kern w:val="2"/>
              <w:sz w:val="24"/>
              <w:szCs w:val="24"/>
              <w14:ligatures w14:val="standardContextual"/>
            </w:rPr>
          </w:pPr>
          <w:hyperlink w:anchor="_Toc209040540" w:history="1">
            <w:r w:rsidRPr="00BB5B06">
              <w:rPr>
                <w:rStyle w:val="Hyperlink"/>
                <w:noProof/>
              </w:rPr>
              <w:t>2.6.6 Next Steps for Research</w:t>
            </w:r>
            <w:r>
              <w:rPr>
                <w:noProof/>
                <w:webHidden/>
              </w:rPr>
              <w:tab/>
            </w:r>
            <w:r>
              <w:rPr>
                <w:noProof/>
                <w:webHidden/>
              </w:rPr>
              <w:fldChar w:fldCharType="begin"/>
            </w:r>
            <w:r>
              <w:rPr>
                <w:noProof/>
                <w:webHidden/>
              </w:rPr>
              <w:instrText xml:space="preserve"> PAGEREF _Toc209040540 \h </w:instrText>
            </w:r>
            <w:r>
              <w:rPr>
                <w:noProof/>
                <w:webHidden/>
              </w:rPr>
            </w:r>
            <w:r>
              <w:rPr>
                <w:noProof/>
                <w:webHidden/>
              </w:rPr>
              <w:fldChar w:fldCharType="separate"/>
            </w:r>
            <w:r>
              <w:rPr>
                <w:noProof/>
                <w:webHidden/>
              </w:rPr>
              <w:t>21</w:t>
            </w:r>
            <w:r>
              <w:rPr>
                <w:noProof/>
                <w:webHidden/>
              </w:rPr>
              <w:fldChar w:fldCharType="end"/>
            </w:r>
          </w:hyperlink>
        </w:p>
        <w:p w14:paraId="55DE0E94" w14:textId="5CC4F424" w:rsidR="00035A64" w:rsidRDefault="00035A64">
          <w:pPr>
            <w:pStyle w:val="TOC1"/>
            <w:tabs>
              <w:tab w:val="right" w:leader="dot" w:pos="9016"/>
            </w:tabs>
            <w:rPr>
              <w:rFonts w:asciiTheme="minorHAnsi" w:eastAsiaTheme="minorEastAsia" w:hAnsiTheme="minorHAnsi"/>
              <w:noProof/>
              <w:kern w:val="2"/>
              <w:szCs w:val="24"/>
              <w14:ligatures w14:val="standardContextual"/>
            </w:rPr>
          </w:pPr>
          <w:hyperlink w:anchor="_Toc209040541" w:history="1">
            <w:r w:rsidRPr="00BB5B06">
              <w:rPr>
                <w:rStyle w:val="Hyperlink"/>
                <w:b/>
                <w:bCs/>
                <w:noProof/>
              </w:rPr>
              <w:t>Conclusion</w:t>
            </w:r>
            <w:r>
              <w:rPr>
                <w:noProof/>
                <w:webHidden/>
              </w:rPr>
              <w:tab/>
            </w:r>
            <w:r>
              <w:rPr>
                <w:noProof/>
                <w:webHidden/>
              </w:rPr>
              <w:fldChar w:fldCharType="begin"/>
            </w:r>
            <w:r>
              <w:rPr>
                <w:noProof/>
                <w:webHidden/>
              </w:rPr>
              <w:instrText xml:space="preserve"> PAGEREF _Toc209040541 \h </w:instrText>
            </w:r>
            <w:r>
              <w:rPr>
                <w:noProof/>
                <w:webHidden/>
              </w:rPr>
            </w:r>
            <w:r>
              <w:rPr>
                <w:noProof/>
                <w:webHidden/>
              </w:rPr>
              <w:fldChar w:fldCharType="separate"/>
            </w:r>
            <w:r>
              <w:rPr>
                <w:noProof/>
                <w:webHidden/>
              </w:rPr>
              <w:t>22</w:t>
            </w:r>
            <w:r>
              <w:rPr>
                <w:noProof/>
                <w:webHidden/>
              </w:rPr>
              <w:fldChar w:fldCharType="end"/>
            </w:r>
          </w:hyperlink>
        </w:p>
        <w:p w14:paraId="42E22E77" w14:textId="74B1962A" w:rsidR="00035A64" w:rsidRDefault="00035A64">
          <w:pPr>
            <w:pStyle w:val="TOC1"/>
            <w:tabs>
              <w:tab w:val="right" w:leader="dot" w:pos="9016"/>
            </w:tabs>
            <w:rPr>
              <w:rFonts w:asciiTheme="minorHAnsi" w:eastAsiaTheme="minorEastAsia" w:hAnsiTheme="minorHAnsi"/>
              <w:noProof/>
              <w:kern w:val="2"/>
              <w:szCs w:val="24"/>
              <w14:ligatures w14:val="standardContextual"/>
            </w:rPr>
          </w:pPr>
          <w:hyperlink w:anchor="_Toc209040542" w:history="1">
            <w:r w:rsidRPr="00BB5B06">
              <w:rPr>
                <w:rStyle w:val="Hyperlink"/>
                <w:b/>
                <w:bCs/>
                <w:noProof/>
              </w:rPr>
              <w:t>References</w:t>
            </w:r>
            <w:r>
              <w:rPr>
                <w:noProof/>
                <w:webHidden/>
              </w:rPr>
              <w:tab/>
            </w:r>
            <w:r>
              <w:rPr>
                <w:noProof/>
                <w:webHidden/>
              </w:rPr>
              <w:fldChar w:fldCharType="begin"/>
            </w:r>
            <w:r>
              <w:rPr>
                <w:noProof/>
                <w:webHidden/>
              </w:rPr>
              <w:instrText xml:space="preserve"> PAGEREF _Toc209040542 \h </w:instrText>
            </w:r>
            <w:r>
              <w:rPr>
                <w:noProof/>
                <w:webHidden/>
              </w:rPr>
            </w:r>
            <w:r>
              <w:rPr>
                <w:noProof/>
                <w:webHidden/>
              </w:rPr>
              <w:fldChar w:fldCharType="separate"/>
            </w:r>
            <w:r>
              <w:rPr>
                <w:noProof/>
                <w:webHidden/>
              </w:rPr>
              <w:t>25</w:t>
            </w:r>
            <w:r>
              <w:rPr>
                <w:noProof/>
                <w:webHidden/>
              </w:rPr>
              <w:fldChar w:fldCharType="end"/>
            </w:r>
          </w:hyperlink>
        </w:p>
        <w:p w14:paraId="7A1D57E1" w14:textId="71C8F88C" w:rsidR="00035A64" w:rsidRDefault="00035A64">
          <w:pPr>
            <w:pStyle w:val="TOC1"/>
            <w:tabs>
              <w:tab w:val="right" w:leader="dot" w:pos="9016"/>
            </w:tabs>
            <w:rPr>
              <w:rFonts w:asciiTheme="minorHAnsi" w:eastAsiaTheme="minorEastAsia" w:hAnsiTheme="minorHAnsi"/>
              <w:noProof/>
              <w:kern w:val="2"/>
              <w:szCs w:val="24"/>
              <w14:ligatures w14:val="standardContextual"/>
            </w:rPr>
          </w:pPr>
          <w:hyperlink w:anchor="_Toc209040543" w:history="1">
            <w:r w:rsidRPr="00BB5B06">
              <w:rPr>
                <w:rStyle w:val="Hyperlink"/>
                <w:noProof/>
              </w:rPr>
              <w:t>Link to the References</w:t>
            </w:r>
            <w:r>
              <w:rPr>
                <w:noProof/>
                <w:webHidden/>
              </w:rPr>
              <w:tab/>
            </w:r>
            <w:r>
              <w:rPr>
                <w:noProof/>
                <w:webHidden/>
              </w:rPr>
              <w:fldChar w:fldCharType="begin"/>
            </w:r>
            <w:r>
              <w:rPr>
                <w:noProof/>
                <w:webHidden/>
              </w:rPr>
              <w:instrText xml:space="preserve"> PAGEREF _Toc209040543 \h </w:instrText>
            </w:r>
            <w:r>
              <w:rPr>
                <w:noProof/>
                <w:webHidden/>
              </w:rPr>
            </w:r>
            <w:r>
              <w:rPr>
                <w:noProof/>
                <w:webHidden/>
              </w:rPr>
              <w:fldChar w:fldCharType="separate"/>
            </w:r>
            <w:r>
              <w:rPr>
                <w:noProof/>
                <w:webHidden/>
              </w:rPr>
              <w:t>27</w:t>
            </w:r>
            <w:r>
              <w:rPr>
                <w:noProof/>
                <w:webHidden/>
              </w:rPr>
              <w:fldChar w:fldCharType="end"/>
            </w:r>
          </w:hyperlink>
        </w:p>
        <w:p w14:paraId="52C14BF9" w14:textId="3E474D19" w:rsidR="00035A64" w:rsidRDefault="00035A64">
          <w:pPr>
            <w:pStyle w:val="TOC1"/>
            <w:tabs>
              <w:tab w:val="right" w:leader="dot" w:pos="9016"/>
            </w:tabs>
            <w:rPr>
              <w:rFonts w:asciiTheme="minorHAnsi" w:eastAsiaTheme="minorEastAsia" w:hAnsiTheme="minorHAnsi"/>
              <w:noProof/>
              <w:kern w:val="2"/>
              <w:szCs w:val="24"/>
              <w14:ligatures w14:val="standardContextual"/>
            </w:rPr>
          </w:pPr>
          <w:hyperlink w:anchor="_Toc209040544" w:history="1">
            <w:r w:rsidRPr="00BB5B06">
              <w:rPr>
                <w:rStyle w:val="Hyperlink"/>
                <w:noProof/>
              </w:rPr>
              <w:t>Table 1</w:t>
            </w:r>
            <w:r>
              <w:rPr>
                <w:noProof/>
                <w:webHidden/>
              </w:rPr>
              <w:tab/>
            </w:r>
            <w:r>
              <w:rPr>
                <w:noProof/>
                <w:webHidden/>
              </w:rPr>
              <w:fldChar w:fldCharType="begin"/>
            </w:r>
            <w:r>
              <w:rPr>
                <w:noProof/>
                <w:webHidden/>
              </w:rPr>
              <w:instrText xml:space="preserve"> PAGEREF _Toc209040544 \h </w:instrText>
            </w:r>
            <w:r>
              <w:rPr>
                <w:noProof/>
                <w:webHidden/>
              </w:rPr>
            </w:r>
            <w:r>
              <w:rPr>
                <w:noProof/>
                <w:webHidden/>
              </w:rPr>
              <w:fldChar w:fldCharType="separate"/>
            </w:r>
            <w:r>
              <w:rPr>
                <w:noProof/>
                <w:webHidden/>
              </w:rPr>
              <w:t>28</w:t>
            </w:r>
            <w:r>
              <w:rPr>
                <w:noProof/>
                <w:webHidden/>
              </w:rPr>
              <w:fldChar w:fldCharType="end"/>
            </w:r>
          </w:hyperlink>
        </w:p>
        <w:p w14:paraId="5C8C6540" w14:textId="6456B400" w:rsidR="00035A64" w:rsidRDefault="00035A64">
          <w:pPr>
            <w:pStyle w:val="TOC1"/>
            <w:tabs>
              <w:tab w:val="right" w:leader="dot" w:pos="9016"/>
            </w:tabs>
            <w:rPr>
              <w:rFonts w:asciiTheme="minorHAnsi" w:eastAsiaTheme="minorEastAsia" w:hAnsiTheme="minorHAnsi"/>
              <w:noProof/>
              <w:kern w:val="2"/>
              <w:szCs w:val="24"/>
              <w14:ligatures w14:val="standardContextual"/>
            </w:rPr>
          </w:pPr>
          <w:hyperlink w:anchor="_Toc209040545" w:history="1">
            <w:r w:rsidRPr="00BB5B06">
              <w:rPr>
                <w:rStyle w:val="Hyperlink"/>
                <w:noProof/>
              </w:rPr>
              <w:t>Figure 1</w:t>
            </w:r>
            <w:r>
              <w:rPr>
                <w:noProof/>
                <w:webHidden/>
              </w:rPr>
              <w:tab/>
            </w:r>
            <w:r>
              <w:rPr>
                <w:noProof/>
                <w:webHidden/>
              </w:rPr>
              <w:fldChar w:fldCharType="begin"/>
            </w:r>
            <w:r>
              <w:rPr>
                <w:noProof/>
                <w:webHidden/>
              </w:rPr>
              <w:instrText xml:space="preserve"> PAGEREF _Toc209040545 \h </w:instrText>
            </w:r>
            <w:r>
              <w:rPr>
                <w:noProof/>
                <w:webHidden/>
              </w:rPr>
            </w:r>
            <w:r>
              <w:rPr>
                <w:noProof/>
                <w:webHidden/>
              </w:rPr>
              <w:fldChar w:fldCharType="separate"/>
            </w:r>
            <w:r>
              <w:rPr>
                <w:noProof/>
                <w:webHidden/>
              </w:rPr>
              <w:t>29</w:t>
            </w:r>
            <w:r>
              <w:rPr>
                <w:noProof/>
                <w:webHidden/>
              </w:rPr>
              <w:fldChar w:fldCharType="end"/>
            </w:r>
          </w:hyperlink>
        </w:p>
        <w:p w14:paraId="584BEC75" w14:textId="11152145" w:rsidR="001C4576" w:rsidRPr="00E7694F" w:rsidRDefault="001C4576" w:rsidP="00E7694F">
          <w:pPr>
            <w:spacing w:after="0" w:line="480" w:lineRule="auto"/>
            <w:rPr>
              <w:rFonts w:ascii="Times New Roman" w:hAnsi="Times New Roman" w:cs="Times New Roman"/>
              <w:color w:val="000000" w:themeColor="text1"/>
              <w:sz w:val="24"/>
              <w:szCs w:val="24"/>
            </w:rPr>
          </w:pPr>
          <w:r w:rsidRPr="00E7694F">
            <w:rPr>
              <w:rFonts w:ascii="Times New Roman" w:hAnsi="Times New Roman" w:cs="Times New Roman"/>
              <w:color w:val="000000" w:themeColor="text1"/>
              <w:sz w:val="24"/>
              <w:szCs w:val="24"/>
            </w:rPr>
            <w:fldChar w:fldCharType="end"/>
          </w:r>
        </w:p>
      </w:sdtContent>
    </w:sdt>
    <w:p w14:paraId="41FCF4C6" w14:textId="77777777" w:rsidR="006F2BE8" w:rsidRPr="00E7694F" w:rsidRDefault="006F2BE8" w:rsidP="00E7694F">
      <w:pPr>
        <w:tabs>
          <w:tab w:val="left" w:leader="dot" w:pos="8496"/>
        </w:tabs>
        <w:spacing w:after="0" w:line="480" w:lineRule="auto"/>
        <w:ind w:right="540"/>
        <w:rPr>
          <w:rFonts w:ascii="Times New Roman" w:eastAsia="Adobe Gothic Std B" w:hAnsi="Times New Roman" w:cs="Times New Roman"/>
          <w:color w:val="000000" w:themeColor="text1"/>
          <w:sz w:val="24"/>
          <w:szCs w:val="24"/>
        </w:rPr>
      </w:pPr>
    </w:p>
    <w:p w14:paraId="2265B8C2" w14:textId="5B7D01B7" w:rsidR="005F7124" w:rsidRPr="00E7694F" w:rsidRDefault="005F7124" w:rsidP="00E7694F">
      <w:pPr>
        <w:spacing w:line="480" w:lineRule="auto"/>
        <w:rPr>
          <w:rFonts w:ascii="Times New Roman" w:hAnsi="Times New Roman" w:cs="Times New Roman"/>
          <w:color w:val="000000" w:themeColor="text1"/>
          <w:sz w:val="24"/>
          <w:szCs w:val="24"/>
        </w:rPr>
      </w:pPr>
      <w:r w:rsidRPr="00E7694F">
        <w:rPr>
          <w:rFonts w:ascii="Times New Roman" w:hAnsi="Times New Roman" w:cs="Times New Roman"/>
          <w:color w:val="000000" w:themeColor="text1"/>
          <w:sz w:val="24"/>
          <w:szCs w:val="24"/>
        </w:rPr>
        <w:br w:type="page"/>
      </w:r>
    </w:p>
    <w:p w14:paraId="63081A28" w14:textId="5A249340" w:rsidR="000E7669" w:rsidRPr="00E7694F" w:rsidRDefault="000E7669" w:rsidP="00E7694F">
      <w:pPr>
        <w:pStyle w:val="Heading1"/>
        <w:spacing w:after="0" w:line="480" w:lineRule="auto"/>
        <w:jc w:val="center"/>
        <w:rPr>
          <w:b/>
          <w:bCs/>
          <w:color w:val="000000" w:themeColor="text1"/>
          <w:szCs w:val="24"/>
        </w:rPr>
      </w:pPr>
      <w:bookmarkStart w:id="1" w:name="_Toc209040498"/>
      <w:bookmarkEnd w:id="0"/>
      <w:r w:rsidRPr="00E7694F">
        <w:rPr>
          <w:b/>
          <w:bCs/>
          <w:color w:val="000000" w:themeColor="text1"/>
          <w:szCs w:val="24"/>
        </w:rPr>
        <w:lastRenderedPageBreak/>
        <w:t>Research Aims and Objectives</w:t>
      </w:r>
      <w:bookmarkEnd w:id="1"/>
    </w:p>
    <w:p w14:paraId="2F817E4D" w14:textId="77777777" w:rsidR="000E7669" w:rsidRPr="00E7694F" w:rsidRDefault="000E7669" w:rsidP="00E7694F">
      <w:pPr>
        <w:pStyle w:val="Heading2"/>
        <w:spacing w:line="480" w:lineRule="auto"/>
        <w:rPr>
          <w:color w:val="000000" w:themeColor="text1"/>
        </w:rPr>
      </w:pPr>
      <w:bookmarkStart w:id="2" w:name="_Toc209040499"/>
      <w:r w:rsidRPr="00E7694F">
        <w:rPr>
          <w:color w:val="000000" w:themeColor="text1"/>
        </w:rPr>
        <w:t>Topic and Importance</w:t>
      </w:r>
      <w:bookmarkEnd w:id="2"/>
    </w:p>
    <w:p w14:paraId="79972BCD" w14:textId="78D48B68" w:rsidR="000E7669" w:rsidRPr="00E7694F" w:rsidRDefault="000E7669" w:rsidP="00E7694F">
      <w:pPr>
        <w:pStyle w:val="p4"/>
        <w:spacing w:before="0" w:beforeAutospacing="0" w:after="0" w:afterAutospacing="0" w:line="480" w:lineRule="auto"/>
        <w:ind w:firstLine="720"/>
        <w:rPr>
          <w:color w:val="000000" w:themeColor="text1"/>
        </w:rPr>
      </w:pPr>
      <w:r w:rsidRPr="00E7694F">
        <w:rPr>
          <w:color w:val="000000" w:themeColor="text1"/>
        </w:rPr>
        <w:t>Ride-hailing services such as Uber have transformed urban mobility by providing flexible, on-demand transport. However, platforms face persistent challenges in balancing supply and demand, ensuring fair and transparent pricing, and maximizing operational efficiency. The Delhi National Capital Region (NCR), one of the world’s largest metropolitan areas, presents a particularly complex case due to its high population density, diverse socio-economic conditions, and variable travel demand. Studying Uber ride-hailing in this context provides valuable insights for both industry practitioners and policymakers, with implications for efficiency, equity, and sustainability in urban transportation.</w:t>
      </w:r>
    </w:p>
    <w:p w14:paraId="5D1D5982" w14:textId="77777777" w:rsidR="003F7BCC" w:rsidRPr="00E7694F" w:rsidRDefault="003F7BCC" w:rsidP="00E7694F">
      <w:pPr>
        <w:pStyle w:val="Heading2"/>
        <w:spacing w:line="480" w:lineRule="auto"/>
        <w:rPr>
          <w:color w:val="000000" w:themeColor="text1"/>
        </w:rPr>
      </w:pPr>
      <w:bookmarkStart w:id="3" w:name="_Toc209040500"/>
      <w:r w:rsidRPr="00E7694F">
        <w:rPr>
          <w:color w:val="000000" w:themeColor="text1"/>
        </w:rPr>
        <w:t>Search strategy</w:t>
      </w:r>
      <w:bookmarkEnd w:id="3"/>
      <w:r w:rsidRPr="00E7694F">
        <w:rPr>
          <w:color w:val="000000" w:themeColor="text1"/>
        </w:rPr>
        <w:t xml:space="preserve"> </w:t>
      </w:r>
    </w:p>
    <w:p w14:paraId="15643359" w14:textId="4802E469" w:rsidR="003F7BCC" w:rsidRPr="00E7694F" w:rsidRDefault="003F7BCC" w:rsidP="00E7694F">
      <w:pPr>
        <w:pStyle w:val="p4"/>
        <w:spacing w:before="0" w:beforeAutospacing="0" w:after="0" w:afterAutospacing="0" w:line="480" w:lineRule="auto"/>
        <w:ind w:firstLine="720"/>
        <w:rPr>
          <w:color w:val="000000" w:themeColor="text1"/>
        </w:rPr>
      </w:pPr>
      <w:r w:rsidRPr="00E7694F">
        <w:rPr>
          <w:color w:val="000000" w:themeColor="text1"/>
        </w:rPr>
        <w:t>I searched IEEE Xplore, ACM DL, Scopus, Web of Science, arXiv, and transportation journals (TR-A/B/C, M&amp;SOM, TSE) for 2022–2025 using terms such as ride-hailing/Uber/Didi demand forecasting, spatiotemporal prediction, dynamic pricing, revenue modeling, rebalancing, fairness. I prioritized peer-reviewed articles and high-quality preprints with DOIs, excluded city-specific case reports without methods, and emphasized studies with reproducible models or clear evaluation metrics.</w:t>
      </w:r>
    </w:p>
    <w:p w14:paraId="37785547" w14:textId="77777777" w:rsidR="000E7669" w:rsidRPr="00E7694F" w:rsidRDefault="000E7669" w:rsidP="00E7694F">
      <w:pPr>
        <w:pStyle w:val="Heading2"/>
        <w:spacing w:line="480" w:lineRule="auto"/>
        <w:rPr>
          <w:color w:val="000000" w:themeColor="text1"/>
        </w:rPr>
      </w:pPr>
      <w:bookmarkStart w:id="4" w:name="_Toc209040501"/>
      <w:r w:rsidRPr="00E7694F">
        <w:rPr>
          <w:color w:val="000000" w:themeColor="text1"/>
        </w:rPr>
        <w:t>Big Picture of the Literature</w:t>
      </w:r>
      <w:bookmarkEnd w:id="4"/>
    </w:p>
    <w:p w14:paraId="3E54C013" w14:textId="0CF5034E" w:rsidR="000E7669" w:rsidRPr="00E7694F" w:rsidRDefault="000E7669" w:rsidP="00E7694F">
      <w:pPr>
        <w:pStyle w:val="p4"/>
        <w:spacing w:before="0" w:beforeAutospacing="0" w:after="0" w:afterAutospacing="0" w:line="480" w:lineRule="auto"/>
        <w:ind w:firstLine="720"/>
        <w:rPr>
          <w:color w:val="000000" w:themeColor="text1"/>
        </w:rPr>
      </w:pPr>
      <w:r w:rsidRPr="00E7694F">
        <w:rPr>
          <w:color w:val="000000" w:themeColor="text1"/>
        </w:rPr>
        <w:t xml:space="preserve">Research in ride-hailing analytics has expanded rapidly over the past decade. Studies on </w:t>
      </w:r>
      <w:r w:rsidRPr="00E7694F">
        <w:rPr>
          <w:rStyle w:val="s2"/>
          <w:rFonts w:eastAsiaTheme="majorEastAsia"/>
          <w:color w:val="000000" w:themeColor="text1"/>
        </w:rPr>
        <w:t>demand forecasting</w:t>
      </w:r>
      <w:r w:rsidRPr="00E7694F">
        <w:rPr>
          <w:color w:val="000000" w:themeColor="text1"/>
        </w:rPr>
        <w:t xml:space="preserve"> have leveraged time-series models (ARIMA, Prophet) and deep learning approaches (LSTM, CNN, Transformers, GANs) to predict short-term ride requests. Work on </w:t>
      </w:r>
      <w:r w:rsidRPr="00E7694F">
        <w:rPr>
          <w:rStyle w:val="s2"/>
          <w:rFonts w:eastAsiaTheme="majorEastAsia"/>
          <w:color w:val="000000" w:themeColor="text1"/>
        </w:rPr>
        <w:t>revenue modeling</w:t>
      </w:r>
      <w:r w:rsidRPr="00E7694F">
        <w:rPr>
          <w:color w:val="000000" w:themeColor="text1"/>
        </w:rPr>
        <w:t xml:space="preserve"> has examined fare prediction, demand–price elasticity, and fairness in dynamic pricing systems. Finally, </w:t>
      </w:r>
      <w:r w:rsidRPr="00E7694F">
        <w:rPr>
          <w:rStyle w:val="s2"/>
          <w:rFonts w:eastAsiaTheme="majorEastAsia"/>
          <w:color w:val="000000" w:themeColor="text1"/>
        </w:rPr>
        <w:t>operational insights</w:t>
      </w:r>
      <w:r w:rsidRPr="00E7694F">
        <w:rPr>
          <w:color w:val="000000" w:themeColor="text1"/>
        </w:rPr>
        <w:t xml:space="preserve"> research has focused on resource allocation, vehicle rebalancing, and driver decision-making, with growing attention to fairness and social equity in urban transport. While the literature demonstrates strong </w:t>
      </w:r>
      <w:r w:rsidRPr="00E7694F">
        <w:rPr>
          <w:color w:val="000000" w:themeColor="text1"/>
        </w:rPr>
        <w:lastRenderedPageBreak/>
        <w:t>methodological innovation, a recurring gap is the limited connection between forecasting accuracy and its direct translation into operational efficiency and revenue outcomes, especially in emerging markets such as India.</w:t>
      </w:r>
    </w:p>
    <w:p w14:paraId="54597D61" w14:textId="77777777" w:rsidR="000E7669" w:rsidRPr="00E7694F" w:rsidRDefault="000E7669" w:rsidP="00E7694F">
      <w:pPr>
        <w:pStyle w:val="Heading2"/>
        <w:spacing w:line="480" w:lineRule="auto"/>
        <w:rPr>
          <w:color w:val="000000" w:themeColor="text1"/>
        </w:rPr>
      </w:pPr>
      <w:bookmarkStart w:id="5" w:name="_Toc209040502"/>
      <w:r w:rsidRPr="00E7694F">
        <w:rPr>
          <w:color w:val="000000" w:themeColor="text1"/>
        </w:rPr>
        <w:t>Thesis / Argument Statement</w:t>
      </w:r>
      <w:bookmarkEnd w:id="5"/>
    </w:p>
    <w:p w14:paraId="2D050E34" w14:textId="35FEAE4B" w:rsidR="00DF2778" w:rsidRPr="00E7694F" w:rsidRDefault="000E7669" w:rsidP="00E7694F">
      <w:pPr>
        <w:pStyle w:val="p4"/>
        <w:spacing w:before="0" w:beforeAutospacing="0" w:after="0" w:afterAutospacing="0" w:line="480" w:lineRule="auto"/>
        <w:ind w:firstLine="720"/>
        <w:rPr>
          <w:color w:val="000000" w:themeColor="text1"/>
        </w:rPr>
      </w:pPr>
      <w:r w:rsidRPr="00E7694F">
        <w:rPr>
          <w:color w:val="000000" w:themeColor="text1"/>
        </w:rPr>
        <w:t>This study argues that integrating demand forecasting with revenue modeling provides a more comprehensive framework for improving operational efficiency in ride-hailing systems. By applying advanced forecasting and regression models to Uber’s Delhi NCR dataset, the research will demonstrate how accurate demand prediction and revenue analysis can guide driver allocation, optimize surge pricing, and reduce inefficiencies such as cancellations and idle time. Unlike much of the existing research that focuses on U.S. or Chinese markets, this project contributes original knowledge by situating the analysis in Delhi NCR, thereby addressing a regional gap in the literature. Ultimately, the thesis makes the case that bridging predictive analytics with operational strategy is critical for ensuring both profitability and service quality in urban ride-hailing.</w:t>
      </w:r>
    </w:p>
    <w:p w14:paraId="2C7F661B" w14:textId="77777777" w:rsidR="000E7669" w:rsidRPr="00E7694F" w:rsidRDefault="000E7669" w:rsidP="00E7694F">
      <w:pPr>
        <w:pStyle w:val="Heading2"/>
        <w:spacing w:line="480" w:lineRule="auto"/>
        <w:rPr>
          <w:color w:val="000000" w:themeColor="text1"/>
        </w:rPr>
      </w:pPr>
      <w:bookmarkStart w:id="6" w:name="_Toc209040503"/>
      <w:r w:rsidRPr="00E7694F">
        <w:rPr>
          <w:color w:val="000000" w:themeColor="text1"/>
        </w:rPr>
        <w:t>Objectives</w:t>
      </w:r>
      <w:bookmarkEnd w:id="6"/>
    </w:p>
    <w:p w14:paraId="2E7CE437" w14:textId="77777777" w:rsidR="000E7669" w:rsidRPr="00E7694F" w:rsidRDefault="000E7669" w:rsidP="00E7694F">
      <w:pPr>
        <w:pStyle w:val="p1"/>
        <w:numPr>
          <w:ilvl w:val="0"/>
          <w:numId w:val="26"/>
        </w:numPr>
        <w:spacing w:before="0" w:beforeAutospacing="0" w:after="0" w:afterAutospacing="0" w:line="480" w:lineRule="auto"/>
        <w:rPr>
          <w:color w:val="000000" w:themeColor="text1"/>
        </w:rPr>
      </w:pPr>
      <w:r w:rsidRPr="00E7694F">
        <w:rPr>
          <w:color w:val="000000" w:themeColor="text1"/>
        </w:rPr>
        <w:t>Forecast short-term ride-hailing demand using time-series and deep learning models.</w:t>
      </w:r>
    </w:p>
    <w:p w14:paraId="084BD39F" w14:textId="77777777" w:rsidR="000E7669" w:rsidRPr="00E7694F" w:rsidRDefault="000E7669" w:rsidP="00E7694F">
      <w:pPr>
        <w:pStyle w:val="p1"/>
        <w:numPr>
          <w:ilvl w:val="0"/>
          <w:numId w:val="26"/>
        </w:numPr>
        <w:spacing w:before="0" w:beforeAutospacing="0" w:after="0" w:afterAutospacing="0" w:line="480" w:lineRule="auto"/>
        <w:rPr>
          <w:color w:val="000000" w:themeColor="text1"/>
        </w:rPr>
      </w:pPr>
      <w:r w:rsidRPr="00E7694F">
        <w:rPr>
          <w:color w:val="000000" w:themeColor="text1"/>
        </w:rPr>
        <w:t>Model key revenue drivers such as trip distance, time-of-day, and vehicle type.</w:t>
      </w:r>
    </w:p>
    <w:p w14:paraId="600232BB" w14:textId="77777777" w:rsidR="000E7669" w:rsidRPr="00E7694F" w:rsidRDefault="000E7669" w:rsidP="00E7694F">
      <w:pPr>
        <w:pStyle w:val="p1"/>
        <w:numPr>
          <w:ilvl w:val="0"/>
          <w:numId w:val="26"/>
        </w:numPr>
        <w:spacing w:before="0" w:beforeAutospacing="0" w:after="0" w:afterAutospacing="0" w:line="480" w:lineRule="auto"/>
        <w:rPr>
          <w:color w:val="000000" w:themeColor="text1"/>
        </w:rPr>
      </w:pPr>
      <w:r w:rsidRPr="00E7694F">
        <w:rPr>
          <w:color w:val="000000" w:themeColor="text1"/>
        </w:rPr>
        <w:t>Translate forecasting outcomes into operational insights for driver allocation, surge pricing, and cancellation reduction.</w:t>
      </w:r>
    </w:p>
    <w:p w14:paraId="4F612412" w14:textId="77777777" w:rsidR="000E7669" w:rsidRPr="00E7694F" w:rsidRDefault="000E7669" w:rsidP="00E7694F">
      <w:pPr>
        <w:pStyle w:val="p1"/>
        <w:numPr>
          <w:ilvl w:val="0"/>
          <w:numId w:val="26"/>
        </w:numPr>
        <w:spacing w:before="0" w:beforeAutospacing="0" w:after="0" w:afterAutospacing="0" w:line="480" w:lineRule="auto"/>
        <w:rPr>
          <w:color w:val="000000" w:themeColor="text1"/>
        </w:rPr>
      </w:pPr>
      <w:r w:rsidRPr="00E7694F">
        <w:rPr>
          <w:color w:val="000000" w:themeColor="text1"/>
        </w:rPr>
        <w:t>Benchmark methods against prior literature to evaluate accuracy, fairness, and efficiency.</w:t>
      </w:r>
    </w:p>
    <w:p w14:paraId="5CB1B535" w14:textId="77777777" w:rsidR="000E7669" w:rsidRPr="00E7694F" w:rsidRDefault="000E7669" w:rsidP="00E7694F">
      <w:pPr>
        <w:pStyle w:val="p1"/>
        <w:numPr>
          <w:ilvl w:val="0"/>
          <w:numId w:val="26"/>
        </w:numPr>
        <w:spacing w:before="0" w:beforeAutospacing="0" w:after="0" w:afterAutospacing="0" w:line="480" w:lineRule="auto"/>
        <w:rPr>
          <w:color w:val="000000" w:themeColor="text1"/>
        </w:rPr>
      </w:pPr>
      <w:r w:rsidRPr="00E7694F">
        <w:rPr>
          <w:color w:val="000000" w:themeColor="text1"/>
        </w:rPr>
        <w:t>Provide region-specific contributions for Delhi NCR, where research on ride-hailing remains limited.</w:t>
      </w:r>
    </w:p>
    <w:p w14:paraId="490091D3" w14:textId="5BD0DD53" w:rsidR="00A26863" w:rsidRPr="00E7694F" w:rsidRDefault="00A26863" w:rsidP="00E7694F">
      <w:pPr>
        <w:spacing w:after="0" w:line="480" w:lineRule="auto"/>
        <w:rPr>
          <w:rFonts w:ascii="Times New Roman" w:hAnsi="Times New Roman" w:cs="Times New Roman"/>
          <w:smallCaps/>
          <w:color w:val="000000" w:themeColor="text1"/>
          <w:sz w:val="24"/>
          <w:szCs w:val="24"/>
        </w:rPr>
      </w:pPr>
      <w:r w:rsidRPr="00E7694F">
        <w:rPr>
          <w:rFonts w:ascii="Times New Roman" w:hAnsi="Times New Roman" w:cs="Times New Roman"/>
          <w:color w:val="000000" w:themeColor="text1"/>
          <w:sz w:val="24"/>
          <w:szCs w:val="24"/>
        </w:rPr>
        <w:br w:type="page"/>
      </w:r>
    </w:p>
    <w:p w14:paraId="11A088D9" w14:textId="372E70F4" w:rsidR="00380F59" w:rsidRPr="00E7694F" w:rsidRDefault="00380F59" w:rsidP="00E7694F">
      <w:pPr>
        <w:pStyle w:val="Heading1"/>
        <w:spacing w:after="0" w:line="480" w:lineRule="auto"/>
        <w:jc w:val="center"/>
        <w:rPr>
          <w:b/>
          <w:bCs/>
          <w:color w:val="000000" w:themeColor="text1"/>
          <w:szCs w:val="24"/>
        </w:rPr>
      </w:pPr>
      <w:bookmarkStart w:id="7" w:name="_Toc209040504"/>
      <w:r w:rsidRPr="00E7694F">
        <w:rPr>
          <w:b/>
          <w:bCs/>
          <w:color w:val="000000" w:themeColor="text1"/>
          <w:szCs w:val="24"/>
        </w:rPr>
        <w:lastRenderedPageBreak/>
        <w:t>Literature Review</w:t>
      </w:r>
      <w:bookmarkEnd w:id="7"/>
    </w:p>
    <w:p w14:paraId="02FE373F" w14:textId="7F4F80D6" w:rsidR="00380F59" w:rsidRPr="00E7694F" w:rsidRDefault="00380F59" w:rsidP="00E7694F">
      <w:pPr>
        <w:pStyle w:val="Heading2"/>
        <w:spacing w:line="480" w:lineRule="auto"/>
        <w:rPr>
          <w:color w:val="000000" w:themeColor="text1"/>
        </w:rPr>
      </w:pPr>
      <w:bookmarkStart w:id="8" w:name="_Toc209040505"/>
      <w:r w:rsidRPr="00E7694F">
        <w:rPr>
          <w:color w:val="000000" w:themeColor="text1"/>
        </w:rPr>
        <w:t>2.1 Demand Forecasting</w:t>
      </w:r>
      <w:bookmarkEnd w:id="8"/>
    </w:p>
    <w:p w14:paraId="4EA90DD4" w14:textId="3AD2E705" w:rsidR="00380F59" w:rsidRPr="00E7694F" w:rsidRDefault="00380F59" w:rsidP="00E7694F">
      <w:pPr>
        <w:pStyle w:val="p3"/>
        <w:spacing w:before="0" w:beforeAutospacing="0" w:after="0" w:afterAutospacing="0" w:line="480" w:lineRule="auto"/>
        <w:ind w:firstLine="720"/>
        <w:rPr>
          <w:color w:val="000000" w:themeColor="text1"/>
        </w:rPr>
      </w:pPr>
      <w:r w:rsidRPr="00E7694F">
        <w:rPr>
          <w:color w:val="000000" w:themeColor="text1"/>
        </w:rPr>
        <w:t>Forecasting ride-hailing demand has become one of the most widely studied areas in transportation data science. The field has evolved from traditional time-series methods, such as ARIMA, to advanced machine learning and deep learning techniques that capture spatiotemporal dependencies and integrate external signals. Accurate demand forecasting is critical, as it informs supply allocation, surge pricing, and ultimately platform efficiency.</w:t>
      </w:r>
    </w:p>
    <w:p w14:paraId="5CF4CC32" w14:textId="12E349C1" w:rsidR="00380F59" w:rsidRPr="00E7694F" w:rsidRDefault="00380F59" w:rsidP="00E7694F">
      <w:pPr>
        <w:pStyle w:val="Heading3"/>
        <w:spacing w:line="480" w:lineRule="auto"/>
        <w:rPr>
          <w:color w:val="000000" w:themeColor="text1"/>
        </w:rPr>
      </w:pPr>
      <w:bookmarkStart w:id="9" w:name="_Toc209040506"/>
      <w:r w:rsidRPr="00E7694F">
        <w:rPr>
          <w:color w:val="000000" w:themeColor="text1"/>
        </w:rPr>
        <w:t>2.1.1</w:t>
      </w:r>
      <w:r w:rsidR="00037F4C" w:rsidRPr="00E7694F">
        <w:rPr>
          <w:color w:val="000000" w:themeColor="text1"/>
        </w:rPr>
        <w:t xml:space="preserve"> </w:t>
      </w:r>
      <w:r w:rsidRPr="00E7694F">
        <w:rPr>
          <w:color w:val="000000" w:themeColor="text1"/>
        </w:rPr>
        <w:t>Deep Learning Models for Short-Term Demand</w:t>
      </w:r>
      <w:bookmarkEnd w:id="9"/>
    </w:p>
    <w:p w14:paraId="5AF446C9" w14:textId="2A30E699" w:rsidR="005A3FD2" w:rsidRPr="00E7694F" w:rsidRDefault="00380F59" w:rsidP="00E7694F">
      <w:pPr>
        <w:pStyle w:val="p3"/>
        <w:spacing w:before="0" w:beforeAutospacing="0" w:after="0" w:afterAutospacing="0" w:line="480" w:lineRule="auto"/>
        <w:ind w:firstLine="720"/>
        <w:rPr>
          <w:color w:val="000000" w:themeColor="text1"/>
        </w:rPr>
      </w:pPr>
      <w:r w:rsidRPr="00E7694F">
        <w:rPr>
          <w:color w:val="000000" w:themeColor="text1"/>
        </w:rPr>
        <w:t xml:space="preserve">Recent advances demonstrate that deep learning approaches significantly outperform classical statistical models in predicting short-term ride-hailing demand. </w:t>
      </w:r>
      <w:r w:rsidR="005A3FD2" w:rsidRPr="00E7694F">
        <w:rPr>
          <w:color w:val="000000" w:themeColor="text1"/>
        </w:rPr>
        <w:t>Li et al. (2025) proposed a channel-independent Transformer model (</w:t>
      </w:r>
      <w:proofErr w:type="spellStart"/>
      <w:r w:rsidR="005A3FD2" w:rsidRPr="00E7694F">
        <w:rPr>
          <w:color w:val="000000" w:themeColor="text1"/>
        </w:rPr>
        <w:t>CiFormer</w:t>
      </w:r>
      <w:proofErr w:type="spellEnd"/>
      <w:r w:rsidR="005A3FD2" w:rsidRPr="00E7694F">
        <w:rPr>
          <w:color w:val="000000" w:themeColor="text1"/>
        </w:rPr>
        <w:t xml:space="preserve">) that integrates internet sentiment and transport capacity data. Their dataset consisted of ride-hailing requests at Beijing West Railway Station recorded in 15-minute intervals between 2021–2022, and the model outperformed ARIMA, LSTM, and XGBoost baselines. This demonstrates that incorporating exogenous features beyond standard time and weather improves predictive performance. Similarly, </w:t>
      </w:r>
      <w:proofErr w:type="spellStart"/>
      <w:r w:rsidR="005A3FD2" w:rsidRPr="00E7694F">
        <w:rPr>
          <w:color w:val="000000" w:themeColor="text1"/>
        </w:rPr>
        <w:t>Ghandeharioun</w:t>
      </w:r>
      <w:proofErr w:type="spellEnd"/>
      <w:r w:rsidR="005A3FD2" w:rsidRPr="00E7694F">
        <w:rPr>
          <w:color w:val="000000" w:themeColor="text1"/>
        </w:rPr>
        <w:t xml:space="preserve"> et al. (2023) tested 22 deep learning configurations across LSTM, CNN, and hybrid models using New York City taxi demand data enriched with spatiotemporal variables and exogenous features such as socio-demographics, weather, and points of interest. They showed that including these variables increased accuracy by over 50%.</w:t>
      </w:r>
      <w:r w:rsidR="00A8359C" w:rsidRPr="00A8359C">
        <w:t xml:space="preserve"> </w:t>
      </w:r>
      <w:r w:rsidR="00F22D64" w:rsidRPr="00F22D64">
        <w:rPr>
          <w:color w:val="000000" w:themeColor="text1"/>
        </w:rPr>
        <w:t>Recent studies demonstrate that CNN- and LSTM-based models can capture spatial and temporal ride-hailing demand patterns more effectively than statistical baselines such as ARIMA or Prophet (</w:t>
      </w:r>
      <w:proofErr w:type="spellStart"/>
      <w:r w:rsidR="00F22D64" w:rsidRPr="00F22D64">
        <w:rPr>
          <w:color w:val="000000" w:themeColor="text1"/>
        </w:rPr>
        <w:t>Ghandeharioun</w:t>
      </w:r>
      <w:proofErr w:type="spellEnd"/>
      <w:r w:rsidR="00F22D64" w:rsidRPr="00F22D64">
        <w:rPr>
          <w:color w:val="000000" w:themeColor="text1"/>
        </w:rPr>
        <w:t xml:space="preserve"> et al., 2023; Li et al., 2025; Wang et al., 2024).</w:t>
      </w:r>
      <w:r w:rsidR="00F22D64">
        <w:rPr>
          <w:color w:val="000000" w:themeColor="text1"/>
        </w:rPr>
        <w:t xml:space="preserve"> </w:t>
      </w:r>
      <w:r w:rsidR="005A3FD2" w:rsidRPr="00E7694F">
        <w:rPr>
          <w:color w:val="000000" w:themeColor="text1"/>
        </w:rPr>
        <w:t>This highlights the importance of integrating socioeconomic and environmental variables into ride-hailing demand forecasting.</w:t>
      </w:r>
    </w:p>
    <w:p w14:paraId="1D1BE4DC" w14:textId="327C05B9" w:rsidR="00380F59" w:rsidRPr="00E7694F" w:rsidRDefault="00380F59" w:rsidP="00E7694F">
      <w:pPr>
        <w:pStyle w:val="p3"/>
        <w:spacing w:before="0" w:beforeAutospacing="0" w:after="0" w:afterAutospacing="0" w:line="480" w:lineRule="auto"/>
        <w:rPr>
          <w:color w:val="000000" w:themeColor="text1"/>
        </w:rPr>
      </w:pPr>
      <w:r w:rsidRPr="00E7694F">
        <w:rPr>
          <w:color w:val="000000" w:themeColor="text1"/>
        </w:rPr>
        <w:lastRenderedPageBreak/>
        <w:t>Together, these studies show that short-term deep learning models excel in demand forecasting when temporal periodicity, exogenous factors, and multi-feature integration are considered.</w:t>
      </w:r>
    </w:p>
    <w:p w14:paraId="4FCB03AD" w14:textId="3EAEC3C4" w:rsidR="00380F59" w:rsidRPr="00E7694F" w:rsidRDefault="00380F59" w:rsidP="007A5C12">
      <w:pPr>
        <w:pStyle w:val="Heading3"/>
        <w:keepNext/>
        <w:spacing w:line="480" w:lineRule="auto"/>
        <w:rPr>
          <w:color w:val="000000" w:themeColor="text1"/>
        </w:rPr>
      </w:pPr>
      <w:bookmarkStart w:id="10" w:name="_Toc209040507"/>
      <w:r w:rsidRPr="00E7694F">
        <w:rPr>
          <w:color w:val="000000" w:themeColor="text1"/>
        </w:rPr>
        <w:t>2.1.2</w:t>
      </w:r>
      <w:r w:rsidR="00037F4C" w:rsidRPr="00E7694F">
        <w:rPr>
          <w:color w:val="000000" w:themeColor="text1"/>
        </w:rPr>
        <w:t xml:space="preserve"> </w:t>
      </w:r>
      <w:r w:rsidRPr="00E7694F">
        <w:rPr>
          <w:color w:val="000000" w:themeColor="text1"/>
        </w:rPr>
        <w:t>Spatiotemporal and OD Demand Prediction</w:t>
      </w:r>
      <w:bookmarkEnd w:id="10"/>
    </w:p>
    <w:p w14:paraId="3A58DAFD" w14:textId="6EA6AF07" w:rsidR="00380F59" w:rsidRPr="00E7694F" w:rsidRDefault="00380F59" w:rsidP="00E7694F">
      <w:pPr>
        <w:pStyle w:val="p3"/>
        <w:spacing w:before="0" w:beforeAutospacing="0" w:after="0" w:afterAutospacing="0" w:line="480" w:lineRule="auto"/>
        <w:ind w:firstLine="720"/>
        <w:rPr>
          <w:color w:val="000000" w:themeColor="text1"/>
        </w:rPr>
      </w:pPr>
      <w:r w:rsidRPr="00E7694F">
        <w:rPr>
          <w:color w:val="000000" w:themeColor="text1"/>
        </w:rPr>
        <w:t xml:space="preserve">Beyond single-point forecasts, researchers have sought to model full origin–destination (OD) demand matrices. </w:t>
      </w:r>
      <w:r w:rsidR="005A3FD2" w:rsidRPr="00E7694F">
        <w:rPr>
          <w:color w:val="000000" w:themeColor="text1"/>
        </w:rPr>
        <w:t xml:space="preserve">Wang et al. (2024) introduced a Conditional Wasserstein GAN (CWGAN-div) framework, trained on ride-hailing order records from Manhattan (Aug–Dec 2018, 30-minute intervals across 63 zones), which fused spatiotemporal information and improved accuracy for OD demand prediction. The model addressed sparsity in high-dimensional OD matrices while maintaining stability in training. Correa and Moyano (2023) examined New York taxi and Uber demand using 90 million trip records from April–September 2014, testing regression, random forest, and XGBoost models, finding XGBoost to be the most accurate (R² = 0.97). Liu et al. (2022) reviewed machine learning applications in ride-hailing, drawing on studies across the U.S., China, and Europe, and highlighted that CNN, LSTM, and Graph Convolutional Networks dominate spatiotemporal prediction tasks. </w:t>
      </w:r>
      <w:r w:rsidRPr="00E7694F">
        <w:rPr>
          <w:color w:val="000000" w:themeColor="text1"/>
        </w:rPr>
        <w:t>Collectively, these works underscore that integrating spatial correlations with temporal dynamics yields better predictive outcomes than treating demand as isolated in time.</w:t>
      </w:r>
    </w:p>
    <w:p w14:paraId="686FC8D0" w14:textId="4967A245" w:rsidR="00380F59" w:rsidRPr="00E7694F" w:rsidRDefault="00380F59" w:rsidP="007A5C12">
      <w:pPr>
        <w:pStyle w:val="Heading3"/>
        <w:keepNext/>
        <w:spacing w:line="480" w:lineRule="auto"/>
        <w:rPr>
          <w:color w:val="000000" w:themeColor="text1"/>
        </w:rPr>
      </w:pPr>
      <w:bookmarkStart w:id="11" w:name="_Toc209040508"/>
      <w:r w:rsidRPr="00E7694F">
        <w:rPr>
          <w:color w:val="000000" w:themeColor="text1"/>
        </w:rPr>
        <w:t>2.1.3 Demand Elasticities and Policy Context</w:t>
      </w:r>
      <w:bookmarkEnd w:id="11"/>
    </w:p>
    <w:p w14:paraId="2326A29B" w14:textId="77777777" w:rsidR="001A4EC5" w:rsidRPr="00E7694F" w:rsidRDefault="001A4EC5" w:rsidP="00E7694F">
      <w:pPr>
        <w:pStyle w:val="p1"/>
        <w:spacing w:before="0" w:beforeAutospacing="0" w:after="0" w:afterAutospacing="0" w:line="480" w:lineRule="auto"/>
        <w:ind w:firstLine="720"/>
        <w:rPr>
          <w:color w:val="000000" w:themeColor="text1"/>
        </w:rPr>
      </w:pPr>
      <w:r w:rsidRPr="00E7694F">
        <w:rPr>
          <w:color w:val="000000" w:themeColor="text1"/>
        </w:rPr>
        <w:t xml:space="preserve">In addition to forecasting demand volume, several studies have examined elasticity and behavioral responses. Krueger et al. (2022) proposed a data fusion framework using discrete choice models with corrections for sampling and price endogeneity. Their dataset combined 12,593 Chicago household survey trips with approximately 60,000 ride-sourcing and taxi trips collected between November 2018 and May 2019, and they found demand was more price-sensitive than previously estimated. Elasticities shifted from −0.26 to −0.92 when correcting for endogeneity, suggesting that demand forecasting must account for dynamic </w:t>
      </w:r>
      <w:r w:rsidRPr="00E7694F">
        <w:rPr>
          <w:color w:val="000000" w:themeColor="text1"/>
        </w:rPr>
        <w:lastRenderedPageBreak/>
        <w:t xml:space="preserve">pricing mechanisms to avoid biased predictions. Similarly, </w:t>
      </w:r>
      <w:proofErr w:type="spellStart"/>
      <w:r w:rsidRPr="00E7694F">
        <w:rPr>
          <w:color w:val="000000" w:themeColor="text1"/>
        </w:rPr>
        <w:t>Ashkrof</w:t>
      </w:r>
      <w:proofErr w:type="spellEnd"/>
      <w:r w:rsidRPr="00E7694F">
        <w:rPr>
          <w:color w:val="000000" w:themeColor="text1"/>
        </w:rPr>
        <w:t xml:space="preserve"> et al. (2025) analyzed driver acceptance behavior through an agent-based simulation calibrated with empirical data from Amsterdam ride-sourcing markets. Their results showed that drivers’ ride acceptance decisions significantly influence passenger wait times and platform revenues, linking behavioral micro-decisions directly to demand forecasting accuracy and operational performance.</w:t>
      </w:r>
    </w:p>
    <w:p w14:paraId="101032FC" w14:textId="6C7B01DB" w:rsidR="00380F59" w:rsidRPr="00E7694F" w:rsidRDefault="00380F59" w:rsidP="007A5C12">
      <w:pPr>
        <w:pStyle w:val="Heading3"/>
        <w:keepNext/>
        <w:spacing w:line="480" w:lineRule="auto"/>
        <w:rPr>
          <w:color w:val="000000" w:themeColor="text1"/>
        </w:rPr>
      </w:pPr>
      <w:bookmarkStart w:id="12" w:name="_Toc209040509"/>
      <w:r w:rsidRPr="00E7694F">
        <w:rPr>
          <w:color w:val="000000" w:themeColor="text1"/>
        </w:rPr>
        <w:t>2.1.4 Operational Case Studies in Urban Mobility</w:t>
      </w:r>
      <w:bookmarkEnd w:id="12"/>
    </w:p>
    <w:p w14:paraId="74D39965" w14:textId="77777777" w:rsidR="001A4EC5" w:rsidRPr="00E7694F" w:rsidRDefault="001A4EC5" w:rsidP="00E7694F">
      <w:pPr>
        <w:pStyle w:val="p1"/>
        <w:spacing w:before="0" w:beforeAutospacing="0" w:after="0" w:afterAutospacing="0" w:line="480" w:lineRule="auto"/>
        <w:ind w:firstLine="720"/>
        <w:rPr>
          <w:color w:val="000000" w:themeColor="text1"/>
        </w:rPr>
      </w:pPr>
      <w:r w:rsidRPr="00E7694F">
        <w:rPr>
          <w:color w:val="000000" w:themeColor="text1"/>
        </w:rPr>
        <w:t xml:space="preserve">Several empirical studies have applied demand forecasting techniques directly to operational challenges. Correa and Moyano (2023) found that Uber’s rapid growth in New York City, based on 90 million trips in 2014, significantly changed demand distribution across boroughs, providing operational insights into how ride-hailing platforms can allocate drivers more efficiently. Zhou et al. (2025) explored incentive mechanisms through operations research models applied to Chinese ride-hailing platforms under price regulation, showing that qualification and prioritization schemes can help redistribute drivers across peak and off-peak periods. Jacobsen et al. (2023) developed a predictive chance constraint rebalancing approach tested on San Francisco taxi trip data (2008, 464,000 trips) within the </w:t>
      </w:r>
      <w:proofErr w:type="spellStart"/>
      <w:r w:rsidRPr="00E7694F">
        <w:rPr>
          <w:color w:val="000000" w:themeColor="text1"/>
        </w:rPr>
        <w:t>AMoDeus</w:t>
      </w:r>
      <w:proofErr w:type="spellEnd"/>
      <w:r w:rsidRPr="00E7694F">
        <w:rPr>
          <w:color w:val="000000" w:themeColor="text1"/>
        </w:rPr>
        <w:t xml:space="preserve"> simulator, demonstrating that integrating Gaussian Process Regression forecasts with fleet management reduced wait times by 4% compared to deterministic baselines. These case studies illustrate how predictive analytics directly inform fleet allocation, pricing, and incentive design in real-world contexts.</w:t>
      </w:r>
    </w:p>
    <w:p w14:paraId="4680642A" w14:textId="43714B94" w:rsidR="00380F59" w:rsidRPr="00E7694F" w:rsidRDefault="00380F59" w:rsidP="007A5C12">
      <w:pPr>
        <w:pStyle w:val="Heading3"/>
        <w:keepNext/>
        <w:spacing w:line="480" w:lineRule="auto"/>
        <w:rPr>
          <w:color w:val="000000" w:themeColor="text1"/>
        </w:rPr>
      </w:pPr>
      <w:bookmarkStart w:id="13" w:name="_Toc209040510"/>
      <w:r w:rsidRPr="00E7694F">
        <w:rPr>
          <w:color w:val="000000" w:themeColor="text1"/>
        </w:rPr>
        <w:t xml:space="preserve">2.1.5 Summary for </w:t>
      </w:r>
      <w:r w:rsidR="00037F4C" w:rsidRPr="00E7694F">
        <w:rPr>
          <w:color w:val="000000" w:themeColor="text1"/>
        </w:rPr>
        <w:t>Demand Forecasting</w:t>
      </w:r>
      <w:bookmarkEnd w:id="13"/>
    </w:p>
    <w:p w14:paraId="3FC70407" w14:textId="77777777" w:rsidR="008212FF" w:rsidRPr="00E7694F" w:rsidRDefault="00380F59" w:rsidP="00E7694F">
      <w:pPr>
        <w:pStyle w:val="p1"/>
        <w:spacing w:before="0" w:beforeAutospacing="0" w:after="0" w:afterAutospacing="0" w:line="480" w:lineRule="auto"/>
        <w:ind w:firstLine="720"/>
        <w:rPr>
          <w:color w:val="000000" w:themeColor="text1"/>
        </w:rPr>
      </w:pPr>
      <w:r w:rsidRPr="00E7694F">
        <w:rPr>
          <w:color w:val="000000" w:themeColor="text1"/>
        </w:rPr>
        <w:t xml:space="preserve">The literature consistently demonstrates that advanced deep learning approaches outperform traditional methods in ride-hailing demand forecasting. Exogenous features—such as internet sentiment, socio-demographics, and transport capacity—substantially improve model accuracy. Spatiotemporal models, particularly GAN-based and CNN-LSTM </w:t>
      </w:r>
      <w:r w:rsidRPr="00E7694F">
        <w:rPr>
          <w:color w:val="000000" w:themeColor="text1"/>
        </w:rPr>
        <w:lastRenderedPageBreak/>
        <w:t xml:space="preserve">hybrids, address the complexity of OD prediction in dense urban contexts. Furthermore, research on demand elasticity highlights the importance of integrating behavioral and economic considerations into predictive frameworks. Finally, operational case studies confirm that demand forecasting is not just a predictive exercise but also a tool for guiding real-world interventions in supply balancing, pricing, and fleet reallocation. However, while predictive accuracy has improved, fewer studies explicitly connect forecasts to comprehensive revenue modeling or long-term operational efficiency. </w:t>
      </w:r>
      <w:r w:rsidR="008212FF" w:rsidRPr="00E7694F">
        <w:rPr>
          <w:color w:val="000000" w:themeColor="text1"/>
        </w:rPr>
        <w:t>This gap highlights the contribution of the present thesis, which seeks to connect forecasting with revenue and resource allocation by leveraging spatiotemporal models for the Delhi NCR region—an environment where rich temporal and vehicle-level features exist, but customer histories are limited.</w:t>
      </w:r>
    </w:p>
    <w:p w14:paraId="4338B897" w14:textId="50F24CD2" w:rsidR="00380F59" w:rsidRPr="00E7694F" w:rsidRDefault="00380F59" w:rsidP="007A5C12">
      <w:pPr>
        <w:pStyle w:val="Heading2"/>
        <w:keepNext/>
        <w:spacing w:line="480" w:lineRule="auto"/>
        <w:rPr>
          <w:color w:val="000000" w:themeColor="text1"/>
        </w:rPr>
      </w:pPr>
      <w:bookmarkStart w:id="14" w:name="_Toc209040511"/>
      <w:r w:rsidRPr="00E7694F">
        <w:rPr>
          <w:color w:val="000000" w:themeColor="text1"/>
        </w:rPr>
        <w:t>2.2 Revenue Modeling</w:t>
      </w:r>
      <w:bookmarkEnd w:id="14"/>
    </w:p>
    <w:p w14:paraId="6CBAE3DA" w14:textId="44E7FFDD" w:rsidR="005A3FD2" w:rsidRPr="00E7694F" w:rsidRDefault="00380F59" w:rsidP="00844F4D">
      <w:pPr>
        <w:pStyle w:val="p3"/>
        <w:spacing w:before="0" w:beforeAutospacing="0" w:after="0" w:afterAutospacing="0" w:line="480" w:lineRule="auto"/>
        <w:ind w:firstLine="720"/>
        <w:rPr>
          <w:color w:val="000000" w:themeColor="text1"/>
        </w:rPr>
      </w:pPr>
      <w:r w:rsidRPr="00E7694F">
        <w:rPr>
          <w:color w:val="000000" w:themeColor="text1"/>
        </w:rPr>
        <w:t>Revenue modeling in ride-hailing platforms focuses on understanding how fare structures, pricing mechanisms, and passenger demand interact to determine financial outcomes for both platforms and drivers. Unlike demand forecasting, which primarily predicts volume, revenue modeling explores how those trips translate into economic value. This theme is critical for assessing platform profitability, driver earnings, and customer affordability.</w:t>
      </w:r>
    </w:p>
    <w:p w14:paraId="542421D0" w14:textId="7C0A8F8F" w:rsidR="00380F59" w:rsidRPr="00E7694F" w:rsidRDefault="00380F59" w:rsidP="007A5C12">
      <w:pPr>
        <w:pStyle w:val="Heading3"/>
        <w:keepNext/>
        <w:spacing w:line="480" w:lineRule="auto"/>
        <w:rPr>
          <w:color w:val="000000" w:themeColor="text1"/>
        </w:rPr>
      </w:pPr>
      <w:bookmarkStart w:id="15" w:name="_Toc209040512"/>
      <w:r w:rsidRPr="00E7694F">
        <w:rPr>
          <w:color w:val="000000" w:themeColor="text1"/>
        </w:rPr>
        <w:t>2.2.1 Fare Prediction with Machine Learning</w:t>
      </w:r>
      <w:bookmarkEnd w:id="15"/>
    </w:p>
    <w:p w14:paraId="5BB38D1B" w14:textId="2BCE6A5A" w:rsidR="001A4EC5" w:rsidRPr="00E7694F" w:rsidRDefault="001A4EC5" w:rsidP="00E7694F">
      <w:pPr>
        <w:pStyle w:val="p1"/>
        <w:spacing w:before="0" w:beforeAutospacing="0" w:after="0" w:afterAutospacing="0" w:line="480" w:lineRule="auto"/>
        <w:ind w:firstLine="720"/>
        <w:rPr>
          <w:color w:val="000000" w:themeColor="text1"/>
        </w:rPr>
      </w:pPr>
      <w:r w:rsidRPr="00E7694F">
        <w:rPr>
          <w:color w:val="000000" w:themeColor="text1"/>
        </w:rPr>
        <w:t xml:space="preserve">Several studies have emphasized the role of machine learning in predicting fares under dynamic conditions. Huynh et al. (2025) compared LSTM, </w:t>
      </w:r>
      <w:proofErr w:type="spellStart"/>
      <w:r w:rsidRPr="00E7694F">
        <w:rPr>
          <w:color w:val="000000" w:themeColor="text1"/>
        </w:rPr>
        <w:t>BiLSTM</w:t>
      </w:r>
      <w:proofErr w:type="spellEnd"/>
      <w:r w:rsidRPr="00E7694F">
        <w:rPr>
          <w:color w:val="000000" w:themeColor="text1"/>
        </w:rPr>
        <w:t xml:space="preserve">, and </w:t>
      </w:r>
      <w:proofErr w:type="spellStart"/>
      <w:r w:rsidRPr="00E7694F">
        <w:rPr>
          <w:color w:val="000000" w:themeColor="text1"/>
        </w:rPr>
        <w:t>BiLSTM</w:t>
      </w:r>
      <w:proofErr w:type="spellEnd"/>
      <w:r w:rsidRPr="00E7694F">
        <w:rPr>
          <w:color w:val="000000" w:themeColor="text1"/>
        </w:rPr>
        <w:t xml:space="preserve"> with Attention for Uber and Lyft fare prediction, using ~700,000 cab trip records from Boston in winter 2018 merged with weather data from Kaggle. Their results showed that the </w:t>
      </w:r>
      <w:proofErr w:type="spellStart"/>
      <w:r w:rsidRPr="00E7694F">
        <w:rPr>
          <w:color w:val="000000" w:themeColor="text1"/>
        </w:rPr>
        <w:t>BiLSTM</w:t>
      </w:r>
      <w:proofErr w:type="spellEnd"/>
      <w:r w:rsidRPr="00E7694F">
        <w:rPr>
          <w:color w:val="000000" w:themeColor="text1"/>
        </w:rPr>
        <w:t xml:space="preserve"> with Attention achieved the highest accuracy (R² ≈ 0.95 for Uber, 0.98 for Lyft). These models highlight</w:t>
      </w:r>
      <w:r w:rsidR="00DB1BA7" w:rsidRPr="00E7694F">
        <w:rPr>
          <w:color w:val="000000" w:themeColor="text1"/>
        </w:rPr>
        <w:t>ed</w:t>
      </w:r>
      <w:r w:rsidRPr="00E7694F">
        <w:rPr>
          <w:color w:val="000000" w:themeColor="text1"/>
        </w:rPr>
        <w:t xml:space="preserve"> trade-offs between accuracy and computational complexity, with </w:t>
      </w:r>
      <w:r w:rsidRPr="00E7694F">
        <w:rPr>
          <w:color w:val="000000" w:themeColor="text1"/>
        </w:rPr>
        <w:lastRenderedPageBreak/>
        <w:t xml:space="preserve">simpler models like LSTM offering more practical deployment. Lakshmi et al. (2024) extended fare prediction to fairness considerations by testing models such as </w:t>
      </w:r>
      <w:proofErr w:type="spellStart"/>
      <w:r w:rsidRPr="00E7694F">
        <w:rPr>
          <w:color w:val="000000" w:themeColor="text1"/>
        </w:rPr>
        <w:t>CatBoost</w:t>
      </w:r>
      <w:proofErr w:type="spellEnd"/>
      <w:r w:rsidRPr="00E7694F">
        <w:rPr>
          <w:color w:val="000000" w:themeColor="text1"/>
        </w:rPr>
        <w:t xml:space="preserve">, </w:t>
      </w:r>
      <w:proofErr w:type="spellStart"/>
      <w:r w:rsidRPr="00E7694F">
        <w:rPr>
          <w:color w:val="000000" w:themeColor="text1"/>
        </w:rPr>
        <w:t>HistGradientBoosting</w:t>
      </w:r>
      <w:proofErr w:type="spellEnd"/>
      <w:r w:rsidRPr="00E7694F">
        <w:rPr>
          <w:color w:val="000000" w:themeColor="text1"/>
        </w:rPr>
        <w:t xml:space="preserve">, Random Forest, and Linear Regression across Uber, Ola, Rapido, and </w:t>
      </w:r>
      <w:proofErr w:type="spellStart"/>
      <w:r w:rsidRPr="00E7694F">
        <w:rPr>
          <w:color w:val="000000" w:themeColor="text1"/>
        </w:rPr>
        <w:t>Indrive</w:t>
      </w:r>
      <w:proofErr w:type="spellEnd"/>
      <w:r w:rsidRPr="00E7694F">
        <w:rPr>
          <w:color w:val="000000" w:themeColor="text1"/>
        </w:rPr>
        <w:t xml:space="preserve"> datasets. While the authors did not disclose full dataset details, their experiments showed that gradient boosting approaches were the most effective. Importantly, they stressed transparency and fairness, recommending that fare prediction should be explainable to users rather than purely optimized for accuracy.</w:t>
      </w:r>
    </w:p>
    <w:p w14:paraId="411A4CA0" w14:textId="7C7F0EFB" w:rsidR="00380F59" w:rsidRPr="00E7694F" w:rsidRDefault="00380F59" w:rsidP="007A5C12">
      <w:pPr>
        <w:pStyle w:val="Heading3"/>
        <w:keepNext/>
        <w:spacing w:line="480" w:lineRule="auto"/>
        <w:rPr>
          <w:color w:val="000000" w:themeColor="text1"/>
        </w:rPr>
      </w:pPr>
      <w:bookmarkStart w:id="16" w:name="_Toc209040513"/>
      <w:r w:rsidRPr="00E7694F">
        <w:rPr>
          <w:color w:val="000000" w:themeColor="text1"/>
        </w:rPr>
        <w:t>2.2.2</w:t>
      </w:r>
      <w:r w:rsidR="00037F4C" w:rsidRPr="00E7694F">
        <w:rPr>
          <w:color w:val="000000" w:themeColor="text1"/>
        </w:rPr>
        <w:t xml:space="preserve"> </w:t>
      </w:r>
      <w:r w:rsidRPr="00E7694F">
        <w:rPr>
          <w:color w:val="000000" w:themeColor="text1"/>
        </w:rPr>
        <w:t>Dynamic Pricing and Revenue Optimization</w:t>
      </w:r>
      <w:bookmarkEnd w:id="16"/>
    </w:p>
    <w:p w14:paraId="6A1871DF" w14:textId="77777777" w:rsidR="001A4EC5" w:rsidRPr="00E7694F" w:rsidRDefault="001A4EC5" w:rsidP="00E7694F">
      <w:pPr>
        <w:pStyle w:val="p1"/>
        <w:spacing w:before="0" w:beforeAutospacing="0" w:after="0" w:afterAutospacing="0" w:line="480" w:lineRule="auto"/>
        <w:ind w:firstLine="720"/>
        <w:rPr>
          <w:color w:val="000000" w:themeColor="text1"/>
        </w:rPr>
      </w:pPr>
      <w:r w:rsidRPr="00E7694F">
        <w:rPr>
          <w:color w:val="000000" w:themeColor="text1"/>
        </w:rPr>
        <w:t>Dynamic pricing, or surge pricing, has been studied as a mechanism for balancing supply and demand while maximizing revenue. Zhao et al. (2022) formulated dynamic car dispatching and pricing as a generalized network flow optimization problem using real-world ride-hailing datasets from Chinese platforms. They introduced a fairness-aware reward allocation algorithm that ensured budget balance and envy-freeness while maintaining revenue gains. Zhou et al. (2025) analyzed regulated Chinese markets where surge pricing is restricted, using operations research simulations with both closed (full-time drivers) and open (full-time plus part-time drivers) systems. Their results demonstrated that qualification and prioritization schemes can shift driver participation between peak and off-peak hours, showing that non-price interventions can also play a critical role in revenue optimization when regulatory constraints limit surge pricing.</w:t>
      </w:r>
    </w:p>
    <w:p w14:paraId="53E01DC8" w14:textId="158A5A14" w:rsidR="00380F59" w:rsidRPr="00E7694F" w:rsidRDefault="00380F59" w:rsidP="00E7694F">
      <w:pPr>
        <w:pStyle w:val="Heading3"/>
        <w:spacing w:line="480" w:lineRule="auto"/>
        <w:rPr>
          <w:color w:val="000000" w:themeColor="text1"/>
        </w:rPr>
      </w:pPr>
      <w:bookmarkStart w:id="17" w:name="_Toc209040514"/>
      <w:r w:rsidRPr="00E7694F">
        <w:rPr>
          <w:color w:val="000000" w:themeColor="text1"/>
        </w:rPr>
        <w:t>2.2.3 Revenue, Welfare, and Trade-Offs</w:t>
      </w:r>
      <w:bookmarkEnd w:id="17"/>
    </w:p>
    <w:p w14:paraId="1C6CEE43" w14:textId="77777777" w:rsidR="001A4EC5" w:rsidRPr="00E7694F" w:rsidRDefault="001A4EC5" w:rsidP="00E7694F">
      <w:pPr>
        <w:pStyle w:val="p1"/>
        <w:spacing w:before="0" w:beforeAutospacing="0" w:after="0" w:afterAutospacing="0" w:line="480" w:lineRule="auto"/>
        <w:ind w:firstLine="720"/>
        <w:rPr>
          <w:color w:val="000000" w:themeColor="text1"/>
        </w:rPr>
      </w:pPr>
      <w:r w:rsidRPr="00E7694F">
        <w:rPr>
          <w:color w:val="000000" w:themeColor="text1"/>
        </w:rPr>
        <w:t xml:space="preserve">A growing body of work investigates the tension between maximizing revenue and promoting social welfare. Chen et al. (2024) explored the “development dilemma” of </w:t>
      </w:r>
      <w:proofErr w:type="gramStart"/>
      <w:r w:rsidRPr="00E7694F">
        <w:rPr>
          <w:color w:val="000000" w:themeColor="text1"/>
        </w:rPr>
        <w:t>ride-sharing</w:t>
      </w:r>
      <w:proofErr w:type="gramEnd"/>
      <w:r w:rsidRPr="00E7694F">
        <w:rPr>
          <w:color w:val="000000" w:themeColor="text1"/>
        </w:rPr>
        <w:t xml:space="preserve"> using agent-based simulations of nine Chinese cities with real-world ride-hailing mobility data. They showed that while pooling increased social welfare (reduced waiting times, lower emissions), it simultaneously reduced revenue for both platforms and drivers. </w:t>
      </w:r>
      <w:r w:rsidRPr="00E7694F">
        <w:rPr>
          <w:color w:val="000000" w:themeColor="text1"/>
        </w:rPr>
        <w:lastRenderedPageBreak/>
        <w:t>Krueger et al. (2022) provided additional evidence by analyzing demand elasticity corrections in Chicago. Their study, based on 12,593 survey trips and ~60,000 ride-sourcing and taxi trips, revealed that demand was more sensitive to price than previously estimated, implying that aggressive pricing strategies may harm demand more than initially assumed. Collectively, these findings underscore the importance of balancing profitability with long-term sustainability and customer retention.</w:t>
      </w:r>
    </w:p>
    <w:p w14:paraId="277E65AC" w14:textId="23D1F56A" w:rsidR="00380F59" w:rsidRPr="00E7694F" w:rsidRDefault="00380F59" w:rsidP="007A5C12">
      <w:pPr>
        <w:pStyle w:val="Heading3"/>
        <w:keepNext/>
        <w:spacing w:line="480" w:lineRule="auto"/>
        <w:rPr>
          <w:color w:val="000000" w:themeColor="text1"/>
        </w:rPr>
      </w:pPr>
      <w:bookmarkStart w:id="18" w:name="_Toc209040515"/>
      <w:r w:rsidRPr="00E7694F">
        <w:rPr>
          <w:color w:val="000000" w:themeColor="text1"/>
        </w:rPr>
        <w:t>2.2.4 Revenue Modeling in Operational and Policy Contexts</w:t>
      </w:r>
      <w:bookmarkEnd w:id="18"/>
    </w:p>
    <w:p w14:paraId="0431B4AB" w14:textId="77777777" w:rsidR="00FF54DA" w:rsidRPr="00E7694F" w:rsidRDefault="00FF54DA" w:rsidP="00E7694F">
      <w:pPr>
        <w:pStyle w:val="p1"/>
        <w:spacing w:before="0" w:beforeAutospacing="0" w:after="0" w:afterAutospacing="0" w:line="480" w:lineRule="auto"/>
        <w:ind w:firstLine="720"/>
        <w:rPr>
          <w:color w:val="000000" w:themeColor="text1"/>
        </w:rPr>
      </w:pPr>
      <w:r w:rsidRPr="00E7694F">
        <w:rPr>
          <w:color w:val="000000" w:themeColor="text1"/>
        </w:rPr>
        <w:t xml:space="preserve">A growing body of work investigates the tension between maximizing revenue and promoting social welfare. Chen et al. (2024) explored the “development dilemma” of </w:t>
      </w:r>
      <w:proofErr w:type="gramStart"/>
      <w:r w:rsidRPr="00E7694F">
        <w:rPr>
          <w:color w:val="000000" w:themeColor="text1"/>
        </w:rPr>
        <w:t>ride-sharing</w:t>
      </w:r>
      <w:proofErr w:type="gramEnd"/>
      <w:r w:rsidRPr="00E7694F">
        <w:rPr>
          <w:color w:val="000000" w:themeColor="text1"/>
        </w:rPr>
        <w:t xml:space="preserve"> using agent-based simulations of nine Chinese cities with real-world ride-hailing mobility data. They showed that while pooling increased social welfare (reduced waiting times, lower emissions), it simultaneously reduced revenue for both platforms and drivers. Krueger et al. (2022) provided additional evidence by analyzing demand elasticity corrections in Chicago. Their study, based on 12,593 survey trips and ~60,000 ride-sourcing and taxi trips, revealed that demand was more sensitive to price than previously estimated, implying that aggressive pricing strategies may harm demand more than initially assumed. Collectively, these findings underscore the importance of balancing profitability with long-term sustainability and customer retention.</w:t>
      </w:r>
    </w:p>
    <w:p w14:paraId="6D6F89C8" w14:textId="2868C3EC" w:rsidR="00844F4D" w:rsidRDefault="00380F59" w:rsidP="00E7694F">
      <w:pPr>
        <w:pStyle w:val="p3"/>
        <w:spacing w:before="0" w:beforeAutospacing="0" w:after="0" w:afterAutospacing="0" w:line="480" w:lineRule="auto"/>
        <w:rPr>
          <w:color w:val="000000" w:themeColor="text1"/>
        </w:rPr>
      </w:pPr>
      <w:r w:rsidRPr="00E7694F">
        <w:rPr>
          <w:color w:val="000000" w:themeColor="text1"/>
        </w:rPr>
        <w:t>These policy-oriented studies demonstrate that revenue modeling is not purely technical but also deeply contextual, shaped by regulation, local market conditions, and governance choices.</w:t>
      </w:r>
    </w:p>
    <w:p w14:paraId="108A5BE3" w14:textId="2D1A18EB" w:rsidR="00380F59" w:rsidRPr="00E7694F" w:rsidRDefault="00380F59" w:rsidP="007A5C12">
      <w:pPr>
        <w:pStyle w:val="Heading3"/>
        <w:keepNext/>
        <w:spacing w:line="480" w:lineRule="auto"/>
        <w:rPr>
          <w:color w:val="000000" w:themeColor="text1"/>
        </w:rPr>
      </w:pPr>
      <w:bookmarkStart w:id="19" w:name="_Toc209040516"/>
      <w:r w:rsidRPr="00E7694F">
        <w:rPr>
          <w:color w:val="000000" w:themeColor="text1"/>
        </w:rPr>
        <w:t xml:space="preserve">2.2.5 Summary for </w:t>
      </w:r>
      <w:r w:rsidR="00037F4C" w:rsidRPr="00E7694F">
        <w:rPr>
          <w:color w:val="000000" w:themeColor="text1"/>
        </w:rPr>
        <w:t>Revenue Modeling</w:t>
      </w:r>
      <w:bookmarkEnd w:id="19"/>
    </w:p>
    <w:p w14:paraId="7CCF98B9" w14:textId="77777777" w:rsidR="00FF54DA" w:rsidRPr="00E7694F" w:rsidRDefault="00FF54DA" w:rsidP="00E7694F">
      <w:pPr>
        <w:pStyle w:val="p1"/>
        <w:spacing w:before="0" w:beforeAutospacing="0" w:after="0" w:afterAutospacing="0" w:line="480" w:lineRule="auto"/>
        <w:ind w:firstLine="720"/>
        <w:rPr>
          <w:color w:val="000000" w:themeColor="text1"/>
        </w:rPr>
      </w:pPr>
      <w:r w:rsidRPr="00E7694F">
        <w:rPr>
          <w:color w:val="000000" w:themeColor="text1"/>
        </w:rPr>
        <w:t xml:space="preserve">Revenue modeling research demonstrates the central role of pricing, fare prediction, and elasticity in shaping platform performance. Advanced deep learning approaches improve fare prediction, while dynamic pricing strategies balance supply and demand but raise </w:t>
      </w:r>
      <w:r w:rsidRPr="00E7694F">
        <w:rPr>
          <w:color w:val="000000" w:themeColor="text1"/>
        </w:rPr>
        <w:lastRenderedPageBreak/>
        <w:t>concerns over fairness and welfare. Studies also highlight trade-offs between revenue maximization and social responsibility, showing that sustainable platforms must balance efficiency with equity. Importantly, case studies reveal that policy constraints and regulatory environments critically shape revenue strategies, forcing platforms to adapt their pricing and incentive mechanisms. However, much of the literature remains fragmented—some focusing on technical prediction, others on theoretical welfare models. Few studies integrate demand forecasting with revenue modeling into a unified operational framework, which is precisely where this thesis aims to contribute, using the Delhi NCR Uber dataset to connect demand patterns directly to revenue outcomes.</w:t>
      </w:r>
    </w:p>
    <w:p w14:paraId="1963122F" w14:textId="1A7C4462" w:rsidR="00380F59" w:rsidRPr="00E7694F" w:rsidRDefault="00380F59" w:rsidP="007A5C12">
      <w:pPr>
        <w:pStyle w:val="Heading2"/>
        <w:keepNext/>
        <w:spacing w:line="480" w:lineRule="auto"/>
        <w:rPr>
          <w:color w:val="000000" w:themeColor="text1"/>
        </w:rPr>
      </w:pPr>
      <w:bookmarkStart w:id="20" w:name="_Toc209040517"/>
      <w:r w:rsidRPr="00E7694F">
        <w:rPr>
          <w:color w:val="000000" w:themeColor="text1"/>
        </w:rPr>
        <w:t>2.3 Operational Insights</w:t>
      </w:r>
      <w:bookmarkEnd w:id="20"/>
    </w:p>
    <w:p w14:paraId="6080FBCC" w14:textId="4DC1862C" w:rsidR="00380F59" w:rsidRPr="00E7694F" w:rsidRDefault="00380F59" w:rsidP="00E7694F">
      <w:pPr>
        <w:pStyle w:val="p3"/>
        <w:spacing w:before="0" w:beforeAutospacing="0" w:after="0" w:afterAutospacing="0" w:line="480" w:lineRule="auto"/>
        <w:ind w:firstLine="720"/>
        <w:rPr>
          <w:color w:val="000000" w:themeColor="text1"/>
        </w:rPr>
      </w:pPr>
      <w:r w:rsidRPr="00E7694F">
        <w:rPr>
          <w:color w:val="000000" w:themeColor="text1"/>
        </w:rPr>
        <w:t>Operational insights focus on how demand forecasting and revenue modeling translate into practical decisions for fleet management, dispatching, and platform design. This theme highlights the role of predictive analytics in reducing inefficiencies, improving service quality, and guiding regulatory compliance.</w:t>
      </w:r>
    </w:p>
    <w:p w14:paraId="33AE9CF0" w14:textId="47A4C6EC" w:rsidR="00380F59" w:rsidRPr="00E7694F" w:rsidRDefault="00380F59" w:rsidP="007A5C12">
      <w:pPr>
        <w:pStyle w:val="Heading3"/>
        <w:keepNext/>
        <w:spacing w:line="480" w:lineRule="auto"/>
        <w:rPr>
          <w:color w:val="000000" w:themeColor="text1"/>
        </w:rPr>
      </w:pPr>
      <w:bookmarkStart w:id="21" w:name="_Toc209040518"/>
      <w:r w:rsidRPr="00E7694F">
        <w:rPr>
          <w:color w:val="000000" w:themeColor="text1"/>
        </w:rPr>
        <w:t>2.3.1 Fleet Allocation and Vehicle Rebalancing</w:t>
      </w:r>
      <w:bookmarkEnd w:id="21"/>
    </w:p>
    <w:p w14:paraId="5038F7AD" w14:textId="77777777" w:rsidR="00FF54DA" w:rsidRPr="00E7694F" w:rsidRDefault="00FF54DA" w:rsidP="00E7694F">
      <w:pPr>
        <w:pStyle w:val="p1"/>
        <w:spacing w:before="0" w:beforeAutospacing="0" w:after="0" w:afterAutospacing="0" w:line="480" w:lineRule="auto"/>
        <w:ind w:firstLine="720"/>
        <w:rPr>
          <w:color w:val="000000" w:themeColor="text1"/>
        </w:rPr>
      </w:pPr>
      <w:r w:rsidRPr="00E7694F">
        <w:rPr>
          <w:color w:val="000000" w:themeColor="text1"/>
        </w:rPr>
        <w:t xml:space="preserve">Operational efficiency in ride-hailing platforms is often determined by how effectively vehicles are dispatched and rebalanced in response to dynamic demand. Jacobsen et al. (2023) developed a Predictive Chance Constraint Rebalancing Approach for autonomous mobility-on-demand systems. Using the </w:t>
      </w:r>
      <w:proofErr w:type="spellStart"/>
      <w:r w:rsidRPr="00E7694F">
        <w:rPr>
          <w:color w:val="000000" w:themeColor="text1"/>
        </w:rPr>
        <w:t>AMoDeus</w:t>
      </w:r>
      <w:proofErr w:type="spellEnd"/>
      <w:r w:rsidRPr="00E7694F">
        <w:rPr>
          <w:color w:val="000000" w:themeColor="text1"/>
        </w:rPr>
        <w:t xml:space="preserve"> simulator and San Francisco taxi data from 2008 (464,000 trips), the authors combined Gaussian Process Regression for demand forecasting with Chance Constrained Model Predictive Control for fleet management. Their results showed that incorporating demand uncertainty reduced passenger wait times by 4% compared to deterministic baselines, illustrating the value of probabilistic forecasting for operational decisions. Similarly, Guo et al. (2024) introduced a Socio-Aware </w:t>
      </w:r>
      <w:proofErr w:type="spellStart"/>
      <w:r w:rsidRPr="00E7694F">
        <w:rPr>
          <w:color w:val="000000" w:themeColor="text1"/>
        </w:rPr>
        <w:t>Spatio</w:t>
      </w:r>
      <w:proofErr w:type="spellEnd"/>
      <w:r w:rsidRPr="00E7694F">
        <w:rPr>
          <w:color w:val="000000" w:themeColor="text1"/>
        </w:rPr>
        <w:t xml:space="preserve">-Temporal Graph Convolutional Network (SA-STGCN) trained on New York City </w:t>
      </w:r>
      <w:r w:rsidRPr="00E7694F">
        <w:rPr>
          <w:color w:val="000000" w:themeColor="text1"/>
        </w:rPr>
        <w:lastRenderedPageBreak/>
        <w:t>ride-hailing data, integrating demographic and socioeconomic attributes into demand forecasting. This model was embedded into a Matching-Integrated Vehicle Rebalancing framework, reducing disparities in service wait times across underserved neighborhoods by 8.43%, albeit with modest efficiency trade-offs. Together, these studies highlight how operational performance depends on predictive analytics that account for uncertainty, fairness, and spatiotemporal variation.</w:t>
      </w:r>
    </w:p>
    <w:p w14:paraId="48ECE983" w14:textId="16515BAB" w:rsidR="00380F59" w:rsidRPr="00E7694F" w:rsidRDefault="00380F59" w:rsidP="007A5C12">
      <w:pPr>
        <w:pStyle w:val="Heading3"/>
        <w:keepNext/>
        <w:spacing w:line="480" w:lineRule="auto"/>
        <w:rPr>
          <w:color w:val="000000" w:themeColor="text1"/>
        </w:rPr>
      </w:pPr>
      <w:bookmarkStart w:id="22" w:name="_Toc209040519"/>
      <w:r w:rsidRPr="00E7694F">
        <w:rPr>
          <w:color w:val="000000" w:themeColor="text1"/>
        </w:rPr>
        <w:t>2.3.2</w:t>
      </w:r>
      <w:r w:rsidR="00037F4C" w:rsidRPr="00E7694F">
        <w:rPr>
          <w:color w:val="000000" w:themeColor="text1"/>
        </w:rPr>
        <w:t xml:space="preserve"> </w:t>
      </w:r>
      <w:r w:rsidRPr="00E7694F">
        <w:rPr>
          <w:color w:val="000000" w:themeColor="text1"/>
        </w:rPr>
        <w:t>Driver Incentives and Behavioral Responses</w:t>
      </w:r>
      <w:bookmarkEnd w:id="22"/>
    </w:p>
    <w:p w14:paraId="6C8CBDAF" w14:textId="77777777" w:rsidR="00FF54DA" w:rsidRPr="00E7694F" w:rsidRDefault="00FF54DA" w:rsidP="00E7694F">
      <w:pPr>
        <w:pStyle w:val="p1"/>
        <w:spacing w:before="0" w:beforeAutospacing="0" w:after="0" w:afterAutospacing="0" w:line="480" w:lineRule="auto"/>
        <w:ind w:firstLine="720"/>
        <w:rPr>
          <w:color w:val="000000" w:themeColor="text1"/>
        </w:rPr>
      </w:pPr>
      <w:r w:rsidRPr="00E7694F">
        <w:rPr>
          <w:color w:val="000000" w:themeColor="text1"/>
        </w:rPr>
        <w:t xml:space="preserve">Driver decisions, particularly regarding ride acceptance, directly shape platform efficiency and revenue distribution. </w:t>
      </w:r>
      <w:proofErr w:type="spellStart"/>
      <w:r w:rsidRPr="00E7694F">
        <w:rPr>
          <w:color w:val="000000" w:themeColor="text1"/>
        </w:rPr>
        <w:t>Ashkrof</w:t>
      </w:r>
      <w:proofErr w:type="spellEnd"/>
      <w:r w:rsidRPr="00E7694F">
        <w:rPr>
          <w:color w:val="000000" w:themeColor="text1"/>
        </w:rPr>
        <w:t xml:space="preserve"> et al. (2025) calibrated agent-based simulations using empirical data from Amsterdam’s ride-hailing markets to explore how driver acceptance behavior influences operational performance. Their findings revealed that ride acceptance decisions strongly affect waiting times, operating costs, and revenue distribution, with significant income inequality emerging in oversupplied markets. Zhao et al. (2022) addressed dispatching and driver incentives by modeling dynamic pricing and vehicle allocation as a network flow optimization problem, using real-world Chinese ride-hailing data. They demonstrated that fairness-aware dispatching and pricing mechanisms could improve both revenue and driver satisfaction while ensuring budget balance and reducing envy across participants. These studies show that driver-level incentives are critical for aligning individual decisions with broader operational efficiency.</w:t>
      </w:r>
    </w:p>
    <w:p w14:paraId="78C046C7" w14:textId="31FB4EA2" w:rsidR="00380F59" w:rsidRPr="00E7694F" w:rsidRDefault="00380F59" w:rsidP="007A5C12">
      <w:pPr>
        <w:pStyle w:val="Heading3"/>
        <w:keepNext/>
        <w:spacing w:line="480" w:lineRule="auto"/>
        <w:rPr>
          <w:color w:val="000000" w:themeColor="text1"/>
        </w:rPr>
      </w:pPr>
      <w:bookmarkStart w:id="23" w:name="_Toc209040520"/>
      <w:r w:rsidRPr="00E7694F">
        <w:rPr>
          <w:color w:val="000000" w:themeColor="text1"/>
        </w:rPr>
        <w:t>2.3.3 Dispatching and Matching Algorithms</w:t>
      </w:r>
      <w:bookmarkEnd w:id="23"/>
    </w:p>
    <w:p w14:paraId="42F3346D" w14:textId="5A168153" w:rsidR="00FF54DA" w:rsidRPr="00E7694F" w:rsidRDefault="00FF54DA" w:rsidP="00E7694F">
      <w:pPr>
        <w:pStyle w:val="p1"/>
        <w:spacing w:before="0" w:beforeAutospacing="0" w:after="0" w:afterAutospacing="0" w:line="480" w:lineRule="auto"/>
        <w:ind w:firstLine="720"/>
        <w:rPr>
          <w:color w:val="000000" w:themeColor="text1"/>
        </w:rPr>
      </w:pPr>
      <w:r w:rsidRPr="00E7694F">
        <w:rPr>
          <w:color w:val="000000" w:themeColor="text1"/>
        </w:rPr>
        <w:t xml:space="preserve">Dispatching and matching strategies are critical components of ride-hailing operations, as they determine how efficiently supply meets demand. Zhou et al. (2025) investigated Chinese ride-hailing markets where surge pricing is restricted, testing operations research–based qualification and prioritization schemes. Their models showed that these non-price interventions effectively redistributed supply between peak and off-peak hours, </w:t>
      </w:r>
      <w:r w:rsidRPr="00E7694F">
        <w:rPr>
          <w:color w:val="000000" w:themeColor="text1"/>
        </w:rPr>
        <w:lastRenderedPageBreak/>
        <w:t xml:space="preserve">sustaining service quality without relying on surge pricing. Zhao et al. (2022) advanced this line of research by framing dispatching and pricing as a generalized network flow optimization problem, applying fairness-aware allocation mechanisms to reduce disparities between drivers and passengers. Similarly, Chen et al. (2024) studied nine Chinese cities with agent-based simulations and revealed a “development dilemma” in </w:t>
      </w:r>
      <w:proofErr w:type="gramStart"/>
      <w:r w:rsidRPr="00E7694F">
        <w:rPr>
          <w:color w:val="000000" w:themeColor="text1"/>
        </w:rPr>
        <w:t>ride-sharing</w:t>
      </w:r>
      <w:proofErr w:type="gramEnd"/>
      <w:r w:rsidRPr="00E7694F">
        <w:rPr>
          <w:color w:val="000000" w:themeColor="text1"/>
        </w:rPr>
        <w:t xml:space="preserve">: while pooling improved efficiency (lower waiting times, reduced emissions), it simultaneously reduced revenues for both drivers and platforms. </w:t>
      </w:r>
      <w:r w:rsidR="00416C11" w:rsidRPr="00416C11">
        <w:rPr>
          <w:color w:val="000000" w:themeColor="text1"/>
        </w:rPr>
        <w:t>Complementing these algorithmic perspectives, Chen and Deng (2025) analyzed how commission rates and driver switching behavior influence platform competitiveness. Their findings underscored that operational efficiency depends not only on dispatching strategies but also on behavioral and economic dynamics, as driver responses to commission policies can significantly alter market balance</w:t>
      </w:r>
      <w:r w:rsidR="00416C11">
        <w:rPr>
          <w:color w:val="000000" w:themeColor="text1"/>
        </w:rPr>
        <w:t xml:space="preserve">. </w:t>
      </w:r>
      <w:r w:rsidRPr="00E7694F">
        <w:rPr>
          <w:color w:val="000000" w:themeColor="text1"/>
        </w:rPr>
        <w:t>Together, these studies highlight that dispatching and matching are not only algorithmic challenges but also embedded in broader trade-offs between efficiency, fairness, and revenue.</w:t>
      </w:r>
    </w:p>
    <w:p w14:paraId="1038A32F" w14:textId="6EEEE826" w:rsidR="00380F59" w:rsidRPr="00E7694F" w:rsidRDefault="00380F59" w:rsidP="007A5C12">
      <w:pPr>
        <w:pStyle w:val="Heading3"/>
        <w:keepNext/>
        <w:spacing w:line="480" w:lineRule="auto"/>
        <w:rPr>
          <w:color w:val="000000" w:themeColor="text1"/>
        </w:rPr>
      </w:pPr>
      <w:bookmarkStart w:id="24" w:name="_Toc209040521"/>
      <w:r w:rsidRPr="00E7694F">
        <w:rPr>
          <w:color w:val="000000" w:themeColor="text1"/>
        </w:rPr>
        <w:t>2.3.4 Global Case Studies and Policy Implications</w:t>
      </w:r>
      <w:bookmarkEnd w:id="24"/>
    </w:p>
    <w:p w14:paraId="5369DB51" w14:textId="77777777" w:rsidR="00FF54DA" w:rsidRPr="00E7694F" w:rsidRDefault="00FF54DA" w:rsidP="00E7694F">
      <w:pPr>
        <w:spacing w:after="0" w:line="480" w:lineRule="auto"/>
        <w:ind w:firstLine="720"/>
        <w:rPr>
          <w:rFonts w:ascii="Times New Roman" w:hAnsi="Times New Roman" w:cs="Times New Roman"/>
          <w:i/>
          <w:iCs/>
          <w:color w:val="000000" w:themeColor="text1"/>
          <w:sz w:val="24"/>
          <w:szCs w:val="24"/>
        </w:rPr>
      </w:pPr>
      <w:r w:rsidRPr="00E7694F">
        <w:rPr>
          <w:rFonts w:ascii="Times New Roman" w:hAnsi="Times New Roman" w:cs="Times New Roman"/>
          <w:color w:val="000000" w:themeColor="text1"/>
          <w:sz w:val="24"/>
          <w:szCs w:val="24"/>
        </w:rPr>
        <w:t xml:space="preserve">Policy contexts significantly influence operational outcomes, with regional regulations shaping how platforms balance supply and demand. In regulated Chinese markets, Zhou et al. (2025) showed that non-price interventions such as prioritization schemes can sustain efficiency when surge pricing is banned. In contrast, </w:t>
      </w:r>
      <w:proofErr w:type="spellStart"/>
      <w:r w:rsidRPr="00E7694F">
        <w:rPr>
          <w:rFonts w:ascii="Times New Roman" w:hAnsi="Times New Roman" w:cs="Times New Roman"/>
          <w:color w:val="000000" w:themeColor="text1"/>
          <w:sz w:val="24"/>
          <w:szCs w:val="24"/>
        </w:rPr>
        <w:t>Ashkrof</w:t>
      </w:r>
      <w:proofErr w:type="spellEnd"/>
      <w:r w:rsidRPr="00E7694F">
        <w:rPr>
          <w:rFonts w:ascii="Times New Roman" w:hAnsi="Times New Roman" w:cs="Times New Roman"/>
          <w:color w:val="000000" w:themeColor="text1"/>
          <w:sz w:val="24"/>
          <w:szCs w:val="24"/>
        </w:rPr>
        <w:t xml:space="preserve"> et al. (2025) examined European markets where oversupply leads to systemic inefficiencies, finding that regulatory caps are often necessary to stabilize competition and protect driver earnings. These findings underscore that operational strategies cannot be divorced from governance structures and highlight the importance of tailoring algorithms and incentive systems to regional market conditions</w:t>
      </w:r>
    </w:p>
    <w:p w14:paraId="3C477DE6" w14:textId="2D313277" w:rsidR="00380F59" w:rsidRPr="00E7694F" w:rsidRDefault="00380F59" w:rsidP="007A5C12">
      <w:pPr>
        <w:pStyle w:val="Heading3"/>
        <w:keepNext/>
        <w:spacing w:line="480" w:lineRule="auto"/>
        <w:rPr>
          <w:color w:val="000000" w:themeColor="text1"/>
        </w:rPr>
      </w:pPr>
      <w:bookmarkStart w:id="25" w:name="_Toc209040522"/>
      <w:r w:rsidRPr="00E7694F">
        <w:rPr>
          <w:color w:val="000000" w:themeColor="text1"/>
        </w:rPr>
        <w:lastRenderedPageBreak/>
        <w:t xml:space="preserve">2.3.5 Summary for </w:t>
      </w:r>
      <w:r w:rsidR="00037F4C" w:rsidRPr="00E7694F">
        <w:rPr>
          <w:color w:val="000000" w:themeColor="text1"/>
        </w:rPr>
        <w:t>Operational Insights</w:t>
      </w:r>
      <w:bookmarkEnd w:id="25"/>
    </w:p>
    <w:p w14:paraId="07B60683" w14:textId="341E21E0" w:rsidR="00FF54DA" w:rsidRPr="00E7694F" w:rsidRDefault="00FF54DA" w:rsidP="00E7694F">
      <w:pPr>
        <w:spacing w:after="0" w:line="480" w:lineRule="auto"/>
        <w:ind w:firstLine="720"/>
        <w:rPr>
          <w:rFonts w:ascii="Times New Roman" w:hAnsi="Times New Roman" w:cs="Times New Roman"/>
          <w:b/>
          <w:bCs/>
          <w:iCs/>
          <w:color w:val="000000" w:themeColor="text1"/>
          <w:sz w:val="24"/>
          <w:szCs w:val="24"/>
        </w:rPr>
      </w:pPr>
      <w:r w:rsidRPr="00E7694F">
        <w:rPr>
          <w:rFonts w:ascii="Times New Roman" w:hAnsi="Times New Roman" w:cs="Times New Roman"/>
          <w:color w:val="000000" w:themeColor="text1"/>
          <w:sz w:val="24"/>
          <w:szCs w:val="24"/>
        </w:rPr>
        <w:t>Operational insights research emphasizes that predictive analytics must be directly connected to driver incentives, dispatch mechanisms, and regulatory frameworks. Fleet allocation and vehicle rebalancing benefit from fairness-aware forecasting models, while behavioral studies underline the importance of aligning incentives with demand patterns. Dispatching algorithms highlight the persistent trade-offs between efficiency, equity, and profitability. Finally, global case studies confirm that operational outcomes are highly context-dependent, requiring adaptation to regulatory and cultural environments. Together, these findings establish that operational strategies bridge the gap between technical forecasting and real-world performance, underscoring their relevance to the present thesis.</w:t>
      </w:r>
    </w:p>
    <w:p w14:paraId="5034B0DD" w14:textId="1F4A7D4F" w:rsidR="00380F59" w:rsidRPr="00E7694F" w:rsidRDefault="00380F59" w:rsidP="007A5C12">
      <w:pPr>
        <w:pStyle w:val="Heading2"/>
        <w:keepNext/>
        <w:spacing w:line="480" w:lineRule="auto"/>
        <w:rPr>
          <w:color w:val="000000" w:themeColor="text1"/>
        </w:rPr>
      </w:pPr>
      <w:bookmarkStart w:id="26" w:name="_Toc209040523"/>
      <w:r w:rsidRPr="00E7694F">
        <w:rPr>
          <w:color w:val="000000" w:themeColor="text1"/>
        </w:rPr>
        <w:t>2.4 Social Equity and Fairness</w:t>
      </w:r>
      <w:bookmarkEnd w:id="26"/>
    </w:p>
    <w:p w14:paraId="597CAA83" w14:textId="24E0BDDE" w:rsidR="0033072A" w:rsidRPr="00E7694F" w:rsidRDefault="0033072A" w:rsidP="00E7694F">
      <w:pPr>
        <w:spacing w:after="0" w:line="480" w:lineRule="auto"/>
        <w:ind w:firstLine="720"/>
        <w:rPr>
          <w:rFonts w:ascii="Times New Roman" w:hAnsi="Times New Roman" w:cs="Times New Roman"/>
          <w:i/>
          <w:iCs/>
          <w:color w:val="000000" w:themeColor="text1"/>
          <w:sz w:val="24"/>
          <w:szCs w:val="24"/>
        </w:rPr>
      </w:pPr>
      <w:r w:rsidRPr="00E7694F">
        <w:rPr>
          <w:rFonts w:ascii="Times New Roman" w:hAnsi="Times New Roman" w:cs="Times New Roman"/>
          <w:color w:val="000000" w:themeColor="text1"/>
          <w:sz w:val="24"/>
          <w:szCs w:val="24"/>
        </w:rPr>
        <w:t>Fairness and equity have emerged as central concerns in ride-hailing research, highlighting how platform efficiency and profitability often conflict with equitable service distribution. Recent studies address algorithmic bias, geographic disparities, and driver–passenger welfare trade-offs, offering insights into both technical and policy-oriented solutions.</w:t>
      </w:r>
    </w:p>
    <w:p w14:paraId="2E5F60C1" w14:textId="5CE0C1F1" w:rsidR="0033072A" w:rsidRPr="00E7694F" w:rsidRDefault="00380F59" w:rsidP="007A5C12">
      <w:pPr>
        <w:pStyle w:val="Heading3"/>
        <w:keepNext/>
        <w:spacing w:line="480" w:lineRule="auto"/>
        <w:rPr>
          <w:color w:val="000000" w:themeColor="text1"/>
        </w:rPr>
      </w:pPr>
      <w:bookmarkStart w:id="27" w:name="_Toc209040524"/>
      <w:r w:rsidRPr="00E7694F">
        <w:rPr>
          <w:color w:val="000000" w:themeColor="text1"/>
        </w:rPr>
        <w:t>2.4.1 Fairness-Aware Demand Forecasting</w:t>
      </w:r>
      <w:r w:rsidR="0033072A" w:rsidRPr="00E7694F">
        <w:rPr>
          <w:color w:val="000000" w:themeColor="text1"/>
        </w:rPr>
        <w:t xml:space="preserve"> and Rebalancing</w:t>
      </w:r>
      <w:bookmarkEnd w:id="27"/>
    </w:p>
    <w:p w14:paraId="6B307A7F" w14:textId="357D21A7" w:rsidR="0033072A" w:rsidRPr="00E7694F" w:rsidRDefault="0033072A" w:rsidP="00E7694F">
      <w:pPr>
        <w:spacing w:after="0" w:line="480" w:lineRule="auto"/>
        <w:ind w:firstLine="720"/>
        <w:rPr>
          <w:rFonts w:ascii="Times New Roman" w:hAnsi="Times New Roman" w:cs="Times New Roman"/>
          <w:i/>
          <w:iCs/>
          <w:color w:val="000000" w:themeColor="text1"/>
          <w:sz w:val="24"/>
          <w:szCs w:val="24"/>
        </w:rPr>
      </w:pPr>
      <w:r w:rsidRPr="00E7694F">
        <w:rPr>
          <w:rFonts w:ascii="Times New Roman" w:hAnsi="Times New Roman" w:cs="Times New Roman"/>
          <w:color w:val="000000" w:themeColor="text1"/>
          <w:sz w:val="24"/>
          <w:szCs w:val="24"/>
        </w:rPr>
        <w:t xml:space="preserve">Guo et al. (2024) developed a Socio-Aware </w:t>
      </w:r>
      <w:proofErr w:type="spellStart"/>
      <w:r w:rsidRPr="00E7694F">
        <w:rPr>
          <w:rFonts w:ascii="Times New Roman" w:hAnsi="Times New Roman" w:cs="Times New Roman"/>
          <w:color w:val="000000" w:themeColor="text1"/>
          <w:sz w:val="24"/>
          <w:szCs w:val="24"/>
        </w:rPr>
        <w:t>Spatio</w:t>
      </w:r>
      <w:proofErr w:type="spellEnd"/>
      <w:r w:rsidRPr="00E7694F">
        <w:rPr>
          <w:rFonts w:ascii="Times New Roman" w:hAnsi="Times New Roman" w:cs="Times New Roman"/>
          <w:color w:val="000000" w:themeColor="text1"/>
          <w:sz w:val="24"/>
          <w:szCs w:val="24"/>
        </w:rPr>
        <w:t>-Temporal Graph Convolutional Network (SA-STGCN) to improve fairness in demand forecasting and vehicle rebalancing. Using New York City ride-hailing trip records (2019–2020) combined with U.S. Census socio-demographic data (poverty levels, race distributions), the authors showed that traditional models systematically underestimated demand in underserved communities. Their fairness-enhancing model reduced wait-time variability by up to 8.43%, demonstrating that equity can be improved with minimal efficiency loss.</w:t>
      </w:r>
    </w:p>
    <w:p w14:paraId="1645A768" w14:textId="1C80DB1D" w:rsidR="0033072A" w:rsidRPr="00E7694F" w:rsidRDefault="00380F59" w:rsidP="007A5C12">
      <w:pPr>
        <w:pStyle w:val="Heading3"/>
        <w:keepNext/>
        <w:spacing w:line="480" w:lineRule="auto"/>
        <w:rPr>
          <w:color w:val="000000" w:themeColor="text1"/>
        </w:rPr>
      </w:pPr>
      <w:bookmarkStart w:id="28" w:name="_Toc209040525"/>
      <w:r w:rsidRPr="00E7694F">
        <w:rPr>
          <w:color w:val="000000" w:themeColor="text1"/>
        </w:rPr>
        <w:lastRenderedPageBreak/>
        <w:t>2.4.2</w:t>
      </w:r>
      <w:r w:rsidR="00037F4C" w:rsidRPr="00E7694F">
        <w:rPr>
          <w:color w:val="000000" w:themeColor="text1"/>
        </w:rPr>
        <w:t xml:space="preserve"> </w:t>
      </w:r>
      <w:r w:rsidR="0033072A" w:rsidRPr="00E7694F">
        <w:rPr>
          <w:color w:val="000000" w:themeColor="text1"/>
        </w:rPr>
        <w:t>Revenue–Welfare Trade-Offs in Chinese Cities</w:t>
      </w:r>
      <w:bookmarkEnd w:id="28"/>
    </w:p>
    <w:p w14:paraId="525B18A6" w14:textId="536A9DC5" w:rsidR="007A6694" w:rsidRPr="00E7694F" w:rsidRDefault="0033072A" w:rsidP="00E7694F">
      <w:pPr>
        <w:spacing w:after="0" w:line="480" w:lineRule="auto"/>
        <w:ind w:firstLine="720"/>
        <w:rPr>
          <w:rFonts w:ascii="Times New Roman" w:eastAsia="Times New Roman" w:hAnsi="Times New Roman" w:cs="Times New Roman"/>
          <w:color w:val="000000" w:themeColor="text1"/>
          <w:sz w:val="24"/>
          <w:szCs w:val="24"/>
        </w:rPr>
      </w:pPr>
      <w:r w:rsidRPr="00E7694F">
        <w:rPr>
          <w:rFonts w:ascii="Times New Roman" w:eastAsia="Times New Roman" w:hAnsi="Times New Roman" w:cs="Times New Roman"/>
          <w:color w:val="000000" w:themeColor="text1"/>
          <w:sz w:val="24"/>
          <w:szCs w:val="24"/>
        </w:rPr>
        <w:t xml:space="preserve">Chen et al. (2024) examined the “development dilemma” of </w:t>
      </w:r>
      <w:proofErr w:type="gramStart"/>
      <w:r w:rsidRPr="00E7694F">
        <w:rPr>
          <w:rFonts w:ascii="Times New Roman" w:eastAsia="Times New Roman" w:hAnsi="Times New Roman" w:cs="Times New Roman"/>
          <w:color w:val="000000" w:themeColor="text1"/>
          <w:sz w:val="24"/>
          <w:szCs w:val="24"/>
        </w:rPr>
        <w:t>ride-sharing</w:t>
      </w:r>
      <w:proofErr w:type="gramEnd"/>
      <w:r w:rsidRPr="00E7694F">
        <w:rPr>
          <w:rFonts w:ascii="Times New Roman" w:eastAsia="Times New Roman" w:hAnsi="Times New Roman" w:cs="Times New Roman"/>
          <w:color w:val="000000" w:themeColor="text1"/>
          <w:sz w:val="24"/>
          <w:szCs w:val="24"/>
        </w:rPr>
        <w:t xml:space="preserve"> by applying agent-based simulations across nine Chinese cities (using 2017–2019 </w:t>
      </w:r>
      <w:proofErr w:type="spellStart"/>
      <w:r w:rsidRPr="00E7694F">
        <w:rPr>
          <w:rFonts w:ascii="Times New Roman" w:eastAsia="Times New Roman" w:hAnsi="Times New Roman" w:cs="Times New Roman"/>
          <w:color w:val="000000" w:themeColor="text1"/>
          <w:sz w:val="24"/>
          <w:szCs w:val="24"/>
        </w:rPr>
        <w:t>DiDi</w:t>
      </w:r>
      <w:proofErr w:type="spellEnd"/>
      <w:r w:rsidRPr="00E7694F">
        <w:rPr>
          <w:rFonts w:ascii="Times New Roman" w:eastAsia="Times New Roman" w:hAnsi="Times New Roman" w:cs="Times New Roman"/>
          <w:color w:val="000000" w:themeColor="text1"/>
          <w:sz w:val="24"/>
          <w:szCs w:val="24"/>
        </w:rPr>
        <w:t xml:space="preserve"> ride-hailing datasets). Their findings revealed that while pooling increases </w:t>
      </w:r>
      <w:r w:rsidRPr="00E7694F">
        <w:rPr>
          <w:rFonts w:ascii="Times New Roman" w:hAnsi="Times New Roman" w:cs="Times New Roman"/>
          <w:color w:val="000000" w:themeColor="text1"/>
          <w:sz w:val="24"/>
          <w:szCs w:val="24"/>
        </w:rPr>
        <w:t>social</w:t>
      </w:r>
      <w:r w:rsidRPr="00E7694F">
        <w:rPr>
          <w:rFonts w:ascii="Times New Roman" w:eastAsia="Times New Roman" w:hAnsi="Times New Roman" w:cs="Times New Roman"/>
          <w:color w:val="000000" w:themeColor="text1"/>
          <w:sz w:val="24"/>
          <w:szCs w:val="24"/>
        </w:rPr>
        <w:t xml:space="preserve"> welfare through reduced wait times and higher vehicle occupancy, it simultaneously decreases platform and driver revenues. Environmental benefits, such as reduced CO₂ emissions, were found to be marginal relative to financial losses, underscoring the need for subsidies or dynamic pricing adjustments to sustain equitable ride-sharing adoption.</w:t>
      </w:r>
    </w:p>
    <w:p w14:paraId="7E31ABCF" w14:textId="4704351D" w:rsidR="00380F59" w:rsidRPr="00E7694F" w:rsidRDefault="00380F59" w:rsidP="007A5C12">
      <w:pPr>
        <w:pStyle w:val="Heading3"/>
        <w:keepNext/>
        <w:spacing w:line="480" w:lineRule="auto"/>
        <w:rPr>
          <w:color w:val="000000" w:themeColor="text1"/>
        </w:rPr>
      </w:pPr>
      <w:bookmarkStart w:id="29" w:name="_Toc209040526"/>
      <w:r w:rsidRPr="00E7694F">
        <w:rPr>
          <w:color w:val="000000" w:themeColor="text1"/>
        </w:rPr>
        <w:t xml:space="preserve">2.4.3 </w:t>
      </w:r>
      <w:r w:rsidR="0033072A" w:rsidRPr="00E7694F">
        <w:rPr>
          <w:color w:val="000000" w:themeColor="text1"/>
        </w:rPr>
        <w:t>Driver Behavior and Equity in Amsterdam</w:t>
      </w:r>
      <w:bookmarkEnd w:id="29"/>
    </w:p>
    <w:p w14:paraId="59DC80BB" w14:textId="1265BBF2" w:rsidR="00380F59" w:rsidRPr="00E7694F" w:rsidRDefault="0033072A" w:rsidP="00E7694F">
      <w:pPr>
        <w:spacing w:after="0" w:line="480" w:lineRule="auto"/>
        <w:ind w:firstLine="720"/>
        <w:rPr>
          <w:rFonts w:ascii="Times New Roman" w:hAnsi="Times New Roman" w:cs="Times New Roman"/>
          <w:color w:val="000000" w:themeColor="text1"/>
          <w:sz w:val="24"/>
          <w:szCs w:val="24"/>
        </w:rPr>
      </w:pPr>
      <w:proofErr w:type="spellStart"/>
      <w:r w:rsidRPr="00E7694F">
        <w:rPr>
          <w:rFonts w:ascii="Times New Roman" w:hAnsi="Times New Roman" w:cs="Times New Roman"/>
          <w:color w:val="000000" w:themeColor="text1"/>
          <w:sz w:val="24"/>
          <w:szCs w:val="24"/>
        </w:rPr>
        <w:t>Ashkrof</w:t>
      </w:r>
      <w:proofErr w:type="spellEnd"/>
      <w:r w:rsidRPr="00E7694F">
        <w:rPr>
          <w:rFonts w:ascii="Times New Roman" w:hAnsi="Times New Roman" w:cs="Times New Roman"/>
          <w:color w:val="000000" w:themeColor="text1"/>
          <w:sz w:val="24"/>
          <w:szCs w:val="24"/>
        </w:rPr>
        <w:t xml:space="preserve"> et al. (2025) explored the equity implications of driver ride-acceptance behavior using empirical data from Amsterdam’s ride-hailing market. The study integrated acceptance probability models, calibrated with driver logs and operational trip data (2018–2020), into an agent-based simulation. Results showed that drivers’ selective acceptance patterns amplified income inequality across the fleet and extended passenger waiting times, especially in oversupplied markets. Their work highlights that fairness interventions must address not only algorithmic bias but also behavioral dynamics among drivers.</w:t>
      </w:r>
    </w:p>
    <w:p w14:paraId="6CDDDC1A" w14:textId="2C44003D" w:rsidR="0033072A" w:rsidRPr="00E7694F" w:rsidRDefault="00380F59" w:rsidP="007A5C12">
      <w:pPr>
        <w:pStyle w:val="Heading3"/>
        <w:keepNext/>
        <w:spacing w:line="480" w:lineRule="auto"/>
        <w:rPr>
          <w:color w:val="000000" w:themeColor="text1"/>
        </w:rPr>
      </w:pPr>
      <w:bookmarkStart w:id="30" w:name="_Toc209040527"/>
      <w:r w:rsidRPr="00E7694F">
        <w:rPr>
          <w:color w:val="000000" w:themeColor="text1"/>
        </w:rPr>
        <w:t xml:space="preserve">2.4.4 Summary for </w:t>
      </w:r>
      <w:r w:rsidR="00037F4C" w:rsidRPr="00E7694F">
        <w:rPr>
          <w:color w:val="000000" w:themeColor="text1"/>
        </w:rPr>
        <w:t>Social Equity and Fairness</w:t>
      </w:r>
      <w:bookmarkEnd w:id="30"/>
    </w:p>
    <w:p w14:paraId="13359202" w14:textId="232FD9B2" w:rsidR="0033072A" w:rsidRDefault="0033072A" w:rsidP="00E7694F">
      <w:pPr>
        <w:spacing w:after="0" w:line="480" w:lineRule="auto"/>
        <w:ind w:firstLine="720"/>
        <w:rPr>
          <w:rFonts w:ascii="Times New Roman" w:hAnsi="Times New Roman" w:cs="Times New Roman"/>
          <w:color w:val="000000" w:themeColor="text1"/>
          <w:sz w:val="24"/>
          <w:szCs w:val="24"/>
        </w:rPr>
      </w:pPr>
      <w:r w:rsidRPr="00E7694F">
        <w:rPr>
          <w:rFonts w:ascii="Times New Roman" w:hAnsi="Times New Roman" w:cs="Times New Roman"/>
          <w:color w:val="000000" w:themeColor="text1"/>
          <w:sz w:val="24"/>
          <w:szCs w:val="24"/>
        </w:rPr>
        <w:t>Together, these studies illustrate the importance of embedding fairness considerations into ride-hailing forecasting and operations. New York–based work demonstrates how equity-aware prediction models mitigate service disparities across neighborhoods, while Chinese case studies highlight the structural revenue–welfare trade-offs in ride-sharing adoption. European evidence from Amsterdam confirms that driver decision-making adds a critical layer of inequity, requiring careful alignment of platform incentives. Collectively, this body of research advances the theme that fairness cannot be an afterthought; it must be explicitly designed into both forecasting algorithms and platform operations.</w:t>
      </w:r>
    </w:p>
    <w:p w14:paraId="6749BD0F" w14:textId="232FD9B2" w:rsidR="00380F59" w:rsidRPr="00E7694F" w:rsidRDefault="00380F59" w:rsidP="007A5C12">
      <w:pPr>
        <w:pStyle w:val="Heading2"/>
        <w:keepNext/>
        <w:spacing w:line="480" w:lineRule="auto"/>
        <w:rPr>
          <w:color w:val="000000" w:themeColor="text1"/>
        </w:rPr>
      </w:pPr>
      <w:bookmarkStart w:id="31" w:name="_Toc209040528"/>
      <w:r w:rsidRPr="00E7694F">
        <w:rPr>
          <w:color w:val="000000" w:themeColor="text1"/>
        </w:rPr>
        <w:lastRenderedPageBreak/>
        <w:t xml:space="preserve">2.5 Sustainability and </w:t>
      </w:r>
      <w:r w:rsidR="0033072A" w:rsidRPr="00E7694F">
        <w:rPr>
          <w:color w:val="000000" w:themeColor="text1"/>
        </w:rPr>
        <w:t>Welfare</w:t>
      </w:r>
      <w:bookmarkEnd w:id="31"/>
    </w:p>
    <w:p w14:paraId="51CADB70" w14:textId="32FBE587" w:rsidR="00B86985" w:rsidRPr="007A5C12" w:rsidRDefault="0033072A" w:rsidP="007A5C12">
      <w:pPr>
        <w:spacing w:after="0" w:line="480" w:lineRule="auto"/>
        <w:ind w:firstLine="720"/>
        <w:rPr>
          <w:rFonts w:ascii="Times New Roman" w:hAnsi="Times New Roman" w:cs="Times New Roman"/>
          <w:color w:val="000000" w:themeColor="text1"/>
          <w:sz w:val="24"/>
          <w:szCs w:val="24"/>
        </w:rPr>
      </w:pPr>
      <w:r w:rsidRPr="00E7694F">
        <w:rPr>
          <w:rFonts w:ascii="Times New Roman" w:hAnsi="Times New Roman" w:cs="Times New Roman"/>
          <w:color w:val="000000" w:themeColor="text1"/>
          <w:sz w:val="24"/>
          <w:szCs w:val="24"/>
        </w:rPr>
        <w:t>Sustainability and welfare considerations in ride-hailing research focus on balancing platform profitability with environmental and social outcomes. While demand forecasting and revenue optimization enhance efficiency, long-term sustainability requires integrating ecological and welfare dimensions into operational models.</w:t>
      </w:r>
    </w:p>
    <w:p w14:paraId="6EDACF04" w14:textId="15CC1261" w:rsidR="00CD00DA" w:rsidRPr="00E7694F" w:rsidRDefault="00380F59" w:rsidP="007A5C12">
      <w:pPr>
        <w:pStyle w:val="Heading3"/>
        <w:keepNext/>
        <w:spacing w:line="480" w:lineRule="auto"/>
        <w:rPr>
          <w:color w:val="000000" w:themeColor="text1"/>
        </w:rPr>
      </w:pPr>
      <w:bookmarkStart w:id="32" w:name="_Toc209040529"/>
      <w:r w:rsidRPr="00E7694F">
        <w:rPr>
          <w:color w:val="000000" w:themeColor="text1"/>
        </w:rPr>
        <w:t xml:space="preserve">2.5.1 </w:t>
      </w:r>
      <w:r w:rsidR="00CD00DA" w:rsidRPr="00E7694F">
        <w:rPr>
          <w:color w:val="000000" w:themeColor="text1"/>
        </w:rPr>
        <w:t>Ride-Sharing and Environmental Trade-Offs</w:t>
      </w:r>
      <w:bookmarkEnd w:id="32"/>
    </w:p>
    <w:p w14:paraId="1DCE987B" w14:textId="50E9DB05" w:rsidR="00CD00DA" w:rsidRPr="00E7694F" w:rsidRDefault="00CD00DA" w:rsidP="00E7694F">
      <w:pPr>
        <w:spacing w:after="0" w:line="480" w:lineRule="auto"/>
        <w:ind w:firstLine="720"/>
        <w:rPr>
          <w:rFonts w:ascii="Times New Roman" w:hAnsi="Times New Roman" w:cs="Times New Roman"/>
          <w:i/>
          <w:iCs/>
          <w:color w:val="000000" w:themeColor="text1"/>
          <w:sz w:val="24"/>
          <w:szCs w:val="24"/>
        </w:rPr>
      </w:pPr>
      <w:r w:rsidRPr="00E7694F">
        <w:rPr>
          <w:rFonts w:ascii="Times New Roman" w:hAnsi="Times New Roman" w:cs="Times New Roman"/>
          <w:color w:val="000000" w:themeColor="text1"/>
          <w:sz w:val="24"/>
          <w:szCs w:val="24"/>
        </w:rPr>
        <w:t xml:space="preserve">Chen et al. (2024) examined the sustainability dilemma of </w:t>
      </w:r>
      <w:proofErr w:type="gramStart"/>
      <w:r w:rsidRPr="00E7694F">
        <w:rPr>
          <w:rFonts w:ascii="Times New Roman" w:hAnsi="Times New Roman" w:cs="Times New Roman"/>
          <w:color w:val="000000" w:themeColor="text1"/>
          <w:sz w:val="24"/>
          <w:szCs w:val="24"/>
        </w:rPr>
        <w:t>ride-sharing</w:t>
      </w:r>
      <w:proofErr w:type="gramEnd"/>
      <w:r w:rsidRPr="00E7694F">
        <w:rPr>
          <w:rFonts w:ascii="Times New Roman" w:hAnsi="Times New Roman" w:cs="Times New Roman"/>
          <w:color w:val="000000" w:themeColor="text1"/>
          <w:sz w:val="24"/>
          <w:szCs w:val="24"/>
        </w:rPr>
        <w:t xml:space="preserve"> using agent-based simulations calibrated with real-world </w:t>
      </w:r>
      <w:proofErr w:type="spellStart"/>
      <w:r w:rsidRPr="00E7694F">
        <w:rPr>
          <w:rFonts w:ascii="Times New Roman" w:hAnsi="Times New Roman" w:cs="Times New Roman"/>
          <w:color w:val="000000" w:themeColor="text1"/>
          <w:sz w:val="24"/>
          <w:szCs w:val="24"/>
        </w:rPr>
        <w:t>DiDi</w:t>
      </w:r>
      <w:proofErr w:type="spellEnd"/>
      <w:r w:rsidRPr="00E7694F">
        <w:rPr>
          <w:rFonts w:ascii="Times New Roman" w:hAnsi="Times New Roman" w:cs="Times New Roman"/>
          <w:color w:val="000000" w:themeColor="text1"/>
          <w:sz w:val="24"/>
          <w:szCs w:val="24"/>
        </w:rPr>
        <w:t xml:space="preserve"> ride-hailing data from nine Chinese cities (2017–2019). Their analysis showed that while ride-pooling increases vehicle occupancy and reduces aggregate passenger wait times, the revenue losses for platforms and drivers outweigh the modest reductions in CO₂ emissions. This work demonstrates that </w:t>
      </w:r>
      <w:proofErr w:type="gramStart"/>
      <w:r w:rsidRPr="00E7694F">
        <w:rPr>
          <w:rFonts w:ascii="Times New Roman" w:hAnsi="Times New Roman" w:cs="Times New Roman"/>
          <w:color w:val="000000" w:themeColor="text1"/>
          <w:sz w:val="24"/>
          <w:szCs w:val="24"/>
        </w:rPr>
        <w:t>ride-sharing</w:t>
      </w:r>
      <w:proofErr w:type="gramEnd"/>
      <w:r w:rsidRPr="00E7694F">
        <w:rPr>
          <w:rFonts w:ascii="Times New Roman" w:hAnsi="Times New Roman" w:cs="Times New Roman"/>
          <w:color w:val="000000" w:themeColor="text1"/>
          <w:sz w:val="24"/>
          <w:szCs w:val="24"/>
        </w:rPr>
        <w:t xml:space="preserve"> cannot be adopted at scale without government subsidies or revised pricing schemes to offset revenue shortfalls.</w:t>
      </w:r>
    </w:p>
    <w:p w14:paraId="3FE8E72F" w14:textId="05B59466" w:rsidR="00380F59" w:rsidRPr="00E7694F" w:rsidRDefault="00380F59" w:rsidP="007A5C12">
      <w:pPr>
        <w:pStyle w:val="Heading3"/>
        <w:keepNext/>
        <w:spacing w:line="480" w:lineRule="auto"/>
        <w:rPr>
          <w:color w:val="000000" w:themeColor="text1"/>
        </w:rPr>
      </w:pPr>
      <w:bookmarkStart w:id="33" w:name="_Toc209040530"/>
      <w:r w:rsidRPr="00E7694F">
        <w:rPr>
          <w:color w:val="000000" w:themeColor="text1"/>
        </w:rPr>
        <w:t>2.5.2</w:t>
      </w:r>
      <w:r w:rsidR="00037F4C" w:rsidRPr="00E7694F">
        <w:rPr>
          <w:color w:val="000000" w:themeColor="text1"/>
        </w:rPr>
        <w:t xml:space="preserve"> </w:t>
      </w:r>
      <w:r w:rsidR="00CD00DA" w:rsidRPr="00E7694F">
        <w:rPr>
          <w:color w:val="000000" w:themeColor="text1"/>
        </w:rPr>
        <w:t>Policy Constraints and Operational Efficiency</w:t>
      </w:r>
      <w:bookmarkEnd w:id="33"/>
    </w:p>
    <w:p w14:paraId="429F542C" w14:textId="3684291B" w:rsidR="00CD00DA" w:rsidRPr="00E7694F" w:rsidRDefault="00CD00DA" w:rsidP="00E7694F">
      <w:pPr>
        <w:spacing w:after="0" w:line="480" w:lineRule="auto"/>
        <w:ind w:firstLine="720"/>
        <w:rPr>
          <w:rFonts w:ascii="Times New Roman" w:hAnsi="Times New Roman" w:cs="Times New Roman"/>
          <w:i/>
          <w:iCs/>
          <w:color w:val="000000" w:themeColor="text1"/>
          <w:sz w:val="24"/>
          <w:szCs w:val="24"/>
        </w:rPr>
      </w:pPr>
      <w:r w:rsidRPr="00E7694F">
        <w:rPr>
          <w:rFonts w:ascii="Times New Roman" w:hAnsi="Times New Roman" w:cs="Times New Roman"/>
          <w:color w:val="000000" w:themeColor="text1"/>
          <w:sz w:val="24"/>
          <w:szCs w:val="24"/>
        </w:rPr>
        <w:t>Zhou et al. (2025) investigated sustainability in regulated Chinese ride-hailing markets where surge pricing was prohibited. Using an operations research framework, they evaluated two non-price intervention schemes—qualification and prioritization—designed to redistribute driver supply from off-peak to peak hours. Drawing on data from large-scale Chinese ride-hailing platforms (2018–2020), they found that qualification schemes improved peak-hour service rates but reduced driver welfare, while prioritization schemes were more effective in hybrid markets with part-time drivers. Their findings underscore that sustainability depends not only on environmental outcomes but also on institutional and regulatory contexts.</w:t>
      </w:r>
    </w:p>
    <w:p w14:paraId="1815384C" w14:textId="1EC7DF24" w:rsidR="00380F59" w:rsidRPr="00E7694F" w:rsidRDefault="00380F59" w:rsidP="007A5C12">
      <w:pPr>
        <w:pStyle w:val="Heading3"/>
        <w:keepNext/>
        <w:spacing w:line="480" w:lineRule="auto"/>
        <w:rPr>
          <w:color w:val="000000" w:themeColor="text1"/>
        </w:rPr>
      </w:pPr>
      <w:bookmarkStart w:id="34" w:name="_Toc209040531"/>
      <w:r w:rsidRPr="00E7694F">
        <w:rPr>
          <w:color w:val="000000" w:themeColor="text1"/>
        </w:rPr>
        <w:lastRenderedPageBreak/>
        <w:t xml:space="preserve">2.5.3 </w:t>
      </w:r>
      <w:r w:rsidR="00CD00DA" w:rsidRPr="00E7694F">
        <w:rPr>
          <w:color w:val="000000" w:themeColor="text1"/>
        </w:rPr>
        <w:t>Integrated Fairness–Sustainability Approaches</w:t>
      </w:r>
      <w:bookmarkEnd w:id="34"/>
    </w:p>
    <w:p w14:paraId="4691E062" w14:textId="77777777" w:rsidR="00CD00DA" w:rsidRPr="00E7694F" w:rsidRDefault="00CD00DA" w:rsidP="00E7694F">
      <w:pPr>
        <w:spacing w:after="0" w:line="480" w:lineRule="auto"/>
        <w:ind w:firstLine="720"/>
        <w:rPr>
          <w:rFonts w:ascii="Times New Roman" w:hAnsi="Times New Roman" w:cs="Times New Roman"/>
          <w:color w:val="000000" w:themeColor="text1"/>
          <w:sz w:val="24"/>
          <w:szCs w:val="24"/>
        </w:rPr>
      </w:pPr>
      <w:r w:rsidRPr="00E7694F">
        <w:rPr>
          <w:rFonts w:ascii="Times New Roman" w:hAnsi="Times New Roman" w:cs="Times New Roman"/>
          <w:color w:val="000000" w:themeColor="text1"/>
          <w:sz w:val="24"/>
          <w:szCs w:val="24"/>
        </w:rPr>
        <w:t>Guo et al. (2024) tested their fairness-enhancing vehicle rebalancing strategy on New York City ride-hailing data (2019–2020), incorporating socio-demographic fairness metrics into spatiotemporal demand forecasting. By reducing service disparities across disadvantaged neighborhoods without significantly increasing system-wide inefficiency, their work connects sustainability and equity, showing that welfare improvements can be embedded in operational models.</w:t>
      </w:r>
    </w:p>
    <w:p w14:paraId="0E20E1AF" w14:textId="7BC1ACBA" w:rsidR="00CD00DA" w:rsidRPr="00E7694F" w:rsidRDefault="00CD00DA" w:rsidP="007A5C12">
      <w:pPr>
        <w:pStyle w:val="Heading3"/>
        <w:keepNext/>
        <w:spacing w:line="480" w:lineRule="auto"/>
        <w:rPr>
          <w:color w:val="000000" w:themeColor="text1"/>
        </w:rPr>
      </w:pPr>
      <w:bookmarkStart w:id="35" w:name="_Toc209040532"/>
      <w:r w:rsidRPr="00E7694F">
        <w:rPr>
          <w:color w:val="000000" w:themeColor="text1"/>
        </w:rPr>
        <w:t>2.5.4 Global Perspectives on Welfare Trade-Offs</w:t>
      </w:r>
      <w:bookmarkEnd w:id="35"/>
    </w:p>
    <w:p w14:paraId="7C205014" w14:textId="1E7EA661" w:rsidR="00CD00DA" w:rsidRPr="00E7694F" w:rsidRDefault="00CD00DA" w:rsidP="00E7694F">
      <w:pPr>
        <w:spacing w:after="0" w:line="480" w:lineRule="auto"/>
        <w:ind w:firstLine="720"/>
        <w:rPr>
          <w:rFonts w:ascii="Times New Roman" w:hAnsi="Times New Roman" w:cs="Times New Roman"/>
          <w:color w:val="000000" w:themeColor="text1"/>
          <w:sz w:val="24"/>
          <w:szCs w:val="24"/>
        </w:rPr>
      </w:pPr>
      <w:proofErr w:type="spellStart"/>
      <w:r w:rsidRPr="00E7694F">
        <w:rPr>
          <w:rFonts w:ascii="Times New Roman" w:hAnsi="Times New Roman" w:cs="Times New Roman"/>
          <w:color w:val="000000" w:themeColor="text1"/>
          <w:sz w:val="24"/>
          <w:szCs w:val="24"/>
        </w:rPr>
        <w:t>Ashkrof</w:t>
      </w:r>
      <w:proofErr w:type="spellEnd"/>
      <w:r w:rsidRPr="00E7694F">
        <w:rPr>
          <w:rFonts w:ascii="Times New Roman" w:hAnsi="Times New Roman" w:cs="Times New Roman"/>
          <w:color w:val="000000" w:themeColor="text1"/>
          <w:sz w:val="24"/>
          <w:szCs w:val="24"/>
        </w:rPr>
        <w:t xml:space="preserve"> et al. (2025) analyzed driver acceptance patterns in Amsterdam (2018–2020) through simulation models informed by real-world operational data. They demonstrated that oversupply in liberalized European markets leads to systemic inefficiencies, including income inequality among drivers and extended waiting times for riders. These inefficiencies undermine welfare and highlight the need for regulatory caps or coordinated supply management as part of sustainable ride-hailing governance.</w:t>
      </w:r>
    </w:p>
    <w:p w14:paraId="437517C7" w14:textId="601B9F7F" w:rsidR="00CD00DA" w:rsidRPr="00E7694F" w:rsidRDefault="00CD00DA" w:rsidP="007A5C12">
      <w:pPr>
        <w:pStyle w:val="Heading3"/>
        <w:keepNext/>
        <w:spacing w:line="480" w:lineRule="auto"/>
        <w:rPr>
          <w:color w:val="000000" w:themeColor="text1"/>
        </w:rPr>
      </w:pPr>
      <w:bookmarkStart w:id="36" w:name="_Toc209040533"/>
      <w:r w:rsidRPr="00E7694F">
        <w:rPr>
          <w:color w:val="000000" w:themeColor="text1"/>
        </w:rPr>
        <w:t>2.5.5 Summary for Sustainability and Welfare</w:t>
      </w:r>
      <w:bookmarkEnd w:id="36"/>
    </w:p>
    <w:p w14:paraId="108D7309" w14:textId="1EC2BF81" w:rsidR="00FA560B" w:rsidRDefault="00CD00DA" w:rsidP="00E7694F">
      <w:pPr>
        <w:pStyle w:val="p3"/>
        <w:spacing w:before="0" w:beforeAutospacing="0" w:after="0" w:afterAutospacing="0" w:line="480" w:lineRule="auto"/>
        <w:ind w:firstLine="720"/>
        <w:rPr>
          <w:rFonts w:eastAsiaTheme="minorHAnsi"/>
          <w:color w:val="000000" w:themeColor="text1"/>
        </w:rPr>
      </w:pPr>
      <w:r w:rsidRPr="00E7694F">
        <w:rPr>
          <w:rFonts w:eastAsiaTheme="minorHAnsi"/>
          <w:color w:val="000000" w:themeColor="text1"/>
        </w:rPr>
        <w:t>Across contexts, the literature highlights the fragile balance between revenue, welfare, and environmental goals in ride-hailing platforms. Chinese case studies illustrate that social welfare and environmental benefits of pooling come at a cost to platform revenue, while policy constraints shape the viability of non-price mechanisms for sustaining operations. New York–based fairness-aware models demonstrate that equity and sustainability can be pursued simultaneously, and European evidence shows how oversupply threatens welfare outcomes without regulatory intervention. Together, these studies reinforce that sustainability in ride-hailing requires a holistic framework integrating environmental, social, and economic dimensions.</w:t>
      </w:r>
    </w:p>
    <w:p w14:paraId="04ACAC1B" w14:textId="650F5BC8" w:rsidR="001F38DC" w:rsidRPr="00E7694F" w:rsidRDefault="001F38DC" w:rsidP="007A5C12">
      <w:pPr>
        <w:pStyle w:val="Heading2"/>
        <w:keepNext/>
        <w:spacing w:line="480" w:lineRule="auto"/>
        <w:rPr>
          <w:color w:val="000000" w:themeColor="text1"/>
        </w:rPr>
      </w:pPr>
      <w:bookmarkStart w:id="37" w:name="_Toc209040534"/>
      <w:r w:rsidRPr="00E7694F">
        <w:rPr>
          <w:color w:val="000000" w:themeColor="text1"/>
        </w:rPr>
        <w:lastRenderedPageBreak/>
        <w:t>2.6 Critical Evaluation</w:t>
      </w:r>
      <w:bookmarkEnd w:id="37"/>
    </w:p>
    <w:p w14:paraId="5A6B09C6" w14:textId="2368894B" w:rsidR="007D6E5F" w:rsidRPr="00E7694F" w:rsidRDefault="002774A3" w:rsidP="007A5C12">
      <w:pPr>
        <w:pStyle w:val="Heading3"/>
        <w:keepNext/>
        <w:spacing w:line="480" w:lineRule="auto"/>
        <w:rPr>
          <w:color w:val="000000" w:themeColor="text1"/>
        </w:rPr>
      </w:pPr>
      <w:bookmarkStart w:id="38" w:name="_Toc209040535"/>
      <w:r w:rsidRPr="00E7694F">
        <w:rPr>
          <w:color w:val="000000" w:themeColor="text1"/>
        </w:rPr>
        <w:t>2.6.1 Contributions to the Field</w:t>
      </w:r>
      <w:bookmarkEnd w:id="38"/>
    </w:p>
    <w:p w14:paraId="78424CDB" w14:textId="7E9AA9F2" w:rsidR="002E1FB2" w:rsidRPr="00E7694F" w:rsidRDefault="002E1FB2" w:rsidP="00E7694F">
      <w:pPr>
        <w:spacing w:line="480" w:lineRule="auto"/>
        <w:rPr>
          <w:rFonts w:ascii="Times New Roman" w:hAnsi="Times New Roman" w:cs="Times New Roman"/>
          <w:i/>
          <w:iCs/>
          <w:sz w:val="24"/>
          <w:szCs w:val="24"/>
        </w:rPr>
      </w:pPr>
      <w:r w:rsidRPr="00E7694F">
        <w:rPr>
          <w:rFonts w:ascii="Times New Roman" w:hAnsi="Times New Roman" w:cs="Times New Roman"/>
          <w:sz w:val="24"/>
          <w:szCs w:val="24"/>
        </w:rPr>
        <w:t xml:space="preserve">The literature has advanced ride-hailing research in several </w:t>
      </w:r>
      <w:r w:rsidR="002874B7" w:rsidRPr="00E7694F">
        <w:rPr>
          <w:rFonts w:ascii="Times New Roman" w:hAnsi="Times New Roman" w:cs="Times New Roman"/>
          <w:sz w:val="24"/>
          <w:szCs w:val="24"/>
        </w:rPr>
        <w:t>keyways</w:t>
      </w:r>
      <w:r w:rsidRPr="00E7694F">
        <w:rPr>
          <w:rFonts w:ascii="Times New Roman" w:hAnsi="Times New Roman" w:cs="Times New Roman"/>
          <w:sz w:val="24"/>
          <w:szCs w:val="24"/>
        </w:rPr>
        <w:t>. Methodologically, studies have evolved from classical econometric and ARIMA models toward deep learning, GANs, and graph-based approaches that capture spatiotemporal complexity (Li et al., 2025; Wang et al., 2024). Substantively, research has integrated exogenous factors such as weather, socio-demographics, internet sentiment, and driver behavior, moving beyond simple time-series forecasting (</w:t>
      </w:r>
      <w:proofErr w:type="spellStart"/>
      <w:r w:rsidRPr="00E7694F">
        <w:rPr>
          <w:rFonts w:ascii="Times New Roman" w:hAnsi="Times New Roman" w:cs="Times New Roman"/>
          <w:sz w:val="24"/>
          <w:szCs w:val="24"/>
        </w:rPr>
        <w:t>Ghandeharioun</w:t>
      </w:r>
      <w:proofErr w:type="spellEnd"/>
      <w:r w:rsidRPr="00E7694F">
        <w:rPr>
          <w:rFonts w:ascii="Times New Roman" w:hAnsi="Times New Roman" w:cs="Times New Roman"/>
          <w:sz w:val="24"/>
          <w:szCs w:val="24"/>
        </w:rPr>
        <w:t xml:space="preserve"> et al., 2023; Krueger et al., 2022; </w:t>
      </w:r>
      <w:proofErr w:type="spellStart"/>
      <w:r w:rsidRPr="00E7694F">
        <w:rPr>
          <w:rFonts w:ascii="Times New Roman" w:hAnsi="Times New Roman" w:cs="Times New Roman"/>
          <w:sz w:val="24"/>
          <w:szCs w:val="24"/>
        </w:rPr>
        <w:t>Ashkrof</w:t>
      </w:r>
      <w:proofErr w:type="spellEnd"/>
      <w:r w:rsidRPr="00E7694F">
        <w:rPr>
          <w:rFonts w:ascii="Times New Roman" w:hAnsi="Times New Roman" w:cs="Times New Roman"/>
          <w:sz w:val="24"/>
          <w:szCs w:val="24"/>
        </w:rPr>
        <w:t xml:space="preserve"> et al., 2025). Conceptually, fairness and equity have become emerging priorities, with recent work demonstrating how algorithmic bias can be reduced through fairness-aware demand forecasting and vehicle rebalancing (Guo et al., 2024; Chen et al., 2024). Collectively, these contributions shift the field from descriptive analyses of mobility patterns toward predictive and operationally actionable models that inform both industry practices and public policy.</w:t>
      </w:r>
    </w:p>
    <w:p w14:paraId="0593DA46" w14:textId="569DA150" w:rsidR="002774A3" w:rsidRPr="00E7694F" w:rsidRDefault="002774A3" w:rsidP="007A5C12">
      <w:pPr>
        <w:pStyle w:val="Heading3"/>
        <w:keepNext/>
        <w:spacing w:line="480" w:lineRule="auto"/>
        <w:rPr>
          <w:color w:val="000000" w:themeColor="text1"/>
        </w:rPr>
      </w:pPr>
      <w:bookmarkStart w:id="39" w:name="_Toc209040536"/>
      <w:r w:rsidRPr="00E7694F">
        <w:rPr>
          <w:color w:val="000000" w:themeColor="text1"/>
        </w:rPr>
        <w:t>2.6.2 Connection to Thesis Statement</w:t>
      </w:r>
      <w:bookmarkEnd w:id="39"/>
    </w:p>
    <w:p w14:paraId="74487F79" w14:textId="77777777" w:rsidR="002E1FB2" w:rsidRDefault="002E1FB2" w:rsidP="00E7694F">
      <w:pPr>
        <w:spacing w:line="480" w:lineRule="auto"/>
        <w:rPr>
          <w:rFonts w:ascii="Times New Roman" w:hAnsi="Times New Roman" w:cs="Times New Roman"/>
          <w:sz w:val="24"/>
          <w:szCs w:val="24"/>
        </w:rPr>
      </w:pPr>
      <w:r w:rsidRPr="00E7694F">
        <w:rPr>
          <w:rFonts w:ascii="Times New Roman" w:hAnsi="Times New Roman" w:cs="Times New Roman"/>
          <w:sz w:val="24"/>
          <w:szCs w:val="24"/>
        </w:rPr>
        <w:t>The present thesis investigates how demand forecasting can be directly linked with revenue modeling to improve operational efficiency in Uber’s Delhi NCR market. The literature strongly validates this direction: accurate demand prediction informs surge pricing (Huynh et al., 2025), fleet allocation (Jacobsen et al., 2023), driver incentives (</w:t>
      </w:r>
      <w:proofErr w:type="spellStart"/>
      <w:r w:rsidRPr="00E7694F">
        <w:rPr>
          <w:rFonts w:ascii="Times New Roman" w:hAnsi="Times New Roman" w:cs="Times New Roman"/>
          <w:sz w:val="24"/>
          <w:szCs w:val="24"/>
        </w:rPr>
        <w:t>Ashkrof</w:t>
      </w:r>
      <w:proofErr w:type="spellEnd"/>
      <w:r w:rsidRPr="00E7694F">
        <w:rPr>
          <w:rFonts w:ascii="Times New Roman" w:hAnsi="Times New Roman" w:cs="Times New Roman"/>
          <w:sz w:val="24"/>
          <w:szCs w:val="24"/>
        </w:rPr>
        <w:t xml:space="preserve"> et al., 2025), and revenue distribution (Lakshmi et al., 2024). However, the reviewed studies often treat forecasting, revenue, and operations as separate silos. This thesis builds on the reviewed contributions by explicitly integrating these components into a unified framework tailored to an emerging market context where regulatory and infrastructural constraints are unique.</w:t>
      </w:r>
    </w:p>
    <w:p w14:paraId="13A7709C" w14:textId="71B2D2A9" w:rsidR="002774A3" w:rsidRPr="00E7694F" w:rsidRDefault="002774A3" w:rsidP="007A5C12">
      <w:pPr>
        <w:pStyle w:val="Heading3"/>
        <w:keepNext/>
        <w:spacing w:line="480" w:lineRule="auto"/>
        <w:rPr>
          <w:color w:val="000000" w:themeColor="text1"/>
        </w:rPr>
      </w:pPr>
      <w:bookmarkStart w:id="40" w:name="_Toc209040537"/>
      <w:r w:rsidRPr="00E7694F">
        <w:rPr>
          <w:color w:val="000000" w:themeColor="text1"/>
        </w:rPr>
        <w:lastRenderedPageBreak/>
        <w:t>2.6.3 Overall Strengths</w:t>
      </w:r>
      <w:bookmarkEnd w:id="40"/>
    </w:p>
    <w:p w14:paraId="3F4A38E2" w14:textId="344DD352" w:rsidR="008F1832" w:rsidRPr="00E7694F" w:rsidRDefault="008F1832" w:rsidP="00E7694F">
      <w:pPr>
        <w:pStyle w:val="p1"/>
        <w:numPr>
          <w:ilvl w:val="0"/>
          <w:numId w:val="46"/>
        </w:numPr>
        <w:spacing w:line="480" w:lineRule="auto"/>
      </w:pPr>
      <w:r w:rsidRPr="00844F4D">
        <w:rPr>
          <w:rStyle w:val="s1"/>
        </w:rPr>
        <w:t>Methodological diversity</w:t>
      </w:r>
      <w:r w:rsidRPr="00844F4D">
        <w:t>:</w:t>
      </w:r>
      <w:r w:rsidRPr="00E7694F">
        <w:t xml:space="preserve"> Strong progression from classical econometrics to advanced machine learning and deep learning (Li et al., 2025; </w:t>
      </w:r>
      <w:proofErr w:type="spellStart"/>
      <w:r w:rsidRPr="00E7694F">
        <w:t>Ghandeharioun</w:t>
      </w:r>
      <w:proofErr w:type="spellEnd"/>
      <w:r w:rsidRPr="00E7694F">
        <w:t xml:space="preserve"> et al., 2023; Wang et al., 2024).</w:t>
      </w:r>
    </w:p>
    <w:p w14:paraId="645798CD" w14:textId="277CA619" w:rsidR="008F1832" w:rsidRPr="00E7694F" w:rsidRDefault="008F1832" w:rsidP="00E7694F">
      <w:pPr>
        <w:pStyle w:val="p1"/>
        <w:numPr>
          <w:ilvl w:val="0"/>
          <w:numId w:val="46"/>
        </w:numPr>
        <w:spacing w:line="480" w:lineRule="auto"/>
      </w:pPr>
      <w:r w:rsidRPr="00844F4D">
        <w:rPr>
          <w:rStyle w:val="s1"/>
        </w:rPr>
        <w:t>Real-world grounding</w:t>
      </w:r>
      <w:r w:rsidRPr="00844F4D">
        <w:t>:</w:t>
      </w:r>
      <w:r w:rsidRPr="00E7694F">
        <w:t xml:space="preserve"> Empirical case studies from Beijing (Li et al., 2025), New York (Correa &amp; Moyano, 2023), Chicago (Krueger et al., 2022), Chengdu (Chen et al., 2024), and European and Chinese regulatory environments (Zhou et al., 2023, 2025).</w:t>
      </w:r>
    </w:p>
    <w:p w14:paraId="0F8DE73D" w14:textId="77777777" w:rsidR="008F1832" w:rsidRPr="00E7694F" w:rsidRDefault="008F1832" w:rsidP="00E7694F">
      <w:pPr>
        <w:pStyle w:val="p1"/>
        <w:numPr>
          <w:ilvl w:val="0"/>
          <w:numId w:val="46"/>
        </w:numPr>
        <w:spacing w:line="480" w:lineRule="auto"/>
      </w:pPr>
      <w:r w:rsidRPr="00844F4D">
        <w:rPr>
          <w:rStyle w:val="s1"/>
        </w:rPr>
        <w:t>Equity focus</w:t>
      </w:r>
      <w:r w:rsidRPr="00844F4D">
        <w:t>:</w:t>
      </w:r>
      <w:r w:rsidRPr="00E7694F">
        <w:t xml:space="preserve"> Growing acknowledgment that forecasting and pricing strategies must also address fairness and social welfare (Guo et al., 2024; Chen et al., 2024).</w:t>
      </w:r>
    </w:p>
    <w:p w14:paraId="51ECBED0" w14:textId="77777777" w:rsidR="008F1832" w:rsidRPr="00E7694F" w:rsidRDefault="008F1832" w:rsidP="00E7694F">
      <w:pPr>
        <w:pStyle w:val="p1"/>
        <w:numPr>
          <w:ilvl w:val="0"/>
          <w:numId w:val="46"/>
        </w:numPr>
        <w:spacing w:line="480" w:lineRule="auto"/>
      </w:pPr>
      <w:r w:rsidRPr="00844F4D">
        <w:rPr>
          <w:rStyle w:val="s1"/>
        </w:rPr>
        <w:t>Operational applicability</w:t>
      </w:r>
      <w:r w:rsidRPr="00844F4D">
        <w:t>:</w:t>
      </w:r>
      <w:r w:rsidRPr="00E7694F">
        <w:t xml:space="preserve"> Evidence that predictive models can inform driver incentives, fleet rebalancing, and regulatory compliance (Jacobsen et al., 2023; </w:t>
      </w:r>
      <w:proofErr w:type="spellStart"/>
      <w:r w:rsidRPr="00E7694F">
        <w:t>Ashkrof</w:t>
      </w:r>
      <w:proofErr w:type="spellEnd"/>
      <w:r w:rsidRPr="00E7694F">
        <w:t xml:space="preserve"> et al., 2025).</w:t>
      </w:r>
    </w:p>
    <w:p w14:paraId="55A9F4A0" w14:textId="77777777" w:rsidR="002774A3" w:rsidRPr="00E7694F" w:rsidRDefault="002774A3" w:rsidP="007A5C12">
      <w:pPr>
        <w:pStyle w:val="Heading3"/>
        <w:keepNext/>
        <w:spacing w:line="480" w:lineRule="auto"/>
        <w:rPr>
          <w:color w:val="000000" w:themeColor="text1"/>
        </w:rPr>
      </w:pPr>
      <w:bookmarkStart w:id="41" w:name="_Toc209040538"/>
      <w:r w:rsidRPr="00E7694F">
        <w:rPr>
          <w:color w:val="000000" w:themeColor="text1"/>
        </w:rPr>
        <w:t>2.6.4 Overall Weaknesses</w:t>
      </w:r>
      <w:bookmarkEnd w:id="41"/>
    </w:p>
    <w:p w14:paraId="306EF39F" w14:textId="77777777" w:rsidR="008F1832" w:rsidRPr="00E7694F" w:rsidRDefault="008F1832" w:rsidP="00E7694F">
      <w:pPr>
        <w:pStyle w:val="p1"/>
        <w:numPr>
          <w:ilvl w:val="0"/>
          <w:numId w:val="47"/>
        </w:numPr>
        <w:spacing w:line="480" w:lineRule="auto"/>
      </w:pPr>
      <w:r w:rsidRPr="00844F4D">
        <w:rPr>
          <w:rStyle w:val="s1"/>
        </w:rPr>
        <w:t>Geographic bias</w:t>
      </w:r>
      <w:r w:rsidRPr="00844F4D">
        <w:t>:</w:t>
      </w:r>
      <w:r w:rsidRPr="00E7694F">
        <w:t xml:space="preserve"> Most studies focus on Western or Chinese megacities, with little attention to developing contexts such as India.</w:t>
      </w:r>
    </w:p>
    <w:p w14:paraId="2B84EC36" w14:textId="77777777" w:rsidR="008F1832" w:rsidRPr="00E7694F" w:rsidRDefault="008F1832" w:rsidP="00E7694F">
      <w:pPr>
        <w:pStyle w:val="p1"/>
        <w:numPr>
          <w:ilvl w:val="0"/>
          <w:numId w:val="47"/>
        </w:numPr>
        <w:spacing w:line="480" w:lineRule="auto"/>
      </w:pPr>
      <w:r w:rsidRPr="00844F4D">
        <w:rPr>
          <w:rStyle w:val="s1"/>
        </w:rPr>
        <w:t>Fragmentation</w:t>
      </w:r>
      <w:r w:rsidRPr="00844F4D">
        <w:t>:</w:t>
      </w:r>
      <w:r w:rsidRPr="00E7694F">
        <w:t xml:space="preserve"> Forecasting, revenue modeling, and operations are studied separately rather than in integrated frameworks.</w:t>
      </w:r>
    </w:p>
    <w:p w14:paraId="2566981B" w14:textId="77777777" w:rsidR="008F1832" w:rsidRPr="00E7694F" w:rsidRDefault="008F1832" w:rsidP="00E7694F">
      <w:pPr>
        <w:pStyle w:val="p1"/>
        <w:numPr>
          <w:ilvl w:val="0"/>
          <w:numId w:val="47"/>
        </w:numPr>
        <w:spacing w:line="480" w:lineRule="auto"/>
      </w:pPr>
      <w:r w:rsidRPr="00844F4D">
        <w:rPr>
          <w:rStyle w:val="s1"/>
        </w:rPr>
        <w:t>Temporal limitations</w:t>
      </w:r>
      <w:r w:rsidRPr="00844F4D">
        <w:t>:</w:t>
      </w:r>
      <w:r w:rsidRPr="00E7694F">
        <w:t xml:space="preserve"> Few longitudinal studies examine long-term effects of demand dynamics, pricing reforms, or sustainability goals.</w:t>
      </w:r>
    </w:p>
    <w:p w14:paraId="6BE5F808" w14:textId="77777777" w:rsidR="008F1832" w:rsidRPr="00E7694F" w:rsidRDefault="008F1832" w:rsidP="00E7694F">
      <w:pPr>
        <w:pStyle w:val="p1"/>
        <w:numPr>
          <w:ilvl w:val="0"/>
          <w:numId w:val="47"/>
        </w:numPr>
        <w:spacing w:line="480" w:lineRule="auto"/>
      </w:pPr>
      <w:r w:rsidRPr="00844F4D">
        <w:rPr>
          <w:rStyle w:val="s1"/>
        </w:rPr>
        <w:t>Equity as secondary</w:t>
      </w:r>
      <w:r w:rsidRPr="00844F4D">
        <w:t>:</w:t>
      </w:r>
      <w:r w:rsidRPr="00E7694F">
        <w:t xml:space="preserve"> Fairness and sustainability are often treated as peripheral rather than central optimization goals (Zhao et al., 2022; Zhou et al., 2025).</w:t>
      </w:r>
    </w:p>
    <w:p w14:paraId="478C7823" w14:textId="4F1441C0" w:rsidR="008F1832" w:rsidRPr="00E7694F" w:rsidRDefault="006B2237" w:rsidP="00844F4D">
      <w:pPr>
        <w:pStyle w:val="p1"/>
        <w:spacing w:before="0" w:beforeAutospacing="0" w:after="0" w:afterAutospacing="0" w:line="480" w:lineRule="auto"/>
        <w:ind w:left="360" w:firstLine="360"/>
        <w:rPr>
          <w:color w:val="000000" w:themeColor="text1"/>
        </w:rPr>
      </w:pPr>
      <w:r w:rsidRPr="00E7694F">
        <w:rPr>
          <w:color w:val="000000" w:themeColor="text1"/>
        </w:rPr>
        <w:lastRenderedPageBreak/>
        <w:t xml:space="preserve">To consolidate insights across the reviewed literature, the findings were synthesized into thematic dimensions that capture both methodological advances and operational implications. </w:t>
      </w:r>
      <w:hyperlink w:anchor="_Table_1_1" w:history="1">
        <w:r w:rsidR="00891172" w:rsidRPr="00E7694F">
          <w:rPr>
            <w:rStyle w:val="Hyperlink"/>
          </w:rPr>
          <w:t>Table 1</w:t>
        </w:r>
      </w:hyperlink>
      <w:r w:rsidRPr="00E7694F">
        <w:rPr>
          <w:rStyle w:val="s1"/>
          <w:color w:val="000000" w:themeColor="text1"/>
        </w:rPr>
        <w:t xml:space="preserve"> presents the key contributions, gaps, and suggested next steps, organized across demand forecasting, revenue modeling, operational insights, fairness and equity, and sustainability and policy.</w:t>
      </w:r>
      <w:r w:rsidRPr="00E7694F">
        <w:rPr>
          <w:color w:val="000000" w:themeColor="text1"/>
        </w:rPr>
        <w:t xml:space="preserve"> Representative studies in each area illustrate the current state of knowledge while highlighting both convergences and ongoing debates in the field </w:t>
      </w:r>
      <w:r w:rsidR="004225F5" w:rsidRPr="004225F5">
        <w:rPr>
          <w:color w:val="000000" w:themeColor="text1"/>
        </w:rPr>
        <w:t>(</w:t>
      </w:r>
      <w:proofErr w:type="spellStart"/>
      <w:r w:rsidR="004225F5" w:rsidRPr="004225F5">
        <w:rPr>
          <w:color w:val="000000" w:themeColor="text1"/>
        </w:rPr>
        <w:t>Ashkrof</w:t>
      </w:r>
      <w:proofErr w:type="spellEnd"/>
      <w:r w:rsidR="004225F5" w:rsidRPr="004225F5">
        <w:rPr>
          <w:color w:val="000000" w:themeColor="text1"/>
        </w:rPr>
        <w:t xml:space="preserve"> et al., 2025; Chen et al., 2022; Correa &amp; Moyano, 2023; </w:t>
      </w:r>
      <w:proofErr w:type="spellStart"/>
      <w:r w:rsidR="004225F5" w:rsidRPr="004225F5">
        <w:rPr>
          <w:color w:val="000000" w:themeColor="text1"/>
        </w:rPr>
        <w:t>Ghandeharioun</w:t>
      </w:r>
      <w:proofErr w:type="spellEnd"/>
      <w:r w:rsidR="004225F5" w:rsidRPr="004225F5">
        <w:rPr>
          <w:color w:val="000000" w:themeColor="text1"/>
        </w:rPr>
        <w:t xml:space="preserve"> et al., 2023; Guo et al., 2024; Huynh et al., 2025; Jacobsen et al., 2023; Lakshmi et al., 2024; Li et al., 2025; Wang et al., 2024; Zhao et al., 2022; Zhou et al., 2023, 2025)</w:t>
      </w:r>
      <w:r w:rsidR="004225F5">
        <w:rPr>
          <w:color w:val="000000" w:themeColor="text1"/>
        </w:rPr>
        <w:t>.</w:t>
      </w:r>
    </w:p>
    <w:p w14:paraId="47363B24" w14:textId="77777777" w:rsidR="002774A3" w:rsidRPr="00E7694F" w:rsidRDefault="002774A3" w:rsidP="007A5C12">
      <w:pPr>
        <w:pStyle w:val="Heading3"/>
        <w:keepNext/>
        <w:spacing w:line="480" w:lineRule="auto"/>
        <w:rPr>
          <w:color w:val="000000" w:themeColor="text1"/>
        </w:rPr>
      </w:pPr>
      <w:bookmarkStart w:id="42" w:name="_Table_1"/>
      <w:bookmarkStart w:id="43" w:name="_Toc209040539"/>
      <w:bookmarkEnd w:id="42"/>
      <w:r w:rsidRPr="00E7694F">
        <w:rPr>
          <w:color w:val="000000" w:themeColor="text1"/>
        </w:rPr>
        <w:t>2.6.5 Missing Elements</w:t>
      </w:r>
      <w:bookmarkEnd w:id="43"/>
    </w:p>
    <w:p w14:paraId="566C94E2" w14:textId="77777777" w:rsidR="008F1832" w:rsidRPr="00E7694F" w:rsidRDefault="008F1832" w:rsidP="00E7694F">
      <w:pPr>
        <w:pStyle w:val="p1"/>
        <w:numPr>
          <w:ilvl w:val="0"/>
          <w:numId w:val="48"/>
        </w:numPr>
        <w:spacing w:line="480" w:lineRule="auto"/>
      </w:pPr>
      <w:r w:rsidRPr="00E7694F">
        <w:t>Unified frameworks that explicitly connect demand forecasts with revenue and operational decision-making.</w:t>
      </w:r>
    </w:p>
    <w:p w14:paraId="1E987E0A" w14:textId="77777777" w:rsidR="008F1832" w:rsidRPr="00E7694F" w:rsidRDefault="008F1832" w:rsidP="00E7694F">
      <w:pPr>
        <w:pStyle w:val="p1"/>
        <w:numPr>
          <w:ilvl w:val="0"/>
          <w:numId w:val="48"/>
        </w:numPr>
        <w:spacing w:line="480" w:lineRule="auto"/>
      </w:pPr>
      <w:r w:rsidRPr="00E7694F">
        <w:t>Studies in emerging markets like Delhi NCR, Lagos, and São Paulo, where infrastructural and informal market dynamics reshape platform efficiency.</w:t>
      </w:r>
    </w:p>
    <w:p w14:paraId="5B281A9A" w14:textId="77777777" w:rsidR="008F1832" w:rsidRPr="00E7694F" w:rsidRDefault="008F1832" w:rsidP="00E7694F">
      <w:pPr>
        <w:pStyle w:val="p1"/>
        <w:numPr>
          <w:ilvl w:val="0"/>
          <w:numId w:val="48"/>
        </w:numPr>
        <w:spacing w:line="480" w:lineRule="auto"/>
      </w:pPr>
      <w:r w:rsidRPr="00E7694F">
        <w:t>Longitudinal and cross-city comparative studies to capture demand trends under evolving regulatory regimes.</w:t>
      </w:r>
    </w:p>
    <w:p w14:paraId="6A01F17F" w14:textId="381B61B8" w:rsidR="008773A9" w:rsidRPr="00E7694F" w:rsidRDefault="008F1832" w:rsidP="00E7694F">
      <w:pPr>
        <w:pStyle w:val="p1"/>
        <w:numPr>
          <w:ilvl w:val="0"/>
          <w:numId w:val="48"/>
        </w:numPr>
        <w:spacing w:line="480" w:lineRule="auto"/>
      </w:pPr>
      <w:r w:rsidRPr="00E7694F">
        <w:t>Empirical testing of fairness-aware and sustainability-oriented algorithms in live operational settings (Guo et al., 2024; Chen et al., 2024).</w:t>
      </w:r>
    </w:p>
    <w:p w14:paraId="1969ACF3" w14:textId="32F37628" w:rsidR="002774A3" w:rsidRPr="00E7694F" w:rsidRDefault="002774A3" w:rsidP="007A5C12">
      <w:pPr>
        <w:pStyle w:val="Heading3"/>
        <w:keepNext/>
        <w:spacing w:line="480" w:lineRule="auto"/>
        <w:rPr>
          <w:color w:val="000000" w:themeColor="text1"/>
        </w:rPr>
      </w:pPr>
      <w:bookmarkStart w:id="44" w:name="_Toc209040540"/>
      <w:r w:rsidRPr="00E7694F">
        <w:rPr>
          <w:color w:val="000000" w:themeColor="text1"/>
        </w:rPr>
        <w:t>2.6.6 Next Steps for Research</w:t>
      </w:r>
      <w:bookmarkEnd w:id="44"/>
    </w:p>
    <w:p w14:paraId="061C9898" w14:textId="77777777" w:rsidR="002774A3" w:rsidRPr="00E7694F" w:rsidRDefault="002774A3" w:rsidP="00E7694F">
      <w:pPr>
        <w:pStyle w:val="p3"/>
        <w:spacing w:before="0" w:beforeAutospacing="0" w:after="0" w:afterAutospacing="0" w:line="480" w:lineRule="auto"/>
        <w:rPr>
          <w:color w:val="000000" w:themeColor="text1"/>
        </w:rPr>
      </w:pPr>
      <w:r w:rsidRPr="00E7694F">
        <w:rPr>
          <w:color w:val="000000" w:themeColor="text1"/>
        </w:rPr>
        <w:t>Future work should address these weaknesses and gaps by:</w:t>
      </w:r>
    </w:p>
    <w:p w14:paraId="1216C4CB" w14:textId="77777777" w:rsidR="002774A3" w:rsidRPr="00E7694F" w:rsidRDefault="002774A3" w:rsidP="00E7694F">
      <w:pPr>
        <w:pStyle w:val="p1"/>
        <w:numPr>
          <w:ilvl w:val="0"/>
          <w:numId w:val="45"/>
        </w:numPr>
        <w:spacing w:before="0" w:beforeAutospacing="0" w:after="0" w:afterAutospacing="0" w:line="480" w:lineRule="auto"/>
        <w:rPr>
          <w:color w:val="000000" w:themeColor="text1"/>
        </w:rPr>
      </w:pPr>
      <w:r w:rsidRPr="00E7694F">
        <w:rPr>
          <w:rStyle w:val="s1"/>
          <w:color w:val="000000" w:themeColor="text1"/>
        </w:rPr>
        <w:t>Correcting geographic bias</w:t>
      </w:r>
      <w:r w:rsidRPr="00E7694F">
        <w:rPr>
          <w:color w:val="000000" w:themeColor="text1"/>
        </w:rPr>
        <w:t xml:space="preserve"> through studies of developing markets like Delhi NCR to test model generalizability.</w:t>
      </w:r>
    </w:p>
    <w:p w14:paraId="5D976E22" w14:textId="43A79804" w:rsidR="00A40F9B" w:rsidRPr="00E7694F" w:rsidRDefault="006400A6" w:rsidP="00E7694F">
      <w:pPr>
        <w:pStyle w:val="p1"/>
        <w:numPr>
          <w:ilvl w:val="0"/>
          <w:numId w:val="49"/>
        </w:numPr>
        <w:spacing w:line="480" w:lineRule="auto"/>
      </w:pPr>
      <w:r w:rsidRPr="00E7694F">
        <w:rPr>
          <w:color w:val="000000" w:themeColor="text1"/>
        </w:rPr>
        <w:lastRenderedPageBreak/>
        <w:t xml:space="preserve">As illustrated in </w:t>
      </w:r>
      <w:hyperlink w:anchor="_Figure_1" w:history="1">
        <w:r w:rsidRPr="00E7694F">
          <w:rPr>
            <w:rStyle w:val="Hyperlink"/>
          </w:rPr>
          <w:t>Figure 1</w:t>
        </w:r>
      </w:hyperlink>
      <w:r w:rsidRPr="00E7694F">
        <w:rPr>
          <w:color w:val="000000" w:themeColor="text1"/>
        </w:rPr>
        <w:t xml:space="preserve">, </w:t>
      </w:r>
      <w:r w:rsidRPr="00E7694F">
        <w:rPr>
          <w:rStyle w:val="s1"/>
          <w:color w:val="000000" w:themeColor="text1"/>
        </w:rPr>
        <w:t>i</w:t>
      </w:r>
      <w:r w:rsidR="002774A3" w:rsidRPr="00E7694F">
        <w:rPr>
          <w:rStyle w:val="s1"/>
          <w:color w:val="000000" w:themeColor="text1"/>
        </w:rPr>
        <w:t>ntegrating silos</w:t>
      </w:r>
      <w:r w:rsidR="002774A3" w:rsidRPr="00E7694F">
        <w:rPr>
          <w:color w:val="000000" w:themeColor="text1"/>
        </w:rPr>
        <w:t xml:space="preserve"> by designing hybrid frameworks that connect demand forecasting directly to revenue and operational outcomes.</w:t>
      </w:r>
      <w:r w:rsidRPr="00E7694F">
        <w:rPr>
          <w:color w:val="000000" w:themeColor="text1"/>
        </w:rPr>
        <w:t xml:space="preserve"> D</w:t>
      </w:r>
      <w:r w:rsidR="00A40F9B" w:rsidRPr="00E7694F">
        <w:rPr>
          <w:color w:val="000000" w:themeColor="text1"/>
        </w:rPr>
        <w:t>emand forecasting not only drives revenue modeling but also provides inputs for operational decisions, highlighting the interconnected nature of ride-hailing optimization.</w:t>
      </w:r>
      <w:r w:rsidR="008F1832" w:rsidRPr="00E7694F">
        <w:t xml:space="preserve"> (Li et al., 2025; Zhou et al., 2025)</w:t>
      </w:r>
    </w:p>
    <w:p w14:paraId="136193FE" w14:textId="77777777" w:rsidR="008F1832" w:rsidRPr="00E7694F" w:rsidRDefault="008F1832" w:rsidP="00E7694F">
      <w:pPr>
        <w:pStyle w:val="p1"/>
        <w:numPr>
          <w:ilvl w:val="0"/>
          <w:numId w:val="49"/>
        </w:numPr>
        <w:spacing w:line="480" w:lineRule="auto"/>
      </w:pPr>
      <w:r w:rsidRPr="00E7694F">
        <w:t>Expanding temporal scope with longitudinal analyses to evaluate long-term effects of regulatory and policy changes (Zhao et al., 2022).</w:t>
      </w:r>
    </w:p>
    <w:p w14:paraId="21772CED" w14:textId="38DE920A" w:rsidR="008F1832" w:rsidRPr="00E7694F" w:rsidRDefault="008F1832" w:rsidP="00E7694F">
      <w:pPr>
        <w:pStyle w:val="p1"/>
        <w:numPr>
          <w:ilvl w:val="0"/>
          <w:numId w:val="49"/>
        </w:numPr>
        <w:spacing w:line="480" w:lineRule="auto"/>
      </w:pPr>
      <w:r w:rsidRPr="00E7694F">
        <w:t>Balancing accuracy and transparency via hybrid approaches that combine interpretable econometric models with deep learning (</w:t>
      </w:r>
      <w:proofErr w:type="spellStart"/>
      <w:r w:rsidR="00BD1F50" w:rsidRPr="00E7694F">
        <w:t>Ghandeharioun</w:t>
      </w:r>
      <w:proofErr w:type="spellEnd"/>
      <w:r w:rsidR="00BD1F50" w:rsidRPr="00E7694F">
        <w:t xml:space="preserve"> et al., 2023; </w:t>
      </w:r>
      <w:r w:rsidRPr="00E7694F">
        <w:t>Krueger et al., 2022).</w:t>
      </w:r>
    </w:p>
    <w:p w14:paraId="740335AB" w14:textId="43E2A7D0" w:rsidR="008F1832" w:rsidRPr="00E7694F" w:rsidRDefault="008F1832" w:rsidP="00E7694F">
      <w:pPr>
        <w:pStyle w:val="p1"/>
        <w:numPr>
          <w:ilvl w:val="0"/>
          <w:numId w:val="49"/>
        </w:numPr>
        <w:spacing w:line="480" w:lineRule="auto"/>
      </w:pPr>
      <w:r w:rsidRPr="00E7694F">
        <w:t>Prioritizing fairness and sustainability as primary optimization criteria rather than secondary considerations (</w:t>
      </w:r>
      <w:r w:rsidR="002114C4" w:rsidRPr="00E7694F">
        <w:t xml:space="preserve">Chen et al., 2024; </w:t>
      </w:r>
      <w:r w:rsidRPr="00E7694F">
        <w:t>Guo et al., 2024).</w:t>
      </w:r>
    </w:p>
    <w:p w14:paraId="3A2EDC74" w14:textId="77777777" w:rsidR="008F1832" w:rsidRPr="00E7694F" w:rsidRDefault="008F1832" w:rsidP="00E7694F">
      <w:pPr>
        <w:pStyle w:val="p1"/>
        <w:numPr>
          <w:ilvl w:val="0"/>
          <w:numId w:val="49"/>
        </w:numPr>
        <w:spacing w:line="480" w:lineRule="auto"/>
      </w:pPr>
      <w:r w:rsidRPr="00E7694F">
        <w:t>Strengthening collaboration between academia, platforms, and policymakers to validate models in operational environments and guide evidence-based regulation (</w:t>
      </w:r>
      <w:proofErr w:type="spellStart"/>
      <w:r w:rsidRPr="00E7694F">
        <w:t>Ashkrof</w:t>
      </w:r>
      <w:proofErr w:type="spellEnd"/>
      <w:r w:rsidRPr="00E7694F">
        <w:t xml:space="preserve"> et al., 2025; Zhou et al., 2023).</w:t>
      </w:r>
    </w:p>
    <w:p w14:paraId="04DC100D" w14:textId="31279B98" w:rsidR="00B81CC5" w:rsidRPr="00E7694F" w:rsidRDefault="00B81CC5" w:rsidP="007A5C12">
      <w:pPr>
        <w:pStyle w:val="Heading1"/>
        <w:keepNext/>
        <w:spacing w:after="0" w:line="480" w:lineRule="auto"/>
        <w:jc w:val="center"/>
        <w:rPr>
          <w:b/>
          <w:bCs/>
          <w:color w:val="000000" w:themeColor="text1"/>
          <w:szCs w:val="24"/>
        </w:rPr>
      </w:pPr>
      <w:bookmarkStart w:id="45" w:name="_Toc209040541"/>
      <w:r w:rsidRPr="00E7694F">
        <w:rPr>
          <w:b/>
          <w:bCs/>
          <w:color w:val="000000" w:themeColor="text1"/>
          <w:szCs w:val="24"/>
        </w:rPr>
        <w:t>Conclusion</w:t>
      </w:r>
      <w:bookmarkEnd w:id="45"/>
    </w:p>
    <w:p w14:paraId="1F196338" w14:textId="5614A3EB" w:rsidR="003A66C4" w:rsidRPr="00E7694F" w:rsidRDefault="003A66C4" w:rsidP="00E7694F">
      <w:pPr>
        <w:pStyle w:val="p4"/>
        <w:spacing w:before="0" w:beforeAutospacing="0" w:after="0" w:afterAutospacing="0" w:line="480" w:lineRule="auto"/>
        <w:ind w:firstLine="720"/>
        <w:rPr>
          <w:color w:val="000000" w:themeColor="text1"/>
        </w:rPr>
      </w:pPr>
      <w:r w:rsidRPr="00E7694F">
        <w:rPr>
          <w:color w:val="000000" w:themeColor="text1"/>
        </w:rPr>
        <w:t xml:space="preserve">The body of research on ride-hailing demand forecasting, revenue modeling, and operational insights demonstrates both rapid methodological advancement and meaningful policy relevance. Over the past decade, scholarship has moved from traditional statistical models to highly sophisticated machine learning and simulation approaches. Early studies relied heavily on ARIMA and other time-series methods, providing baseline forecasts but failing to capture spatial and behavioral complexity. </w:t>
      </w:r>
      <w:r w:rsidR="009033AB" w:rsidRPr="009033AB">
        <w:rPr>
          <w:color w:val="000000" w:themeColor="text1"/>
        </w:rPr>
        <w:t>By the early 2020s, deep learning models such as CNNs and LSTMs (</w:t>
      </w:r>
      <w:proofErr w:type="spellStart"/>
      <w:r w:rsidR="009033AB" w:rsidRPr="009033AB">
        <w:rPr>
          <w:color w:val="000000" w:themeColor="text1"/>
        </w:rPr>
        <w:t>Ghandeharioun</w:t>
      </w:r>
      <w:proofErr w:type="spellEnd"/>
      <w:r w:rsidR="009033AB" w:rsidRPr="009033AB">
        <w:rPr>
          <w:color w:val="000000" w:themeColor="text1"/>
        </w:rPr>
        <w:t xml:space="preserve"> et al., 2023) expanded predictive capacity</w:t>
      </w:r>
      <w:r w:rsidR="00D70012" w:rsidRPr="00E7694F">
        <w:rPr>
          <w:color w:val="000000" w:themeColor="text1"/>
        </w:rPr>
        <w:t xml:space="preserve">. More recent work has introduced Transformers and GAN-based frameworks (Li et al., 2025; Wang et al., 2024), which integrate spatiotemporal and exogenous features such as </w:t>
      </w:r>
      <w:r w:rsidR="00D70012" w:rsidRPr="00E7694F">
        <w:rPr>
          <w:color w:val="000000" w:themeColor="text1"/>
        </w:rPr>
        <w:lastRenderedPageBreak/>
        <w:t xml:space="preserve">weather, demographics, and internet sentiment. </w:t>
      </w:r>
      <w:r w:rsidRPr="00E7694F">
        <w:rPr>
          <w:color w:val="000000" w:themeColor="text1"/>
        </w:rPr>
        <w:t>These advances have established new standards for predictive accuracy, though often at the cost of interpretability.</w:t>
      </w:r>
    </w:p>
    <w:p w14:paraId="1B228A7F" w14:textId="4BC1DDAA" w:rsidR="003A66C4" w:rsidRPr="00E7694F" w:rsidRDefault="003A66C4" w:rsidP="00E7694F">
      <w:pPr>
        <w:pStyle w:val="p4"/>
        <w:spacing w:before="0" w:beforeAutospacing="0" w:after="0" w:afterAutospacing="0" w:line="480" w:lineRule="auto"/>
        <w:ind w:firstLine="720"/>
        <w:rPr>
          <w:color w:val="000000" w:themeColor="text1"/>
        </w:rPr>
      </w:pPr>
      <w:r w:rsidRPr="00E7694F">
        <w:rPr>
          <w:color w:val="000000" w:themeColor="text1"/>
        </w:rPr>
        <w:t>Methodologically, three dominant streams emerge. Deep learning approaches achieve state-of-the-art results but raise concerns of transparency and generalizability (</w:t>
      </w:r>
      <w:proofErr w:type="spellStart"/>
      <w:r w:rsidRPr="00E7694F">
        <w:rPr>
          <w:color w:val="000000" w:themeColor="text1"/>
        </w:rPr>
        <w:t>Ghandeharioun</w:t>
      </w:r>
      <w:proofErr w:type="spellEnd"/>
      <w:r w:rsidRPr="00E7694F">
        <w:rPr>
          <w:color w:val="000000" w:themeColor="text1"/>
        </w:rPr>
        <w:t xml:space="preserve"> et al., 2023). Econometric and discrete choice models provide interpretable insights into elasticity and price sensitivity (Krueger et al., 2022</w:t>
      </w:r>
      <w:proofErr w:type="gramStart"/>
      <w:r w:rsidRPr="00E7694F">
        <w:rPr>
          <w:color w:val="000000" w:themeColor="text1"/>
        </w:rPr>
        <w:t>), yet</w:t>
      </w:r>
      <w:proofErr w:type="gramEnd"/>
      <w:r w:rsidRPr="00E7694F">
        <w:rPr>
          <w:color w:val="000000" w:themeColor="text1"/>
        </w:rPr>
        <w:t xml:space="preserve"> may oversimplify dynamic urban conditions. Simulation and optimization-based models </w:t>
      </w:r>
      <w:r w:rsidR="004225F5" w:rsidRPr="004225F5">
        <w:rPr>
          <w:color w:val="000000" w:themeColor="text1"/>
        </w:rPr>
        <w:t>(</w:t>
      </w:r>
      <w:proofErr w:type="spellStart"/>
      <w:r w:rsidR="004225F5" w:rsidRPr="004225F5">
        <w:rPr>
          <w:color w:val="000000" w:themeColor="text1"/>
        </w:rPr>
        <w:t>Ashkrof</w:t>
      </w:r>
      <w:proofErr w:type="spellEnd"/>
      <w:r w:rsidR="004225F5" w:rsidRPr="004225F5">
        <w:rPr>
          <w:color w:val="000000" w:themeColor="text1"/>
        </w:rPr>
        <w:t xml:space="preserve"> et al., 2025; Jacobsen et al., 2023; Zhou et al., 2025)</w:t>
      </w:r>
      <w:r w:rsidRPr="00E7694F">
        <w:rPr>
          <w:color w:val="000000" w:themeColor="text1"/>
        </w:rPr>
        <w:t xml:space="preserve"> offer system-level perspectives on fleet allocation, dispatching, and regulation, though many remain context-specific or tested only in simulated environments. Together, these methodological differences highlight the need for integrated frameworks that balance predictive accuracy, interpretability, and practical policy application.</w:t>
      </w:r>
    </w:p>
    <w:p w14:paraId="7053975C" w14:textId="54AF1CF2" w:rsidR="003A66C4" w:rsidRPr="00E7694F" w:rsidRDefault="003A66C4" w:rsidP="00E7694F">
      <w:pPr>
        <w:pStyle w:val="p4"/>
        <w:spacing w:before="0" w:beforeAutospacing="0" w:after="0" w:afterAutospacing="0" w:line="480" w:lineRule="auto"/>
        <w:ind w:firstLine="720"/>
        <w:rPr>
          <w:color w:val="000000" w:themeColor="text1"/>
        </w:rPr>
      </w:pPr>
      <w:r w:rsidRPr="00E7694F">
        <w:rPr>
          <w:color w:val="000000" w:themeColor="text1"/>
        </w:rPr>
        <w:t xml:space="preserve">From a theoretical standpoint, the literature supports a systems-based framework in which demand forecasting feeds directly into revenue modeling and operational outcomes (see </w:t>
      </w:r>
      <w:hyperlink w:anchor="_Figure_1" w:history="1">
        <w:r w:rsidRPr="00E7694F">
          <w:rPr>
            <w:rStyle w:val="Hyperlink"/>
          </w:rPr>
          <w:t>Figure 1</w:t>
        </w:r>
      </w:hyperlink>
      <w:r w:rsidRPr="00E7694F">
        <w:rPr>
          <w:color w:val="000000" w:themeColor="text1"/>
        </w:rPr>
        <w:t>). Forecasting accuracy not only determines platform supply-demand balance but also shapes fare structures, elasticity effects, and driver incentives. Studies demonstrate that revenue is highly sensitive to demand patterns (Huynh et al., 2025; Lakshmi et al., 2024), while operational case studies confirm that driver decisions and regulatory constraints aggregate into broader system performance (Correa &amp; Moyano, 2023; Zhou et al., 2025). This interconnection underscores that forecasting, revenue optimization, and operational strategies cannot be studied in isolation.</w:t>
      </w:r>
    </w:p>
    <w:p w14:paraId="7B5747F6" w14:textId="3754F706" w:rsidR="003A66C4" w:rsidRPr="00E7694F" w:rsidRDefault="003A66C4" w:rsidP="00E7694F">
      <w:pPr>
        <w:pStyle w:val="p4"/>
        <w:spacing w:before="0" w:beforeAutospacing="0" w:after="0" w:afterAutospacing="0" w:line="480" w:lineRule="auto"/>
        <w:ind w:firstLine="720"/>
        <w:rPr>
          <w:color w:val="000000" w:themeColor="text1"/>
        </w:rPr>
      </w:pPr>
      <w:r w:rsidRPr="00E7694F">
        <w:rPr>
          <w:color w:val="000000" w:themeColor="text1"/>
        </w:rPr>
        <w:t xml:space="preserve">Nevertheless, critical weaknesses persist. The literature shows a strong geographic bias toward Western and Chinese megacities, with few studies addressing emerging markets such as India. Forecasting and revenue studies often remain siloed, limiting their applicability to holistic platform management. Fairness, equity, and sustainability—though increasingly </w:t>
      </w:r>
      <w:r w:rsidRPr="00E7694F">
        <w:rPr>
          <w:color w:val="000000" w:themeColor="text1"/>
        </w:rPr>
        <w:lastRenderedPageBreak/>
        <w:t>discussed—are frequently treated as secondary concerns rather than central optimization objectives (Guo et al., 2024; Chen et al., 2024). Moreover, many models are validated only in experimental or simulated contexts, leaving open questions about their transferability to real-world deployments.</w:t>
      </w:r>
    </w:p>
    <w:p w14:paraId="1FF4BDC3" w14:textId="51956417" w:rsidR="003A66C4" w:rsidRPr="00E7694F" w:rsidRDefault="003A66C4" w:rsidP="00E7694F">
      <w:pPr>
        <w:pStyle w:val="p4"/>
        <w:spacing w:before="0" w:beforeAutospacing="0" w:after="0" w:afterAutospacing="0" w:line="480" w:lineRule="auto"/>
        <w:ind w:firstLine="720"/>
        <w:rPr>
          <w:color w:val="000000" w:themeColor="text1"/>
        </w:rPr>
      </w:pPr>
      <w:r w:rsidRPr="00E7694F">
        <w:rPr>
          <w:color w:val="000000" w:themeColor="text1"/>
        </w:rPr>
        <w:t>These gaps justify the direction of this thesis, which aims to integrate demand forecasting and revenue modeling within a single framework, tested on Uber data from Delhi NCR. Specifically, the research addresses three core questions: (1) How accurately can demand be forecast in Delhi NCR using advanced machine learning relative to traditional approaches? (2) How do forecasted demand patterns influence revenue outcomes under varying pricing and regulatory conditions? and (3) What operational insights emerge from linking forecasting to revenue modeling in a developing urban context? Corresponding hypotheses propose that exogenous features improve forecast accuracy, that revenue exhibits strong elasticity relative to demand, and that regulatory and incentive structures moderate these relationships.</w:t>
      </w:r>
    </w:p>
    <w:p w14:paraId="0B209924" w14:textId="77777777" w:rsidR="003A66C4" w:rsidRPr="00E7694F" w:rsidRDefault="003A66C4" w:rsidP="00E7694F">
      <w:pPr>
        <w:pStyle w:val="p4"/>
        <w:spacing w:before="0" w:beforeAutospacing="0" w:after="0" w:afterAutospacing="0" w:line="480" w:lineRule="auto"/>
        <w:ind w:firstLine="720"/>
        <w:rPr>
          <w:color w:val="000000" w:themeColor="text1"/>
        </w:rPr>
      </w:pPr>
      <w:r w:rsidRPr="00E7694F">
        <w:rPr>
          <w:color w:val="000000" w:themeColor="text1"/>
        </w:rPr>
        <w:t>In conclusion, while the literature has established powerful predictive and optimization tools, it remains fragmented and biased toward certain geographies. By addressing these gaps, this thesis contributes an integrated, context-sensitive framework for understanding ride-hailing systems in Delhi NCR. In doing so, it aims to generate findings that are not only technically rigorous but also policy-relevant, advancing the dual goals of operational efficiency and social equity in urban mobility.</w:t>
      </w:r>
    </w:p>
    <w:p w14:paraId="151B667B" w14:textId="77777777" w:rsidR="003A66C4" w:rsidRPr="00E7694F" w:rsidRDefault="003A66C4" w:rsidP="00E7694F">
      <w:pPr>
        <w:pStyle w:val="Heading1"/>
        <w:spacing w:after="0" w:line="480" w:lineRule="auto"/>
        <w:rPr>
          <w:color w:val="000000" w:themeColor="text1"/>
          <w:szCs w:val="24"/>
        </w:rPr>
      </w:pPr>
    </w:p>
    <w:p w14:paraId="3D47CC42" w14:textId="77777777" w:rsidR="003A66C4" w:rsidRPr="00E7694F" w:rsidRDefault="003A66C4" w:rsidP="00E7694F">
      <w:pPr>
        <w:spacing w:after="0" w:line="480" w:lineRule="auto"/>
        <w:rPr>
          <w:rFonts w:ascii="Times New Roman" w:hAnsi="Times New Roman" w:cs="Times New Roman"/>
          <w:color w:val="000000" w:themeColor="text1"/>
          <w:sz w:val="24"/>
          <w:szCs w:val="24"/>
        </w:rPr>
      </w:pPr>
    </w:p>
    <w:p w14:paraId="2227FEC0" w14:textId="77777777" w:rsidR="003A66C4" w:rsidRPr="00E7694F" w:rsidRDefault="003A66C4" w:rsidP="00E7694F">
      <w:pPr>
        <w:spacing w:after="0" w:line="480" w:lineRule="auto"/>
        <w:rPr>
          <w:rFonts w:ascii="Times New Roman" w:hAnsi="Times New Roman" w:cs="Times New Roman"/>
          <w:color w:val="000000" w:themeColor="text1"/>
          <w:sz w:val="24"/>
          <w:szCs w:val="24"/>
        </w:rPr>
      </w:pPr>
    </w:p>
    <w:p w14:paraId="7EEE58DD" w14:textId="77777777" w:rsidR="003A66C4" w:rsidRPr="00E7694F" w:rsidRDefault="003A66C4" w:rsidP="00E7694F">
      <w:pPr>
        <w:spacing w:after="0" w:line="480" w:lineRule="auto"/>
        <w:rPr>
          <w:rFonts w:ascii="Times New Roman" w:hAnsi="Times New Roman" w:cs="Times New Roman"/>
          <w:color w:val="000000" w:themeColor="text1"/>
          <w:sz w:val="24"/>
          <w:szCs w:val="24"/>
        </w:rPr>
      </w:pPr>
    </w:p>
    <w:p w14:paraId="19CBDE0B" w14:textId="3D11F9DA" w:rsidR="003A66C4" w:rsidRPr="00E7694F" w:rsidRDefault="003A66C4" w:rsidP="00E7694F">
      <w:pPr>
        <w:spacing w:after="0" w:line="480" w:lineRule="auto"/>
        <w:rPr>
          <w:rFonts w:ascii="Times New Roman" w:hAnsi="Times New Roman" w:cs="Times New Roman"/>
          <w:color w:val="000000" w:themeColor="text1"/>
          <w:sz w:val="24"/>
          <w:szCs w:val="24"/>
        </w:rPr>
      </w:pPr>
      <w:r w:rsidRPr="00E7694F">
        <w:rPr>
          <w:rFonts w:ascii="Times New Roman" w:hAnsi="Times New Roman" w:cs="Times New Roman"/>
          <w:color w:val="000000" w:themeColor="text1"/>
          <w:sz w:val="24"/>
          <w:szCs w:val="24"/>
        </w:rPr>
        <w:br w:type="page"/>
      </w:r>
    </w:p>
    <w:p w14:paraId="36BFBFE8" w14:textId="75944455" w:rsidR="00050D8A" w:rsidRPr="00E7694F" w:rsidRDefault="00050D8A" w:rsidP="007A5C12">
      <w:pPr>
        <w:pStyle w:val="Heading1"/>
        <w:keepNext/>
        <w:spacing w:after="0" w:line="480" w:lineRule="auto"/>
        <w:jc w:val="center"/>
        <w:rPr>
          <w:b/>
          <w:bCs/>
          <w:color w:val="000000" w:themeColor="text1"/>
          <w:szCs w:val="24"/>
        </w:rPr>
      </w:pPr>
      <w:bookmarkStart w:id="46" w:name="_Toc209040542"/>
      <w:r w:rsidRPr="00E7694F">
        <w:rPr>
          <w:b/>
          <w:bCs/>
          <w:color w:val="000000" w:themeColor="text1"/>
          <w:szCs w:val="24"/>
        </w:rPr>
        <w:lastRenderedPageBreak/>
        <w:t>References</w:t>
      </w:r>
      <w:bookmarkEnd w:id="46"/>
    </w:p>
    <w:p w14:paraId="6692B29F" w14:textId="12F413E6" w:rsidR="00076E81" w:rsidRDefault="00076E81" w:rsidP="00E7694F">
      <w:pPr>
        <w:spacing w:after="0" w:line="480" w:lineRule="auto"/>
        <w:ind w:left="1080" w:hanging="720"/>
      </w:pPr>
      <w:proofErr w:type="spellStart"/>
      <w:r w:rsidRPr="00076E81">
        <w:rPr>
          <w:rFonts w:ascii="Times New Roman" w:eastAsia="Times New Roman" w:hAnsi="Times New Roman" w:cs="Times New Roman"/>
          <w:color w:val="000000" w:themeColor="text1"/>
          <w:sz w:val="24"/>
          <w:szCs w:val="24"/>
        </w:rPr>
        <w:t>Ashkrof</w:t>
      </w:r>
      <w:proofErr w:type="spellEnd"/>
      <w:r w:rsidRPr="00076E81">
        <w:rPr>
          <w:rFonts w:ascii="Times New Roman" w:eastAsia="Times New Roman" w:hAnsi="Times New Roman" w:cs="Times New Roman"/>
          <w:color w:val="000000" w:themeColor="text1"/>
          <w:sz w:val="24"/>
          <w:szCs w:val="24"/>
        </w:rPr>
        <w:t xml:space="preserve">, P., Ghasemi, F., Kucharski, R., Homem de Almeida Correia, G., Cats, O., &amp; van Arem, B. (2025). The implications of drivers’ ride acceptance decisions on the operations of ride-sourcing platforms. </w:t>
      </w:r>
      <w:r w:rsidRPr="00076E81">
        <w:rPr>
          <w:rFonts w:ascii="Times New Roman" w:eastAsia="Times New Roman" w:hAnsi="Times New Roman" w:cs="Times New Roman"/>
          <w:i/>
          <w:iCs/>
          <w:color w:val="000000" w:themeColor="text1"/>
          <w:sz w:val="24"/>
          <w:szCs w:val="24"/>
        </w:rPr>
        <w:t>Transportation Research Part A: Policy and Practice, 192,</w:t>
      </w:r>
      <w:r w:rsidRPr="00076E81">
        <w:rPr>
          <w:rFonts w:ascii="Times New Roman" w:eastAsia="Times New Roman" w:hAnsi="Times New Roman" w:cs="Times New Roman"/>
          <w:color w:val="000000" w:themeColor="text1"/>
          <w:sz w:val="24"/>
          <w:szCs w:val="24"/>
        </w:rPr>
        <w:t xml:space="preserve"> 104362. </w:t>
      </w:r>
      <w:hyperlink r:id="rId8" w:history="1">
        <w:r w:rsidRPr="00076E81">
          <w:rPr>
            <w:rStyle w:val="Hyperlink"/>
            <w:rFonts w:ascii="Times New Roman" w:eastAsia="Times New Roman" w:hAnsi="Times New Roman" w:cs="Times New Roman"/>
            <w:color w:val="000000" w:themeColor="text1"/>
            <w:sz w:val="24"/>
            <w:szCs w:val="24"/>
          </w:rPr>
          <w:t>https://doi.org/10.1016/j.tra.2024.104362</w:t>
        </w:r>
      </w:hyperlink>
    </w:p>
    <w:p w14:paraId="31C1BD18" w14:textId="7F6631A9" w:rsidR="00416C11" w:rsidRDefault="00416C11" w:rsidP="00416C11">
      <w:pPr>
        <w:spacing w:after="0" w:line="480" w:lineRule="auto"/>
        <w:ind w:left="1080" w:hanging="720"/>
        <w:rPr>
          <w:rFonts w:ascii="Times New Roman" w:eastAsia="Times New Roman" w:hAnsi="Times New Roman" w:cs="Times New Roman"/>
          <w:color w:val="000000" w:themeColor="text1"/>
          <w:sz w:val="24"/>
          <w:szCs w:val="24"/>
        </w:rPr>
      </w:pPr>
      <w:r w:rsidRPr="00416C11">
        <w:rPr>
          <w:rFonts w:ascii="Times New Roman" w:eastAsia="Times New Roman" w:hAnsi="Times New Roman" w:cs="Times New Roman"/>
          <w:color w:val="000000" w:themeColor="text1"/>
          <w:sz w:val="24"/>
          <w:szCs w:val="24"/>
        </w:rPr>
        <w:t xml:space="preserve">Chen, X., &amp; Deng, H. (2025). Improving ride-hailing platform operations in dynamic markets: A drivers’ switching perspective. </w:t>
      </w:r>
      <w:r w:rsidRPr="00416C11">
        <w:rPr>
          <w:rFonts w:ascii="Times New Roman" w:eastAsia="Times New Roman" w:hAnsi="Times New Roman" w:cs="Times New Roman"/>
          <w:i/>
          <w:iCs/>
          <w:color w:val="000000" w:themeColor="text1"/>
          <w:sz w:val="24"/>
          <w:szCs w:val="24"/>
        </w:rPr>
        <w:t>Systems, 13</w:t>
      </w:r>
      <w:r w:rsidRPr="00416C11">
        <w:rPr>
          <w:rFonts w:ascii="Times New Roman" w:eastAsia="Times New Roman" w:hAnsi="Times New Roman" w:cs="Times New Roman"/>
          <w:color w:val="000000" w:themeColor="text1"/>
          <w:sz w:val="24"/>
          <w:szCs w:val="24"/>
        </w:rPr>
        <w:t xml:space="preserve">(2), 80. </w:t>
      </w:r>
      <w:hyperlink r:id="rId9" w:history="1">
        <w:r w:rsidRPr="00416C11">
          <w:rPr>
            <w:rStyle w:val="Hyperlink"/>
            <w:rFonts w:ascii="Times New Roman" w:eastAsia="Times New Roman" w:hAnsi="Times New Roman" w:cs="Times New Roman"/>
            <w:sz w:val="24"/>
            <w:szCs w:val="24"/>
          </w:rPr>
          <w:t>https://doi.org/10.3390/systems13020</w:t>
        </w:r>
        <w:r w:rsidRPr="00416C11">
          <w:rPr>
            <w:rStyle w:val="Hyperlink"/>
            <w:rFonts w:ascii="Times New Roman" w:eastAsia="Times New Roman" w:hAnsi="Times New Roman" w:cs="Times New Roman"/>
            <w:sz w:val="24"/>
            <w:szCs w:val="24"/>
          </w:rPr>
          <w:t>0</w:t>
        </w:r>
        <w:r w:rsidRPr="00416C11">
          <w:rPr>
            <w:rStyle w:val="Hyperlink"/>
            <w:rFonts w:ascii="Times New Roman" w:eastAsia="Times New Roman" w:hAnsi="Times New Roman" w:cs="Times New Roman"/>
            <w:sz w:val="24"/>
            <w:szCs w:val="24"/>
          </w:rPr>
          <w:t>80</w:t>
        </w:r>
      </w:hyperlink>
    </w:p>
    <w:p w14:paraId="7D691620" w14:textId="6A54203F" w:rsidR="00076E81" w:rsidRPr="00E7694F" w:rsidRDefault="00076E81" w:rsidP="00E7694F">
      <w:pPr>
        <w:spacing w:after="0" w:line="480" w:lineRule="auto"/>
        <w:ind w:left="1080" w:hanging="720"/>
        <w:rPr>
          <w:rFonts w:ascii="Times New Roman" w:eastAsia="Times New Roman" w:hAnsi="Times New Roman" w:cs="Times New Roman"/>
          <w:color w:val="000000" w:themeColor="text1"/>
          <w:sz w:val="24"/>
          <w:szCs w:val="24"/>
        </w:rPr>
      </w:pPr>
      <w:r w:rsidRPr="00076E81">
        <w:rPr>
          <w:rFonts w:ascii="Times New Roman" w:eastAsia="Times New Roman" w:hAnsi="Times New Roman" w:cs="Times New Roman"/>
          <w:color w:val="000000" w:themeColor="text1"/>
          <w:sz w:val="24"/>
          <w:szCs w:val="24"/>
        </w:rPr>
        <w:t xml:space="preserve">Chen, W., Huang, G., &amp; Ke, J. (2024). Development dilemma of </w:t>
      </w:r>
      <w:proofErr w:type="gramStart"/>
      <w:r w:rsidRPr="00076E81">
        <w:rPr>
          <w:rFonts w:ascii="Times New Roman" w:eastAsia="Times New Roman" w:hAnsi="Times New Roman" w:cs="Times New Roman"/>
          <w:color w:val="000000" w:themeColor="text1"/>
          <w:sz w:val="24"/>
          <w:szCs w:val="24"/>
        </w:rPr>
        <w:t>ride-sharing</w:t>
      </w:r>
      <w:proofErr w:type="gramEnd"/>
      <w:r w:rsidRPr="00076E81">
        <w:rPr>
          <w:rFonts w:ascii="Times New Roman" w:eastAsia="Times New Roman" w:hAnsi="Times New Roman" w:cs="Times New Roman"/>
          <w:color w:val="000000" w:themeColor="text1"/>
          <w:sz w:val="24"/>
          <w:szCs w:val="24"/>
        </w:rPr>
        <w:t xml:space="preserve">: Revenue or social welfare? </w:t>
      </w:r>
      <w:r w:rsidRPr="00076E81">
        <w:rPr>
          <w:rFonts w:ascii="Times New Roman" w:eastAsia="Times New Roman" w:hAnsi="Times New Roman" w:cs="Times New Roman"/>
          <w:i/>
          <w:iCs/>
          <w:color w:val="000000" w:themeColor="text1"/>
          <w:sz w:val="24"/>
          <w:szCs w:val="24"/>
        </w:rPr>
        <w:t>arXiv.</w:t>
      </w:r>
      <w:r w:rsidRPr="00076E81">
        <w:rPr>
          <w:rFonts w:ascii="Times New Roman" w:eastAsia="Times New Roman" w:hAnsi="Times New Roman" w:cs="Times New Roman"/>
          <w:color w:val="000000" w:themeColor="text1"/>
          <w:sz w:val="24"/>
          <w:szCs w:val="24"/>
        </w:rPr>
        <w:t xml:space="preserve"> </w:t>
      </w:r>
      <w:hyperlink r:id="rId10" w:history="1">
        <w:r w:rsidRPr="00076E81">
          <w:rPr>
            <w:rStyle w:val="Hyperlink"/>
            <w:rFonts w:ascii="Times New Roman" w:eastAsia="Times New Roman" w:hAnsi="Times New Roman" w:cs="Times New Roman"/>
            <w:color w:val="000000" w:themeColor="text1"/>
            <w:sz w:val="24"/>
            <w:szCs w:val="24"/>
          </w:rPr>
          <w:t>https://doi.org/10.48550/arXiv.2412.08801</w:t>
        </w:r>
      </w:hyperlink>
    </w:p>
    <w:p w14:paraId="45066309" w14:textId="041A6B99" w:rsidR="00076E81" w:rsidRPr="00E7694F" w:rsidRDefault="00076E81" w:rsidP="00E7694F">
      <w:pPr>
        <w:spacing w:after="0" w:line="480" w:lineRule="auto"/>
        <w:ind w:left="1080" w:hanging="720"/>
        <w:rPr>
          <w:rFonts w:ascii="Times New Roman" w:eastAsia="Times New Roman" w:hAnsi="Times New Roman" w:cs="Times New Roman"/>
          <w:color w:val="000000" w:themeColor="text1"/>
          <w:sz w:val="24"/>
          <w:szCs w:val="24"/>
        </w:rPr>
      </w:pPr>
      <w:r w:rsidRPr="00076E81">
        <w:rPr>
          <w:rFonts w:ascii="Times New Roman" w:eastAsia="Times New Roman" w:hAnsi="Times New Roman" w:cs="Times New Roman"/>
          <w:color w:val="000000" w:themeColor="text1"/>
          <w:sz w:val="24"/>
          <w:szCs w:val="24"/>
        </w:rPr>
        <w:t xml:space="preserve">Correa, D., &amp; Moyano, C. (2023). Analysis and prediction of New York City taxi and Uber </w:t>
      </w:r>
      <w:proofErr w:type="gramStart"/>
      <w:r w:rsidRPr="00076E81">
        <w:rPr>
          <w:rFonts w:ascii="Times New Roman" w:eastAsia="Times New Roman" w:hAnsi="Times New Roman" w:cs="Times New Roman"/>
          <w:color w:val="000000" w:themeColor="text1"/>
          <w:sz w:val="24"/>
          <w:szCs w:val="24"/>
        </w:rPr>
        <w:t>demands</w:t>
      </w:r>
      <w:proofErr w:type="gramEnd"/>
      <w:r w:rsidRPr="00076E81">
        <w:rPr>
          <w:rFonts w:ascii="Times New Roman" w:eastAsia="Times New Roman" w:hAnsi="Times New Roman" w:cs="Times New Roman"/>
          <w:color w:val="000000" w:themeColor="text1"/>
          <w:sz w:val="24"/>
          <w:szCs w:val="24"/>
        </w:rPr>
        <w:t xml:space="preserve">. </w:t>
      </w:r>
      <w:r w:rsidRPr="00076E81">
        <w:rPr>
          <w:rFonts w:ascii="Times New Roman" w:eastAsia="Times New Roman" w:hAnsi="Times New Roman" w:cs="Times New Roman"/>
          <w:i/>
          <w:iCs/>
          <w:color w:val="000000" w:themeColor="text1"/>
          <w:sz w:val="24"/>
          <w:szCs w:val="24"/>
        </w:rPr>
        <w:t>Journal of Applied Research and Technology, 21</w:t>
      </w:r>
      <w:r w:rsidRPr="00076E81">
        <w:rPr>
          <w:rFonts w:ascii="Times New Roman" w:eastAsia="Times New Roman" w:hAnsi="Times New Roman" w:cs="Times New Roman"/>
          <w:color w:val="000000" w:themeColor="text1"/>
          <w:sz w:val="24"/>
          <w:szCs w:val="24"/>
        </w:rPr>
        <w:t xml:space="preserve">(5), 886–898. </w:t>
      </w:r>
      <w:hyperlink r:id="rId11" w:history="1">
        <w:r w:rsidRPr="00076E81">
          <w:rPr>
            <w:rStyle w:val="Hyperlink"/>
            <w:rFonts w:ascii="Times New Roman" w:eastAsia="Times New Roman" w:hAnsi="Times New Roman" w:cs="Times New Roman"/>
            <w:color w:val="000000" w:themeColor="text1"/>
            <w:sz w:val="24"/>
            <w:szCs w:val="24"/>
          </w:rPr>
          <w:t>https://doi.org/10.22201/icat.24486736e.2023.21.5.2074</w:t>
        </w:r>
      </w:hyperlink>
    </w:p>
    <w:p w14:paraId="5EF4E219" w14:textId="6932A5E1" w:rsidR="00076E81" w:rsidRPr="00E7694F" w:rsidRDefault="00076E81" w:rsidP="00E7694F">
      <w:pPr>
        <w:spacing w:after="0" w:line="480" w:lineRule="auto"/>
        <w:ind w:left="1080" w:hanging="720"/>
        <w:rPr>
          <w:rFonts w:ascii="Times New Roman" w:eastAsia="Times New Roman" w:hAnsi="Times New Roman" w:cs="Times New Roman"/>
          <w:color w:val="000000" w:themeColor="text1"/>
          <w:sz w:val="24"/>
          <w:szCs w:val="24"/>
        </w:rPr>
      </w:pPr>
      <w:proofErr w:type="spellStart"/>
      <w:r w:rsidRPr="00076E81">
        <w:rPr>
          <w:rFonts w:ascii="Times New Roman" w:eastAsia="Times New Roman" w:hAnsi="Times New Roman" w:cs="Times New Roman"/>
          <w:color w:val="000000" w:themeColor="text1"/>
          <w:sz w:val="24"/>
          <w:szCs w:val="24"/>
        </w:rPr>
        <w:t>Ghandeharioun</w:t>
      </w:r>
      <w:proofErr w:type="spellEnd"/>
      <w:r w:rsidRPr="00076E81">
        <w:rPr>
          <w:rFonts w:ascii="Times New Roman" w:eastAsia="Times New Roman" w:hAnsi="Times New Roman" w:cs="Times New Roman"/>
          <w:color w:val="000000" w:themeColor="text1"/>
          <w:sz w:val="24"/>
          <w:szCs w:val="24"/>
        </w:rPr>
        <w:t xml:space="preserve">, Z., </w:t>
      </w:r>
      <w:proofErr w:type="spellStart"/>
      <w:r w:rsidRPr="00076E81">
        <w:rPr>
          <w:rFonts w:ascii="Times New Roman" w:eastAsia="Times New Roman" w:hAnsi="Times New Roman" w:cs="Times New Roman"/>
          <w:color w:val="000000" w:themeColor="text1"/>
          <w:sz w:val="24"/>
          <w:szCs w:val="24"/>
        </w:rPr>
        <w:t>Zendehdel</w:t>
      </w:r>
      <w:proofErr w:type="spellEnd"/>
      <w:r w:rsidRPr="00076E81">
        <w:rPr>
          <w:rFonts w:ascii="Times New Roman" w:eastAsia="Times New Roman" w:hAnsi="Times New Roman" w:cs="Times New Roman"/>
          <w:color w:val="000000" w:themeColor="text1"/>
          <w:sz w:val="24"/>
          <w:szCs w:val="24"/>
        </w:rPr>
        <w:t xml:space="preserve"> Nobari, P., &amp; Wu, W. (2023). Exploring deep learning approaches for short-term passenger demand prediction. </w:t>
      </w:r>
      <w:r w:rsidRPr="00076E81">
        <w:rPr>
          <w:rFonts w:ascii="Times New Roman" w:eastAsia="Times New Roman" w:hAnsi="Times New Roman" w:cs="Times New Roman"/>
          <w:i/>
          <w:iCs/>
          <w:color w:val="000000" w:themeColor="text1"/>
          <w:sz w:val="24"/>
          <w:szCs w:val="24"/>
        </w:rPr>
        <w:t>Data Science for Transportation, 5</w:t>
      </w:r>
      <w:r w:rsidRPr="00076E81">
        <w:rPr>
          <w:rFonts w:ascii="Times New Roman" w:eastAsia="Times New Roman" w:hAnsi="Times New Roman" w:cs="Times New Roman"/>
          <w:color w:val="000000" w:themeColor="text1"/>
          <w:sz w:val="24"/>
          <w:szCs w:val="24"/>
        </w:rPr>
        <w:t xml:space="preserve">(19), 1–20. </w:t>
      </w:r>
      <w:hyperlink r:id="rId12" w:history="1">
        <w:r w:rsidRPr="00076E81">
          <w:rPr>
            <w:rStyle w:val="Hyperlink"/>
            <w:rFonts w:ascii="Times New Roman" w:eastAsia="Times New Roman" w:hAnsi="Times New Roman" w:cs="Times New Roman"/>
            <w:color w:val="000000" w:themeColor="text1"/>
            <w:sz w:val="24"/>
            <w:szCs w:val="24"/>
          </w:rPr>
          <w:t>https://doi.org/10.1007/s42421-023-00075-w</w:t>
        </w:r>
      </w:hyperlink>
    </w:p>
    <w:p w14:paraId="7E3237E2" w14:textId="4842B2A4" w:rsidR="00076E81" w:rsidRPr="00E7694F" w:rsidRDefault="00076E81" w:rsidP="00E7694F">
      <w:pPr>
        <w:spacing w:after="0" w:line="480" w:lineRule="auto"/>
        <w:ind w:left="1080" w:hanging="720"/>
        <w:rPr>
          <w:rFonts w:ascii="Times New Roman" w:eastAsia="Times New Roman" w:hAnsi="Times New Roman" w:cs="Times New Roman"/>
          <w:color w:val="000000" w:themeColor="text1"/>
          <w:sz w:val="24"/>
          <w:szCs w:val="24"/>
        </w:rPr>
      </w:pPr>
      <w:r w:rsidRPr="00076E81">
        <w:rPr>
          <w:rFonts w:ascii="Times New Roman" w:eastAsia="Times New Roman" w:hAnsi="Times New Roman" w:cs="Times New Roman"/>
          <w:color w:val="000000" w:themeColor="text1"/>
          <w:sz w:val="24"/>
          <w:szCs w:val="24"/>
        </w:rPr>
        <w:t xml:space="preserve">Guo, X., Xu, H., Zhuang, D., Zheng, Y., &amp; Zhao, J. (2024). Fairness-enhancing vehicle rebalancing in the ride-hailing system. </w:t>
      </w:r>
      <w:r w:rsidRPr="00076E81">
        <w:rPr>
          <w:rFonts w:ascii="Times New Roman" w:eastAsia="Times New Roman" w:hAnsi="Times New Roman" w:cs="Times New Roman"/>
          <w:i/>
          <w:iCs/>
          <w:color w:val="000000" w:themeColor="text1"/>
          <w:sz w:val="24"/>
          <w:szCs w:val="24"/>
        </w:rPr>
        <w:t>arXiv.</w:t>
      </w:r>
      <w:r w:rsidRPr="00076E81">
        <w:rPr>
          <w:rFonts w:ascii="Times New Roman" w:eastAsia="Times New Roman" w:hAnsi="Times New Roman" w:cs="Times New Roman"/>
          <w:color w:val="000000" w:themeColor="text1"/>
          <w:sz w:val="24"/>
          <w:szCs w:val="24"/>
        </w:rPr>
        <w:t xml:space="preserve"> </w:t>
      </w:r>
      <w:hyperlink r:id="rId13" w:history="1">
        <w:r w:rsidRPr="00076E81">
          <w:rPr>
            <w:rStyle w:val="Hyperlink"/>
            <w:rFonts w:ascii="Times New Roman" w:eastAsia="Times New Roman" w:hAnsi="Times New Roman" w:cs="Times New Roman"/>
            <w:color w:val="000000" w:themeColor="text1"/>
            <w:sz w:val="24"/>
            <w:szCs w:val="24"/>
          </w:rPr>
          <w:t>https://doi.org/10.48550/arXiv.2401.00093</w:t>
        </w:r>
      </w:hyperlink>
    </w:p>
    <w:p w14:paraId="1F30EEED" w14:textId="15DAF93E" w:rsidR="00076E81" w:rsidRPr="00E7694F" w:rsidRDefault="00076E81" w:rsidP="00E7694F">
      <w:pPr>
        <w:spacing w:after="0" w:line="480" w:lineRule="auto"/>
        <w:ind w:left="1080" w:hanging="720"/>
        <w:rPr>
          <w:rFonts w:ascii="Times New Roman" w:eastAsia="Times New Roman" w:hAnsi="Times New Roman" w:cs="Times New Roman"/>
          <w:color w:val="000000" w:themeColor="text1"/>
          <w:sz w:val="24"/>
          <w:szCs w:val="24"/>
        </w:rPr>
      </w:pPr>
      <w:r w:rsidRPr="00076E81">
        <w:rPr>
          <w:rFonts w:ascii="Times New Roman" w:eastAsia="Times New Roman" w:hAnsi="Times New Roman" w:cs="Times New Roman"/>
          <w:color w:val="000000" w:themeColor="text1"/>
          <w:sz w:val="24"/>
          <w:szCs w:val="24"/>
        </w:rPr>
        <w:t xml:space="preserve">Huynh, T. N. T., Bui, H. D., Nguyen, T. N. T., &amp; Trinh, T. D. (2025). Enhancing prediction of ride-hailing fares using advanced deep learning techniques. </w:t>
      </w:r>
      <w:r w:rsidRPr="00076E81">
        <w:rPr>
          <w:rFonts w:ascii="Times New Roman" w:eastAsia="Times New Roman" w:hAnsi="Times New Roman" w:cs="Times New Roman"/>
          <w:i/>
          <w:iCs/>
          <w:color w:val="000000" w:themeColor="text1"/>
          <w:sz w:val="24"/>
          <w:szCs w:val="24"/>
        </w:rPr>
        <w:t>New Trends in Computer Sciences, 3</w:t>
      </w:r>
      <w:r w:rsidRPr="00076E81">
        <w:rPr>
          <w:rFonts w:ascii="Times New Roman" w:eastAsia="Times New Roman" w:hAnsi="Times New Roman" w:cs="Times New Roman"/>
          <w:color w:val="000000" w:themeColor="text1"/>
          <w:sz w:val="24"/>
          <w:szCs w:val="24"/>
        </w:rPr>
        <w:t xml:space="preserve">(1), 64–82. </w:t>
      </w:r>
      <w:hyperlink r:id="rId14" w:history="1">
        <w:r w:rsidRPr="00076E81">
          <w:rPr>
            <w:rStyle w:val="Hyperlink"/>
            <w:rFonts w:ascii="Times New Roman" w:eastAsia="Times New Roman" w:hAnsi="Times New Roman" w:cs="Times New Roman"/>
            <w:color w:val="000000" w:themeColor="text1"/>
            <w:sz w:val="24"/>
            <w:szCs w:val="24"/>
          </w:rPr>
          <w:t>https://doi.org/10.3846/ntcs.2025.23932</w:t>
        </w:r>
      </w:hyperlink>
    </w:p>
    <w:p w14:paraId="3654D4CD" w14:textId="50BED21B" w:rsidR="00076E81" w:rsidRPr="00E7694F" w:rsidRDefault="00076E81" w:rsidP="00E7694F">
      <w:pPr>
        <w:spacing w:after="0" w:line="480" w:lineRule="auto"/>
        <w:ind w:left="1080" w:hanging="720"/>
        <w:rPr>
          <w:rFonts w:ascii="Times New Roman" w:eastAsia="Times New Roman" w:hAnsi="Times New Roman" w:cs="Times New Roman"/>
          <w:color w:val="000000" w:themeColor="text1"/>
          <w:sz w:val="24"/>
          <w:szCs w:val="24"/>
        </w:rPr>
      </w:pPr>
      <w:r w:rsidRPr="00076E81">
        <w:rPr>
          <w:rFonts w:ascii="Times New Roman" w:eastAsia="Times New Roman" w:hAnsi="Times New Roman" w:cs="Times New Roman"/>
          <w:color w:val="000000" w:themeColor="text1"/>
          <w:sz w:val="24"/>
          <w:szCs w:val="24"/>
        </w:rPr>
        <w:lastRenderedPageBreak/>
        <w:t xml:space="preserve">Jacobsen, S. E. T., Lindman, A., &amp; Kulcsár, B. (2023). A predictive chance constraint rebalancing approach to mobility-on-demand services. </w:t>
      </w:r>
      <w:r w:rsidRPr="00076E81">
        <w:rPr>
          <w:rFonts w:ascii="Times New Roman" w:eastAsia="Times New Roman" w:hAnsi="Times New Roman" w:cs="Times New Roman"/>
          <w:i/>
          <w:iCs/>
          <w:color w:val="000000" w:themeColor="text1"/>
          <w:sz w:val="24"/>
          <w:szCs w:val="24"/>
        </w:rPr>
        <w:t>arXiv.</w:t>
      </w:r>
      <w:r w:rsidRPr="00076E81">
        <w:rPr>
          <w:rFonts w:ascii="Times New Roman" w:eastAsia="Times New Roman" w:hAnsi="Times New Roman" w:cs="Times New Roman"/>
          <w:color w:val="000000" w:themeColor="text1"/>
          <w:sz w:val="24"/>
          <w:szCs w:val="24"/>
        </w:rPr>
        <w:t xml:space="preserve"> </w:t>
      </w:r>
      <w:hyperlink r:id="rId15" w:history="1">
        <w:r w:rsidRPr="00076E81">
          <w:rPr>
            <w:rStyle w:val="Hyperlink"/>
            <w:rFonts w:ascii="Times New Roman" w:eastAsia="Times New Roman" w:hAnsi="Times New Roman" w:cs="Times New Roman"/>
            <w:color w:val="000000" w:themeColor="text1"/>
            <w:sz w:val="24"/>
            <w:szCs w:val="24"/>
          </w:rPr>
          <w:t>https://doi.org/10.48550/arXiv.2209.03214</w:t>
        </w:r>
      </w:hyperlink>
    </w:p>
    <w:p w14:paraId="1A6D5FA8" w14:textId="438F44ED" w:rsidR="00C9531A" w:rsidRPr="00E7694F" w:rsidRDefault="00C9531A" w:rsidP="00E7694F">
      <w:pPr>
        <w:spacing w:after="0" w:line="480" w:lineRule="auto"/>
        <w:ind w:left="1080" w:hanging="720"/>
        <w:rPr>
          <w:rFonts w:ascii="Times New Roman" w:eastAsia="Times New Roman" w:hAnsi="Times New Roman" w:cs="Times New Roman"/>
          <w:color w:val="000000" w:themeColor="text1"/>
          <w:sz w:val="24"/>
          <w:szCs w:val="24"/>
        </w:rPr>
      </w:pPr>
      <w:r w:rsidRPr="00076E81">
        <w:rPr>
          <w:rFonts w:ascii="Times New Roman" w:eastAsia="Times New Roman" w:hAnsi="Times New Roman" w:cs="Times New Roman"/>
          <w:color w:val="000000" w:themeColor="text1"/>
          <w:sz w:val="24"/>
          <w:szCs w:val="24"/>
        </w:rPr>
        <w:t xml:space="preserve">Krueger, R., </w:t>
      </w:r>
      <w:proofErr w:type="spellStart"/>
      <w:r w:rsidRPr="00076E81">
        <w:rPr>
          <w:rFonts w:ascii="Times New Roman" w:eastAsia="Times New Roman" w:hAnsi="Times New Roman" w:cs="Times New Roman"/>
          <w:color w:val="000000" w:themeColor="text1"/>
          <w:sz w:val="24"/>
          <w:szCs w:val="24"/>
        </w:rPr>
        <w:t>Bierlaire</w:t>
      </w:r>
      <w:proofErr w:type="spellEnd"/>
      <w:r w:rsidRPr="00076E81">
        <w:rPr>
          <w:rFonts w:ascii="Times New Roman" w:eastAsia="Times New Roman" w:hAnsi="Times New Roman" w:cs="Times New Roman"/>
          <w:color w:val="000000" w:themeColor="text1"/>
          <w:sz w:val="24"/>
          <w:szCs w:val="24"/>
        </w:rPr>
        <w:t xml:space="preserve">, M., &amp; Bansal, P. (2022). A data fusion approach for ride-sourcing demand estimation: A discrete choice model with sampling and endogeneity corrections. </w:t>
      </w:r>
      <w:r w:rsidRPr="00076E81">
        <w:rPr>
          <w:rFonts w:ascii="Times New Roman" w:eastAsia="Times New Roman" w:hAnsi="Times New Roman" w:cs="Times New Roman"/>
          <w:i/>
          <w:iCs/>
          <w:color w:val="000000" w:themeColor="text1"/>
          <w:sz w:val="24"/>
          <w:szCs w:val="24"/>
        </w:rPr>
        <w:t>arXiv.</w:t>
      </w:r>
      <w:r w:rsidRPr="00076E81">
        <w:rPr>
          <w:rFonts w:ascii="Times New Roman" w:eastAsia="Times New Roman" w:hAnsi="Times New Roman" w:cs="Times New Roman"/>
          <w:color w:val="000000" w:themeColor="text1"/>
          <w:sz w:val="24"/>
          <w:szCs w:val="24"/>
        </w:rPr>
        <w:t xml:space="preserve"> </w:t>
      </w:r>
      <w:hyperlink r:id="rId16" w:history="1">
        <w:r w:rsidRPr="00076E81">
          <w:rPr>
            <w:rStyle w:val="Hyperlink"/>
            <w:rFonts w:ascii="Times New Roman" w:eastAsia="Times New Roman" w:hAnsi="Times New Roman" w:cs="Times New Roman"/>
            <w:color w:val="000000" w:themeColor="text1"/>
            <w:sz w:val="24"/>
            <w:szCs w:val="24"/>
          </w:rPr>
          <w:t>https://doi.org/10.48550/arXiv.2212.02178</w:t>
        </w:r>
      </w:hyperlink>
    </w:p>
    <w:p w14:paraId="1AF22C60" w14:textId="24B6F8A4" w:rsidR="00076E81" w:rsidRPr="00E7694F" w:rsidRDefault="00076E81" w:rsidP="00E7694F">
      <w:pPr>
        <w:spacing w:after="0" w:line="480" w:lineRule="auto"/>
        <w:ind w:left="1080" w:hanging="720"/>
        <w:rPr>
          <w:rFonts w:ascii="Times New Roman" w:eastAsia="Times New Roman" w:hAnsi="Times New Roman" w:cs="Times New Roman"/>
          <w:color w:val="000000" w:themeColor="text1"/>
          <w:sz w:val="24"/>
          <w:szCs w:val="24"/>
        </w:rPr>
      </w:pPr>
      <w:r w:rsidRPr="00076E81">
        <w:rPr>
          <w:rFonts w:ascii="Times New Roman" w:eastAsia="Times New Roman" w:hAnsi="Times New Roman" w:cs="Times New Roman"/>
          <w:color w:val="000000" w:themeColor="text1"/>
          <w:sz w:val="24"/>
          <w:szCs w:val="24"/>
        </w:rPr>
        <w:t xml:space="preserve">Lakshmi, M. D., Revathi, J., Sravani, C., Suhas, M. A., &amp; Umesh, B. (2024). Comparative analysis of ride-on-demand services for fair price detection using machine learning. </w:t>
      </w:r>
      <w:r w:rsidRPr="00076E81">
        <w:rPr>
          <w:rFonts w:ascii="Times New Roman" w:eastAsia="Times New Roman" w:hAnsi="Times New Roman" w:cs="Times New Roman"/>
          <w:i/>
          <w:iCs/>
          <w:color w:val="000000" w:themeColor="text1"/>
          <w:sz w:val="24"/>
          <w:szCs w:val="24"/>
        </w:rPr>
        <w:t>International Journal for Research in Applied Science &amp; Engineering Technology, 12</w:t>
      </w:r>
      <w:r w:rsidRPr="00076E81">
        <w:rPr>
          <w:rFonts w:ascii="Times New Roman" w:eastAsia="Times New Roman" w:hAnsi="Times New Roman" w:cs="Times New Roman"/>
          <w:color w:val="000000" w:themeColor="text1"/>
          <w:sz w:val="24"/>
          <w:szCs w:val="24"/>
        </w:rPr>
        <w:t xml:space="preserve">(4), 2557–2566. </w:t>
      </w:r>
      <w:hyperlink r:id="rId17" w:history="1">
        <w:r w:rsidRPr="00076E81">
          <w:rPr>
            <w:rStyle w:val="Hyperlink"/>
            <w:rFonts w:ascii="Times New Roman" w:eastAsia="Times New Roman" w:hAnsi="Times New Roman" w:cs="Times New Roman"/>
            <w:color w:val="000000" w:themeColor="text1"/>
            <w:sz w:val="24"/>
            <w:szCs w:val="24"/>
          </w:rPr>
          <w:t>https://doi.org/10.22214/ijraset.2024.60337</w:t>
        </w:r>
      </w:hyperlink>
    </w:p>
    <w:p w14:paraId="4253D3A5" w14:textId="2E1D1C99" w:rsidR="00076E81" w:rsidRPr="00E7694F" w:rsidRDefault="00076E81" w:rsidP="00E7694F">
      <w:pPr>
        <w:spacing w:after="0" w:line="480" w:lineRule="auto"/>
        <w:ind w:left="1080" w:hanging="720"/>
        <w:rPr>
          <w:rFonts w:ascii="Times New Roman" w:eastAsia="Times New Roman" w:hAnsi="Times New Roman" w:cs="Times New Roman"/>
          <w:color w:val="000000" w:themeColor="text1"/>
          <w:sz w:val="24"/>
          <w:szCs w:val="24"/>
        </w:rPr>
      </w:pPr>
      <w:r w:rsidRPr="00076E81">
        <w:rPr>
          <w:rFonts w:ascii="Times New Roman" w:eastAsia="Times New Roman" w:hAnsi="Times New Roman" w:cs="Times New Roman"/>
          <w:color w:val="000000" w:themeColor="text1"/>
          <w:sz w:val="24"/>
          <w:szCs w:val="24"/>
        </w:rPr>
        <w:t xml:space="preserve">Li, X., Li, J., Ma, H., &amp; Lo, H. K. (2025). A channel-independent transformer approach for ride-hailing demand prediction with internet sentiment and transport capacity. </w:t>
      </w:r>
      <w:r w:rsidRPr="00076E81">
        <w:rPr>
          <w:rFonts w:ascii="Times New Roman" w:eastAsia="Times New Roman" w:hAnsi="Times New Roman" w:cs="Times New Roman"/>
          <w:i/>
          <w:iCs/>
          <w:color w:val="000000" w:themeColor="text1"/>
          <w:sz w:val="24"/>
          <w:szCs w:val="24"/>
        </w:rPr>
        <w:t>Fundamental Research.</w:t>
      </w:r>
      <w:r w:rsidRPr="00076E81">
        <w:rPr>
          <w:rFonts w:ascii="Times New Roman" w:eastAsia="Times New Roman" w:hAnsi="Times New Roman" w:cs="Times New Roman"/>
          <w:color w:val="000000" w:themeColor="text1"/>
          <w:sz w:val="24"/>
          <w:szCs w:val="24"/>
        </w:rPr>
        <w:t xml:space="preserve"> Advance online publication. </w:t>
      </w:r>
      <w:hyperlink r:id="rId18" w:history="1">
        <w:r w:rsidRPr="00076E81">
          <w:rPr>
            <w:rStyle w:val="Hyperlink"/>
            <w:rFonts w:ascii="Times New Roman" w:eastAsia="Times New Roman" w:hAnsi="Times New Roman" w:cs="Times New Roman"/>
            <w:color w:val="000000" w:themeColor="text1"/>
            <w:sz w:val="24"/>
            <w:szCs w:val="24"/>
          </w:rPr>
          <w:t>https://doi.org/10.1016/j.fmre.2025.04.009</w:t>
        </w:r>
      </w:hyperlink>
    </w:p>
    <w:p w14:paraId="3733AB09" w14:textId="39072B98" w:rsidR="00AE1B95" w:rsidRDefault="00AE1B95" w:rsidP="00E7694F">
      <w:pPr>
        <w:spacing w:after="0" w:line="480" w:lineRule="auto"/>
        <w:ind w:left="1080" w:hanging="720"/>
        <w:rPr>
          <w:rFonts w:ascii="Times New Roman" w:eastAsia="Times New Roman" w:hAnsi="Times New Roman" w:cs="Times New Roman"/>
          <w:sz w:val="24"/>
          <w:szCs w:val="24"/>
        </w:rPr>
      </w:pPr>
      <w:r w:rsidRPr="00AE1B95">
        <w:rPr>
          <w:rFonts w:ascii="Times New Roman" w:eastAsia="Times New Roman" w:hAnsi="Times New Roman" w:cs="Times New Roman"/>
          <w:color w:val="000000" w:themeColor="text1"/>
          <w:sz w:val="24"/>
          <w:szCs w:val="24"/>
        </w:rPr>
        <w:t xml:space="preserve">Liu, Y., Jia, R., Ye, J., &amp; Qu, X. (2022). How machine learning informs ride-hailing services: A survey. </w:t>
      </w:r>
      <w:r w:rsidRPr="00AE1B95">
        <w:rPr>
          <w:rFonts w:ascii="Times New Roman" w:eastAsia="Times New Roman" w:hAnsi="Times New Roman" w:cs="Times New Roman"/>
          <w:i/>
          <w:iCs/>
          <w:color w:val="000000" w:themeColor="text1"/>
          <w:sz w:val="24"/>
          <w:szCs w:val="24"/>
        </w:rPr>
        <w:t>Communications in Transportation Research, 2</w:t>
      </w:r>
      <w:r w:rsidRPr="00AE1B95">
        <w:rPr>
          <w:rFonts w:ascii="Times New Roman" w:eastAsia="Times New Roman" w:hAnsi="Times New Roman" w:cs="Times New Roman"/>
          <w:color w:val="000000" w:themeColor="text1"/>
          <w:sz w:val="24"/>
          <w:szCs w:val="24"/>
        </w:rPr>
        <w:t xml:space="preserve">, 100075. </w:t>
      </w:r>
      <w:hyperlink r:id="rId19" w:history="1">
        <w:r w:rsidRPr="00FC07FA">
          <w:rPr>
            <w:rStyle w:val="Hyperlink"/>
            <w:rFonts w:ascii="Times New Roman" w:eastAsia="Times New Roman" w:hAnsi="Times New Roman" w:cs="Times New Roman"/>
            <w:sz w:val="24"/>
            <w:szCs w:val="24"/>
          </w:rPr>
          <w:t>https://d</w:t>
        </w:r>
        <w:r w:rsidRPr="00FC07FA">
          <w:rPr>
            <w:rStyle w:val="Hyperlink"/>
            <w:rFonts w:ascii="Times New Roman" w:eastAsia="Times New Roman" w:hAnsi="Times New Roman" w:cs="Times New Roman"/>
            <w:sz w:val="24"/>
            <w:szCs w:val="24"/>
          </w:rPr>
          <w:t>o</w:t>
        </w:r>
        <w:r w:rsidRPr="00FC07FA">
          <w:rPr>
            <w:rStyle w:val="Hyperlink"/>
            <w:rFonts w:ascii="Times New Roman" w:eastAsia="Times New Roman" w:hAnsi="Times New Roman" w:cs="Times New Roman"/>
            <w:sz w:val="24"/>
            <w:szCs w:val="24"/>
          </w:rPr>
          <w:t>i.org/10.1016/j.commtr.2022.100075</w:t>
        </w:r>
      </w:hyperlink>
    </w:p>
    <w:p w14:paraId="34950AB3" w14:textId="66E4BBE0" w:rsidR="00076E81" w:rsidRPr="00E7694F" w:rsidRDefault="00076E81" w:rsidP="00E7694F">
      <w:pPr>
        <w:spacing w:after="0" w:line="480" w:lineRule="auto"/>
        <w:ind w:left="1080" w:hanging="720"/>
        <w:rPr>
          <w:rFonts w:ascii="Times New Roman" w:eastAsia="Times New Roman" w:hAnsi="Times New Roman" w:cs="Times New Roman"/>
          <w:color w:val="000000" w:themeColor="text1"/>
          <w:sz w:val="24"/>
          <w:szCs w:val="24"/>
        </w:rPr>
      </w:pPr>
      <w:r w:rsidRPr="00076E81">
        <w:rPr>
          <w:rFonts w:ascii="Times New Roman" w:eastAsia="Times New Roman" w:hAnsi="Times New Roman" w:cs="Times New Roman"/>
          <w:color w:val="000000" w:themeColor="text1"/>
          <w:sz w:val="24"/>
          <w:szCs w:val="24"/>
        </w:rPr>
        <w:t xml:space="preserve">Wang, N., Zheng, L., Shen, H., &amp; Li, S. (2024). Ride-hailing origin–destination demand prediction with spatiotemporal information fusion. </w:t>
      </w:r>
      <w:r w:rsidRPr="00076E81">
        <w:rPr>
          <w:rFonts w:ascii="Times New Roman" w:eastAsia="Times New Roman" w:hAnsi="Times New Roman" w:cs="Times New Roman"/>
          <w:i/>
          <w:iCs/>
          <w:color w:val="000000" w:themeColor="text1"/>
          <w:sz w:val="24"/>
          <w:szCs w:val="24"/>
        </w:rPr>
        <w:t>Transportation Safety and Environment, 6</w:t>
      </w:r>
      <w:r w:rsidRPr="00076E81">
        <w:rPr>
          <w:rFonts w:ascii="Times New Roman" w:eastAsia="Times New Roman" w:hAnsi="Times New Roman" w:cs="Times New Roman"/>
          <w:color w:val="000000" w:themeColor="text1"/>
          <w:sz w:val="24"/>
          <w:szCs w:val="24"/>
        </w:rPr>
        <w:t xml:space="preserve">(2), tdad026. </w:t>
      </w:r>
      <w:hyperlink r:id="rId20" w:history="1">
        <w:r w:rsidRPr="00076E81">
          <w:rPr>
            <w:rStyle w:val="Hyperlink"/>
            <w:rFonts w:ascii="Times New Roman" w:eastAsia="Times New Roman" w:hAnsi="Times New Roman" w:cs="Times New Roman"/>
            <w:color w:val="000000" w:themeColor="text1"/>
            <w:sz w:val="24"/>
            <w:szCs w:val="24"/>
          </w:rPr>
          <w:t>https://doi.org/10.1093</w:t>
        </w:r>
        <w:r w:rsidRPr="00076E81">
          <w:rPr>
            <w:rStyle w:val="Hyperlink"/>
            <w:rFonts w:ascii="Times New Roman" w:eastAsia="Times New Roman" w:hAnsi="Times New Roman" w:cs="Times New Roman"/>
            <w:color w:val="000000" w:themeColor="text1"/>
            <w:sz w:val="24"/>
            <w:szCs w:val="24"/>
          </w:rPr>
          <w:t>/</w:t>
        </w:r>
        <w:r w:rsidRPr="00076E81">
          <w:rPr>
            <w:rStyle w:val="Hyperlink"/>
            <w:rFonts w:ascii="Times New Roman" w:eastAsia="Times New Roman" w:hAnsi="Times New Roman" w:cs="Times New Roman"/>
            <w:color w:val="000000" w:themeColor="text1"/>
            <w:sz w:val="24"/>
            <w:szCs w:val="24"/>
          </w:rPr>
          <w:t>tse/tdad026</w:t>
        </w:r>
      </w:hyperlink>
    </w:p>
    <w:p w14:paraId="5475D160" w14:textId="00D7D16F" w:rsidR="00645040" w:rsidRDefault="00645040" w:rsidP="000529E9">
      <w:pPr>
        <w:pStyle w:val="p1"/>
        <w:spacing w:line="480" w:lineRule="auto"/>
        <w:ind w:left="1080" w:hanging="720"/>
      </w:pPr>
      <w:r>
        <w:t xml:space="preserve">Zhao, Z., Chen, X., Zhang, X., &amp; Zhou, Y. (2022). Dynamic car dispatching and pricing: Revenue and fairness for ridesharing platforms. </w:t>
      </w:r>
      <w:r>
        <w:rPr>
          <w:i/>
          <w:iCs/>
        </w:rPr>
        <w:t>Proceedings of the Thirty-First International Joint Conference on Artificial Intelligence (IJCAI-22)</w:t>
      </w:r>
      <w:r>
        <w:t xml:space="preserve"> (pp. 4701–</w:t>
      </w:r>
      <w:r>
        <w:lastRenderedPageBreak/>
        <w:t xml:space="preserve">4708). International Joint Conferences on Artificial Intelligence Organization. </w:t>
      </w:r>
      <w:hyperlink r:id="rId21" w:history="1">
        <w:r w:rsidRPr="00FC07FA">
          <w:rPr>
            <w:rStyle w:val="Hyperlink"/>
          </w:rPr>
          <w:t>https://doi.org/10.24963/</w:t>
        </w:r>
        <w:r w:rsidRPr="00FC07FA">
          <w:rPr>
            <w:rStyle w:val="Hyperlink"/>
          </w:rPr>
          <w:t>i</w:t>
        </w:r>
        <w:r w:rsidRPr="00FC07FA">
          <w:rPr>
            <w:rStyle w:val="Hyperlink"/>
          </w:rPr>
          <w:t>jcai.2022/652</w:t>
        </w:r>
      </w:hyperlink>
    </w:p>
    <w:p w14:paraId="580DFC7C" w14:textId="5C069420" w:rsidR="002A1995" w:rsidRDefault="00AB6500" w:rsidP="00E7694F">
      <w:pPr>
        <w:spacing w:after="0" w:line="480" w:lineRule="auto"/>
        <w:ind w:left="1080" w:hanging="720"/>
        <w:rPr>
          <w:rFonts w:ascii="Times New Roman" w:eastAsia="Times New Roman" w:hAnsi="Times New Roman" w:cs="Times New Roman"/>
          <w:sz w:val="24"/>
          <w:szCs w:val="24"/>
        </w:rPr>
      </w:pPr>
      <w:r w:rsidRPr="00AB6500">
        <w:rPr>
          <w:rFonts w:ascii="Times New Roman" w:eastAsia="Times New Roman" w:hAnsi="Times New Roman" w:cs="Times New Roman"/>
          <w:color w:val="000000" w:themeColor="text1"/>
          <w:sz w:val="24"/>
          <w:szCs w:val="24"/>
        </w:rPr>
        <w:t xml:space="preserve">Zhou, Q., Wang, J., Jiao, Y., &amp; Du, J. (2025). Balancing supply with demand on ride-hailing platforms in markets with price regulations: An operational approach. Manufacturing &amp; Service Operations Management. Advance online publication. </w:t>
      </w:r>
      <w:hyperlink r:id="rId22" w:history="1">
        <w:r w:rsidRPr="00FC07FA">
          <w:rPr>
            <w:rStyle w:val="Hyperlink"/>
            <w:rFonts w:ascii="Times New Roman" w:eastAsia="Times New Roman" w:hAnsi="Times New Roman" w:cs="Times New Roman"/>
            <w:sz w:val="24"/>
            <w:szCs w:val="24"/>
          </w:rPr>
          <w:t>https://doi.org/10.128</w:t>
        </w:r>
        <w:r w:rsidRPr="00FC07FA">
          <w:rPr>
            <w:rStyle w:val="Hyperlink"/>
            <w:rFonts w:ascii="Times New Roman" w:eastAsia="Times New Roman" w:hAnsi="Times New Roman" w:cs="Times New Roman"/>
            <w:sz w:val="24"/>
            <w:szCs w:val="24"/>
          </w:rPr>
          <w:t>7</w:t>
        </w:r>
        <w:r w:rsidRPr="00FC07FA">
          <w:rPr>
            <w:rStyle w:val="Hyperlink"/>
            <w:rFonts w:ascii="Times New Roman" w:eastAsia="Times New Roman" w:hAnsi="Times New Roman" w:cs="Times New Roman"/>
            <w:sz w:val="24"/>
            <w:szCs w:val="24"/>
          </w:rPr>
          <w:t>/msom.2022.0216</w:t>
        </w:r>
      </w:hyperlink>
    </w:p>
    <w:p w14:paraId="48D41B17" w14:textId="2EFFB1F0" w:rsidR="002A1995" w:rsidRPr="00E7694F" w:rsidRDefault="002A1995" w:rsidP="00E7694F">
      <w:pPr>
        <w:pStyle w:val="Heading1"/>
        <w:spacing w:after="0" w:line="480" w:lineRule="auto"/>
        <w:rPr>
          <w:color w:val="000000" w:themeColor="text1"/>
          <w:szCs w:val="24"/>
        </w:rPr>
      </w:pPr>
      <w:bookmarkStart w:id="47" w:name="_Toc209040543"/>
      <w:r w:rsidRPr="00E7694F">
        <w:rPr>
          <w:color w:val="000000" w:themeColor="text1"/>
          <w:szCs w:val="24"/>
        </w:rPr>
        <w:t>Link to the References</w:t>
      </w:r>
      <w:bookmarkEnd w:id="47"/>
    </w:p>
    <w:p w14:paraId="4BDDB221" w14:textId="7DB1D5F3" w:rsidR="002A1995" w:rsidRPr="00E7694F" w:rsidRDefault="00CF436D" w:rsidP="00E7694F">
      <w:pPr>
        <w:pStyle w:val="EndNoteBibliography"/>
        <w:spacing w:after="0" w:line="480" w:lineRule="auto"/>
        <w:rPr>
          <w:rFonts w:ascii="Times New Roman" w:hAnsi="Times New Roman" w:cs="Times New Roman"/>
          <w:bCs/>
          <w:color w:val="000000" w:themeColor="text1"/>
          <w:sz w:val="24"/>
          <w:szCs w:val="24"/>
        </w:rPr>
      </w:pPr>
      <w:hyperlink r:id="rId23" w:history="1">
        <w:r w:rsidRPr="00E7694F">
          <w:rPr>
            <w:rStyle w:val="Hyperlink"/>
            <w:rFonts w:ascii="Times New Roman" w:hAnsi="Times New Roman" w:cs="Times New Roman"/>
            <w:bCs/>
            <w:color w:val="000000" w:themeColor="text1"/>
            <w:sz w:val="24"/>
            <w:szCs w:val="24"/>
          </w:rPr>
          <w:t>https://indiana-my.sharepoint.com/:f:/r/personal/kangss_iu_edu/Documents/Senior%20The</w:t>
        </w:r>
        <w:r w:rsidRPr="00E7694F">
          <w:rPr>
            <w:rStyle w:val="Hyperlink"/>
            <w:rFonts w:ascii="Times New Roman" w:hAnsi="Times New Roman" w:cs="Times New Roman"/>
            <w:bCs/>
            <w:color w:val="000000" w:themeColor="text1"/>
            <w:sz w:val="24"/>
            <w:szCs w:val="24"/>
          </w:rPr>
          <w:t>s</w:t>
        </w:r>
        <w:r w:rsidRPr="00E7694F">
          <w:rPr>
            <w:rStyle w:val="Hyperlink"/>
            <w:rFonts w:ascii="Times New Roman" w:hAnsi="Times New Roman" w:cs="Times New Roman"/>
            <w:bCs/>
            <w:color w:val="000000" w:themeColor="text1"/>
            <w:sz w:val="24"/>
            <w:szCs w:val="24"/>
          </w:rPr>
          <w:t>is%20INFO%20I-492(SandeepK)?csf=1&amp;web=1&amp;e=uPcsxG</w:t>
        </w:r>
      </w:hyperlink>
    </w:p>
    <w:p w14:paraId="1DFB71D0" w14:textId="2DDED2C1" w:rsidR="002A1995" w:rsidRPr="00E7694F" w:rsidRDefault="002A1995" w:rsidP="00E7694F">
      <w:pPr>
        <w:pStyle w:val="EndNoteBibliography"/>
        <w:spacing w:after="0" w:line="480" w:lineRule="auto"/>
        <w:rPr>
          <w:rFonts w:ascii="Times New Roman" w:hAnsi="Times New Roman" w:cs="Times New Roman"/>
          <w:bCs/>
          <w:color w:val="000000" w:themeColor="text1"/>
          <w:sz w:val="24"/>
          <w:szCs w:val="24"/>
        </w:rPr>
      </w:pPr>
    </w:p>
    <w:p w14:paraId="6F98C4DD" w14:textId="52C536B0" w:rsidR="00891172" w:rsidRPr="00E7694F" w:rsidRDefault="00891172" w:rsidP="00E7694F">
      <w:pPr>
        <w:spacing w:line="480" w:lineRule="auto"/>
        <w:rPr>
          <w:rFonts w:ascii="Times New Roman" w:hAnsi="Times New Roman" w:cs="Times New Roman"/>
          <w:bCs/>
          <w:noProof/>
          <w:color w:val="000000" w:themeColor="text1"/>
          <w:sz w:val="24"/>
          <w:szCs w:val="24"/>
        </w:rPr>
      </w:pPr>
      <w:r w:rsidRPr="00E7694F">
        <w:rPr>
          <w:rFonts w:ascii="Times New Roman" w:hAnsi="Times New Roman" w:cs="Times New Roman"/>
          <w:bCs/>
          <w:color w:val="000000" w:themeColor="text1"/>
          <w:sz w:val="24"/>
          <w:szCs w:val="24"/>
        </w:rPr>
        <w:br w:type="page"/>
      </w:r>
    </w:p>
    <w:p w14:paraId="2CE02495" w14:textId="77777777" w:rsidR="00891172" w:rsidRPr="00E7694F" w:rsidRDefault="00891172" w:rsidP="00913C88">
      <w:pPr>
        <w:pStyle w:val="Heading1"/>
        <w:keepNext/>
        <w:spacing w:line="480" w:lineRule="auto"/>
        <w:rPr>
          <w:szCs w:val="24"/>
        </w:rPr>
      </w:pPr>
      <w:bookmarkStart w:id="48" w:name="_Table_1_1"/>
      <w:bookmarkStart w:id="49" w:name="_Toc209040544"/>
      <w:bookmarkEnd w:id="48"/>
      <w:r w:rsidRPr="00E7694F">
        <w:rPr>
          <w:szCs w:val="24"/>
        </w:rPr>
        <w:lastRenderedPageBreak/>
        <w:t>Table 1</w:t>
      </w:r>
      <w:bookmarkEnd w:id="49"/>
    </w:p>
    <w:p w14:paraId="2DE844D1" w14:textId="77777777" w:rsidR="00891172" w:rsidRPr="00E7694F" w:rsidRDefault="00891172" w:rsidP="00E7694F">
      <w:pPr>
        <w:pStyle w:val="p1"/>
        <w:spacing w:before="0" w:beforeAutospacing="0" w:after="0" w:afterAutospacing="0" w:line="480" w:lineRule="auto"/>
        <w:rPr>
          <w:i/>
          <w:iCs/>
          <w:color w:val="000000" w:themeColor="text1"/>
        </w:rPr>
      </w:pPr>
      <w:r w:rsidRPr="00E7694F">
        <w:rPr>
          <w:i/>
          <w:iCs/>
          <w:color w:val="000000" w:themeColor="text1"/>
        </w:rPr>
        <w:t>Critical Evaluation of Ride-Hailing Literature</w:t>
      </w:r>
    </w:p>
    <w:tbl>
      <w:tblPr>
        <w:tblpPr w:leftFromText="180" w:rightFromText="180" w:vertAnchor="text" w:horzAnchor="margin" w:tblpY="188"/>
        <w:tblW w:w="9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0"/>
        <w:gridCol w:w="2408"/>
        <w:gridCol w:w="2494"/>
        <w:gridCol w:w="3436"/>
      </w:tblGrid>
      <w:tr w:rsidR="00891172" w:rsidRPr="00E7694F" w14:paraId="7B91160A" w14:textId="77777777" w:rsidTr="00891172">
        <w:trPr>
          <w:trHeight w:val="320"/>
        </w:trPr>
        <w:tc>
          <w:tcPr>
            <w:tcW w:w="1316" w:type="dxa"/>
            <w:noWrap/>
            <w:vAlign w:val="bottom"/>
            <w:hideMark/>
          </w:tcPr>
          <w:p w14:paraId="42A4D3DA" w14:textId="77777777" w:rsidR="00891172" w:rsidRPr="00757C97" w:rsidRDefault="00891172" w:rsidP="00757C97">
            <w:pPr>
              <w:spacing w:after="0" w:line="360" w:lineRule="auto"/>
              <w:rPr>
                <w:rFonts w:ascii="Times New Roman" w:eastAsia="Times New Roman" w:hAnsi="Times New Roman" w:cs="Times New Roman"/>
                <w:b/>
                <w:bCs/>
                <w:color w:val="000000" w:themeColor="text1"/>
                <w:sz w:val="24"/>
                <w:szCs w:val="24"/>
              </w:rPr>
            </w:pPr>
            <w:r w:rsidRPr="00757C97">
              <w:rPr>
                <w:rFonts w:ascii="Times New Roman" w:eastAsia="Times New Roman" w:hAnsi="Times New Roman" w:cs="Times New Roman"/>
                <w:b/>
                <w:bCs/>
                <w:color w:val="000000" w:themeColor="text1"/>
                <w:sz w:val="24"/>
                <w:szCs w:val="24"/>
              </w:rPr>
              <w:t>Theme</w:t>
            </w:r>
          </w:p>
        </w:tc>
        <w:tc>
          <w:tcPr>
            <w:tcW w:w="2408" w:type="dxa"/>
            <w:noWrap/>
            <w:vAlign w:val="bottom"/>
            <w:hideMark/>
          </w:tcPr>
          <w:p w14:paraId="48602870" w14:textId="77777777" w:rsidR="00891172" w:rsidRPr="00757C97" w:rsidRDefault="00891172" w:rsidP="00757C97">
            <w:pPr>
              <w:spacing w:after="0" w:line="360" w:lineRule="auto"/>
              <w:rPr>
                <w:rFonts w:ascii="Times New Roman" w:eastAsia="Times New Roman" w:hAnsi="Times New Roman" w:cs="Times New Roman"/>
                <w:b/>
                <w:bCs/>
                <w:color w:val="000000" w:themeColor="text1"/>
                <w:sz w:val="24"/>
                <w:szCs w:val="24"/>
              </w:rPr>
            </w:pPr>
            <w:r w:rsidRPr="00757C97">
              <w:rPr>
                <w:rFonts w:ascii="Times New Roman" w:eastAsia="Times New Roman" w:hAnsi="Times New Roman" w:cs="Times New Roman"/>
                <w:b/>
                <w:bCs/>
                <w:color w:val="000000" w:themeColor="text1"/>
                <w:sz w:val="24"/>
                <w:szCs w:val="24"/>
              </w:rPr>
              <w:t>Focus</w:t>
            </w:r>
          </w:p>
        </w:tc>
        <w:tc>
          <w:tcPr>
            <w:tcW w:w="2494" w:type="dxa"/>
            <w:noWrap/>
            <w:vAlign w:val="bottom"/>
            <w:hideMark/>
          </w:tcPr>
          <w:p w14:paraId="2BFC2D27" w14:textId="77777777" w:rsidR="00891172" w:rsidRPr="00757C97" w:rsidRDefault="00891172" w:rsidP="00757C97">
            <w:pPr>
              <w:spacing w:after="0" w:line="360" w:lineRule="auto"/>
              <w:rPr>
                <w:rFonts w:ascii="Times New Roman" w:eastAsia="Times New Roman" w:hAnsi="Times New Roman" w:cs="Times New Roman"/>
                <w:b/>
                <w:bCs/>
                <w:color w:val="000000" w:themeColor="text1"/>
                <w:sz w:val="24"/>
                <w:szCs w:val="24"/>
              </w:rPr>
            </w:pPr>
            <w:r w:rsidRPr="00757C97">
              <w:rPr>
                <w:rFonts w:ascii="Times New Roman" w:eastAsia="Times New Roman" w:hAnsi="Times New Roman" w:cs="Times New Roman"/>
                <w:b/>
                <w:bCs/>
                <w:color w:val="000000" w:themeColor="text1"/>
                <w:sz w:val="24"/>
                <w:szCs w:val="24"/>
              </w:rPr>
              <w:t>Representative Studies</w:t>
            </w:r>
          </w:p>
        </w:tc>
        <w:tc>
          <w:tcPr>
            <w:tcW w:w="3436" w:type="dxa"/>
            <w:noWrap/>
            <w:vAlign w:val="bottom"/>
            <w:hideMark/>
          </w:tcPr>
          <w:p w14:paraId="045CEA31" w14:textId="77777777" w:rsidR="00891172" w:rsidRPr="00757C97" w:rsidRDefault="00891172" w:rsidP="00757C97">
            <w:pPr>
              <w:spacing w:after="0" w:line="360" w:lineRule="auto"/>
              <w:rPr>
                <w:rFonts w:ascii="Times New Roman" w:eastAsia="Times New Roman" w:hAnsi="Times New Roman" w:cs="Times New Roman"/>
                <w:b/>
                <w:bCs/>
                <w:color w:val="000000" w:themeColor="text1"/>
                <w:sz w:val="24"/>
                <w:szCs w:val="24"/>
              </w:rPr>
            </w:pPr>
            <w:r w:rsidRPr="00757C97">
              <w:rPr>
                <w:rFonts w:ascii="Times New Roman" w:eastAsia="Times New Roman" w:hAnsi="Times New Roman" w:cs="Times New Roman"/>
                <w:b/>
                <w:bCs/>
                <w:color w:val="000000" w:themeColor="text1"/>
                <w:sz w:val="24"/>
                <w:szCs w:val="24"/>
              </w:rPr>
              <w:t>Key Insights</w:t>
            </w:r>
          </w:p>
        </w:tc>
      </w:tr>
      <w:tr w:rsidR="00891172" w:rsidRPr="00E7694F" w14:paraId="6FB047FD" w14:textId="77777777" w:rsidTr="00891172">
        <w:trPr>
          <w:trHeight w:val="320"/>
        </w:trPr>
        <w:tc>
          <w:tcPr>
            <w:tcW w:w="1316" w:type="dxa"/>
            <w:noWrap/>
            <w:vAlign w:val="bottom"/>
            <w:hideMark/>
          </w:tcPr>
          <w:p w14:paraId="08077F56" w14:textId="77777777" w:rsidR="00891172" w:rsidRPr="00757C97" w:rsidRDefault="00891172" w:rsidP="00757C97">
            <w:pPr>
              <w:spacing w:after="0" w:line="360" w:lineRule="auto"/>
              <w:rPr>
                <w:rFonts w:ascii="Times New Roman" w:eastAsia="Times New Roman" w:hAnsi="Times New Roman" w:cs="Times New Roman"/>
                <w:b/>
                <w:bCs/>
                <w:color w:val="000000" w:themeColor="text1"/>
                <w:sz w:val="24"/>
                <w:szCs w:val="24"/>
              </w:rPr>
            </w:pPr>
            <w:r w:rsidRPr="00757C97">
              <w:rPr>
                <w:rFonts w:ascii="Times New Roman" w:eastAsia="Times New Roman" w:hAnsi="Times New Roman" w:cs="Times New Roman"/>
                <w:b/>
                <w:bCs/>
                <w:color w:val="000000" w:themeColor="text1"/>
                <w:sz w:val="24"/>
                <w:szCs w:val="24"/>
              </w:rPr>
              <w:t>Demand Forecasting</w:t>
            </w:r>
          </w:p>
        </w:tc>
        <w:tc>
          <w:tcPr>
            <w:tcW w:w="2408" w:type="dxa"/>
            <w:noWrap/>
            <w:vAlign w:val="bottom"/>
            <w:hideMark/>
          </w:tcPr>
          <w:p w14:paraId="22ACC9E8" w14:textId="77777777" w:rsidR="00891172" w:rsidRPr="007D6E5F" w:rsidRDefault="00891172" w:rsidP="00757C97">
            <w:pPr>
              <w:spacing w:after="0" w:line="360" w:lineRule="auto"/>
              <w:rPr>
                <w:rFonts w:ascii="Times New Roman" w:eastAsia="Times New Roman" w:hAnsi="Times New Roman" w:cs="Times New Roman"/>
                <w:color w:val="000000" w:themeColor="text1"/>
                <w:sz w:val="24"/>
                <w:szCs w:val="24"/>
              </w:rPr>
            </w:pPr>
            <w:r w:rsidRPr="007D6E5F">
              <w:rPr>
                <w:rFonts w:ascii="Times New Roman" w:eastAsia="Times New Roman" w:hAnsi="Times New Roman" w:cs="Times New Roman"/>
                <w:color w:val="000000" w:themeColor="text1"/>
                <w:sz w:val="24"/>
                <w:szCs w:val="24"/>
              </w:rPr>
              <w:t>Short-term and OD demand prediction using ML/DL (ARIMA, LSTM, CNN, GANs).</w:t>
            </w:r>
          </w:p>
        </w:tc>
        <w:tc>
          <w:tcPr>
            <w:tcW w:w="2494" w:type="dxa"/>
            <w:noWrap/>
            <w:vAlign w:val="bottom"/>
            <w:hideMark/>
          </w:tcPr>
          <w:p w14:paraId="25C4E022" w14:textId="1B4C529C" w:rsidR="00F22D64" w:rsidRDefault="00F22D64" w:rsidP="00F22D64">
            <w:pPr>
              <w:pStyle w:val="p1"/>
              <w:spacing w:line="360" w:lineRule="auto"/>
            </w:pPr>
            <w:proofErr w:type="spellStart"/>
            <w:r>
              <w:t>Ashkrof</w:t>
            </w:r>
            <w:proofErr w:type="spellEnd"/>
            <w:r>
              <w:t xml:space="preserve"> et al. (2025); </w:t>
            </w:r>
            <w:proofErr w:type="spellStart"/>
            <w:r>
              <w:t>Ghandeharioun</w:t>
            </w:r>
            <w:proofErr w:type="spellEnd"/>
            <w:r>
              <w:t xml:space="preserve"> et al. (2023); Li et al. (2025); Wang et al. (2024).</w:t>
            </w:r>
          </w:p>
          <w:p w14:paraId="59CA7D94" w14:textId="1494A684" w:rsidR="00891172" w:rsidRPr="007D6E5F" w:rsidRDefault="00891172" w:rsidP="00757C97">
            <w:pPr>
              <w:spacing w:after="0" w:line="360" w:lineRule="auto"/>
              <w:rPr>
                <w:rFonts w:ascii="Times New Roman" w:eastAsia="Times New Roman" w:hAnsi="Times New Roman" w:cs="Times New Roman"/>
                <w:color w:val="000000" w:themeColor="text1"/>
                <w:sz w:val="24"/>
                <w:szCs w:val="24"/>
              </w:rPr>
            </w:pPr>
          </w:p>
        </w:tc>
        <w:tc>
          <w:tcPr>
            <w:tcW w:w="3436" w:type="dxa"/>
            <w:noWrap/>
            <w:vAlign w:val="bottom"/>
            <w:hideMark/>
          </w:tcPr>
          <w:p w14:paraId="48408EBA" w14:textId="77777777" w:rsidR="00891172" w:rsidRPr="007D6E5F" w:rsidRDefault="00891172" w:rsidP="00757C97">
            <w:pPr>
              <w:spacing w:after="0" w:line="360" w:lineRule="auto"/>
              <w:rPr>
                <w:rFonts w:ascii="Times New Roman" w:eastAsia="Times New Roman" w:hAnsi="Times New Roman" w:cs="Times New Roman"/>
                <w:color w:val="000000" w:themeColor="text1"/>
                <w:sz w:val="24"/>
                <w:szCs w:val="24"/>
              </w:rPr>
            </w:pPr>
            <w:r w:rsidRPr="007D6E5F">
              <w:rPr>
                <w:rFonts w:ascii="Times New Roman" w:eastAsia="Times New Roman" w:hAnsi="Times New Roman" w:cs="Times New Roman"/>
                <w:color w:val="000000" w:themeColor="text1"/>
                <w:sz w:val="24"/>
                <w:szCs w:val="24"/>
              </w:rPr>
              <w:t>Deep learning + exogenous features improve accuracy; spatiotemporal models outperform traditional approaches.</w:t>
            </w:r>
          </w:p>
        </w:tc>
      </w:tr>
      <w:tr w:rsidR="00891172" w:rsidRPr="00E7694F" w14:paraId="640505AD" w14:textId="77777777" w:rsidTr="00891172">
        <w:trPr>
          <w:trHeight w:val="320"/>
        </w:trPr>
        <w:tc>
          <w:tcPr>
            <w:tcW w:w="1316" w:type="dxa"/>
            <w:noWrap/>
            <w:vAlign w:val="bottom"/>
            <w:hideMark/>
          </w:tcPr>
          <w:p w14:paraId="58C6AD9E" w14:textId="77777777" w:rsidR="00891172" w:rsidRPr="00757C97" w:rsidRDefault="00891172" w:rsidP="00757C97">
            <w:pPr>
              <w:spacing w:after="0" w:line="360" w:lineRule="auto"/>
              <w:rPr>
                <w:rFonts w:ascii="Times New Roman" w:eastAsia="Times New Roman" w:hAnsi="Times New Roman" w:cs="Times New Roman"/>
                <w:b/>
                <w:bCs/>
                <w:color w:val="000000" w:themeColor="text1"/>
                <w:sz w:val="24"/>
                <w:szCs w:val="24"/>
              </w:rPr>
            </w:pPr>
            <w:r w:rsidRPr="00757C97">
              <w:rPr>
                <w:rFonts w:ascii="Times New Roman" w:eastAsia="Times New Roman" w:hAnsi="Times New Roman" w:cs="Times New Roman"/>
                <w:b/>
                <w:bCs/>
                <w:color w:val="000000" w:themeColor="text1"/>
                <w:sz w:val="24"/>
                <w:szCs w:val="24"/>
              </w:rPr>
              <w:t>Revenue Modeling</w:t>
            </w:r>
          </w:p>
        </w:tc>
        <w:tc>
          <w:tcPr>
            <w:tcW w:w="2408" w:type="dxa"/>
            <w:noWrap/>
            <w:vAlign w:val="bottom"/>
            <w:hideMark/>
          </w:tcPr>
          <w:p w14:paraId="58FF7837" w14:textId="1C1ADA94" w:rsidR="00891172" w:rsidRPr="007D6E5F" w:rsidRDefault="00891172" w:rsidP="00757C97">
            <w:pPr>
              <w:spacing w:after="0" w:line="360" w:lineRule="auto"/>
              <w:rPr>
                <w:rFonts w:ascii="Times New Roman" w:eastAsia="Times New Roman" w:hAnsi="Times New Roman" w:cs="Times New Roman"/>
                <w:color w:val="000000" w:themeColor="text1"/>
                <w:sz w:val="24"/>
                <w:szCs w:val="24"/>
              </w:rPr>
            </w:pPr>
            <w:r w:rsidRPr="007D6E5F">
              <w:rPr>
                <w:rFonts w:ascii="Times New Roman" w:eastAsia="Times New Roman" w:hAnsi="Times New Roman" w:cs="Times New Roman"/>
                <w:color w:val="000000" w:themeColor="text1"/>
                <w:sz w:val="24"/>
                <w:szCs w:val="24"/>
              </w:rPr>
              <w:t xml:space="preserve">Fare prediction, dynamic pricing, </w:t>
            </w:r>
            <w:r w:rsidR="00BD3E68" w:rsidRPr="007D6E5F">
              <w:rPr>
                <w:rFonts w:ascii="Times New Roman" w:eastAsia="Times New Roman" w:hAnsi="Times New Roman" w:cs="Times New Roman"/>
                <w:color w:val="000000" w:themeColor="text1"/>
                <w:sz w:val="24"/>
                <w:szCs w:val="24"/>
              </w:rPr>
              <w:t xml:space="preserve">revenue </w:t>
            </w:r>
            <w:r w:rsidR="00BD3E68">
              <w:rPr>
                <w:rFonts w:ascii="Times New Roman" w:eastAsia="Times New Roman" w:hAnsi="Times New Roman" w:cs="Times New Roman"/>
                <w:color w:val="000000" w:themeColor="text1"/>
                <w:sz w:val="24"/>
                <w:szCs w:val="24"/>
              </w:rPr>
              <w:t xml:space="preserve">‚and </w:t>
            </w:r>
            <w:r w:rsidRPr="007D6E5F">
              <w:rPr>
                <w:rFonts w:ascii="Times New Roman" w:eastAsia="Times New Roman" w:hAnsi="Times New Roman" w:cs="Times New Roman"/>
                <w:color w:val="000000" w:themeColor="text1"/>
                <w:sz w:val="24"/>
                <w:szCs w:val="24"/>
              </w:rPr>
              <w:t>welfare trade-offs.</w:t>
            </w:r>
          </w:p>
        </w:tc>
        <w:tc>
          <w:tcPr>
            <w:tcW w:w="2494" w:type="dxa"/>
            <w:noWrap/>
            <w:vAlign w:val="bottom"/>
            <w:hideMark/>
          </w:tcPr>
          <w:p w14:paraId="5BB3AC72" w14:textId="619EB78C" w:rsidR="00891172" w:rsidRPr="00F22D64" w:rsidRDefault="00F22D64" w:rsidP="00F22D64">
            <w:pPr>
              <w:pStyle w:val="p1"/>
              <w:spacing w:line="360" w:lineRule="auto"/>
            </w:pPr>
            <w:r>
              <w:t>Huynh et al. (2025); Lakshmi et al. (2024); Zhao et al. (2022); Zhou et al. (2025).</w:t>
            </w:r>
          </w:p>
        </w:tc>
        <w:tc>
          <w:tcPr>
            <w:tcW w:w="3436" w:type="dxa"/>
            <w:noWrap/>
            <w:vAlign w:val="bottom"/>
            <w:hideMark/>
          </w:tcPr>
          <w:p w14:paraId="16EB82C9" w14:textId="77777777" w:rsidR="00891172" w:rsidRPr="007D6E5F" w:rsidRDefault="00891172" w:rsidP="00757C97">
            <w:pPr>
              <w:spacing w:after="0" w:line="360" w:lineRule="auto"/>
              <w:rPr>
                <w:rFonts w:ascii="Times New Roman" w:eastAsia="Times New Roman" w:hAnsi="Times New Roman" w:cs="Times New Roman"/>
                <w:color w:val="000000" w:themeColor="text1"/>
                <w:sz w:val="24"/>
                <w:szCs w:val="24"/>
              </w:rPr>
            </w:pPr>
            <w:r w:rsidRPr="007D6E5F">
              <w:rPr>
                <w:rFonts w:ascii="Times New Roman" w:eastAsia="Times New Roman" w:hAnsi="Times New Roman" w:cs="Times New Roman"/>
                <w:color w:val="000000" w:themeColor="text1"/>
                <w:sz w:val="24"/>
                <w:szCs w:val="24"/>
              </w:rPr>
              <w:t>Advanced ML improves fare prediction; dynamic pricing raises fairness and sustainability concerns.</w:t>
            </w:r>
          </w:p>
        </w:tc>
      </w:tr>
      <w:tr w:rsidR="00891172" w:rsidRPr="00E7694F" w14:paraId="2C2E0218" w14:textId="77777777" w:rsidTr="00891172">
        <w:trPr>
          <w:trHeight w:val="320"/>
        </w:trPr>
        <w:tc>
          <w:tcPr>
            <w:tcW w:w="1316" w:type="dxa"/>
            <w:noWrap/>
            <w:vAlign w:val="bottom"/>
            <w:hideMark/>
          </w:tcPr>
          <w:p w14:paraId="2FB7A194" w14:textId="77777777" w:rsidR="00891172" w:rsidRPr="00757C97" w:rsidRDefault="00891172" w:rsidP="00757C97">
            <w:pPr>
              <w:spacing w:after="0" w:line="360" w:lineRule="auto"/>
              <w:rPr>
                <w:rFonts w:ascii="Times New Roman" w:eastAsia="Times New Roman" w:hAnsi="Times New Roman" w:cs="Times New Roman"/>
                <w:b/>
                <w:bCs/>
                <w:color w:val="000000" w:themeColor="text1"/>
                <w:sz w:val="24"/>
                <w:szCs w:val="24"/>
              </w:rPr>
            </w:pPr>
            <w:r w:rsidRPr="00757C97">
              <w:rPr>
                <w:rFonts w:ascii="Times New Roman" w:eastAsia="Times New Roman" w:hAnsi="Times New Roman" w:cs="Times New Roman"/>
                <w:b/>
                <w:bCs/>
                <w:color w:val="000000" w:themeColor="text1"/>
                <w:sz w:val="24"/>
                <w:szCs w:val="24"/>
              </w:rPr>
              <w:t>Operational Insights</w:t>
            </w:r>
          </w:p>
        </w:tc>
        <w:tc>
          <w:tcPr>
            <w:tcW w:w="2408" w:type="dxa"/>
            <w:noWrap/>
            <w:vAlign w:val="bottom"/>
            <w:hideMark/>
          </w:tcPr>
          <w:p w14:paraId="32BE7B8A" w14:textId="77777777" w:rsidR="00891172" w:rsidRPr="007D6E5F" w:rsidRDefault="00891172" w:rsidP="00757C97">
            <w:pPr>
              <w:spacing w:after="0" w:line="360" w:lineRule="auto"/>
              <w:rPr>
                <w:rFonts w:ascii="Times New Roman" w:eastAsia="Times New Roman" w:hAnsi="Times New Roman" w:cs="Times New Roman"/>
                <w:color w:val="000000" w:themeColor="text1"/>
                <w:sz w:val="24"/>
                <w:szCs w:val="24"/>
              </w:rPr>
            </w:pPr>
            <w:r w:rsidRPr="007D6E5F">
              <w:rPr>
                <w:rFonts w:ascii="Times New Roman" w:eastAsia="Times New Roman" w:hAnsi="Times New Roman" w:cs="Times New Roman"/>
                <w:color w:val="000000" w:themeColor="text1"/>
                <w:sz w:val="24"/>
                <w:szCs w:val="24"/>
              </w:rPr>
              <w:t>Dispatching, fleet rebalancing, driver incentives, policy context.</w:t>
            </w:r>
          </w:p>
        </w:tc>
        <w:tc>
          <w:tcPr>
            <w:tcW w:w="2494" w:type="dxa"/>
            <w:noWrap/>
            <w:vAlign w:val="bottom"/>
            <w:hideMark/>
          </w:tcPr>
          <w:p w14:paraId="50962FA1" w14:textId="75735FCB" w:rsidR="00891172" w:rsidRPr="00F22D64" w:rsidRDefault="00F22D64" w:rsidP="00F22D64">
            <w:pPr>
              <w:pStyle w:val="p1"/>
              <w:spacing w:line="360" w:lineRule="auto"/>
            </w:pPr>
            <w:proofErr w:type="spellStart"/>
            <w:r>
              <w:t>Ashkrof</w:t>
            </w:r>
            <w:proofErr w:type="spellEnd"/>
            <w:r>
              <w:t xml:space="preserve"> et al. (2025); Correa &amp; Moyano (2023); Jacobsen et al. (2023).</w:t>
            </w:r>
          </w:p>
        </w:tc>
        <w:tc>
          <w:tcPr>
            <w:tcW w:w="3436" w:type="dxa"/>
            <w:noWrap/>
            <w:vAlign w:val="bottom"/>
            <w:hideMark/>
          </w:tcPr>
          <w:p w14:paraId="2CAE0CCE" w14:textId="77777777" w:rsidR="00891172" w:rsidRPr="007D6E5F" w:rsidRDefault="00891172" w:rsidP="00757C97">
            <w:pPr>
              <w:spacing w:after="0" w:line="360" w:lineRule="auto"/>
              <w:rPr>
                <w:rFonts w:ascii="Times New Roman" w:eastAsia="Times New Roman" w:hAnsi="Times New Roman" w:cs="Times New Roman"/>
                <w:color w:val="000000" w:themeColor="text1"/>
                <w:sz w:val="24"/>
                <w:szCs w:val="24"/>
              </w:rPr>
            </w:pPr>
            <w:r w:rsidRPr="007D6E5F">
              <w:rPr>
                <w:rFonts w:ascii="Times New Roman" w:eastAsia="Times New Roman" w:hAnsi="Times New Roman" w:cs="Times New Roman"/>
                <w:color w:val="000000" w:themeColor="text1"/>
                <w:sz w:val="24"/>
                <w:szCs w:val="24"/>
              </w:rPr>
              <w:t>Operational outcomes depend on dispatching rules, driver behavior, and local regulations.</w:t>
            </w:r>
          </w:p>
        </w:tc>
      </w:tr>
      <w:tr w:rsidR="00891172" w:rsidRPr="00E7694F" w14:paraId="60FFBE42" w14:textId="77777777" w:rsidTr="00891172">
        <w:trPr>
          <w:trHeight w:val="320"/>
        </w:trPr>
        <w:tc>
          <w:tcPr>
            <w:tcW w:w="1316" w:type="dxa"/>
            <w:noWrap/>
            <w:vAlign w:val="bottom"/>
            <w:hideMark/>
          </w:tcPr>
          <w:p w14:paraId="7C132297" w14:textId="77777777" w:rsidR="00891172" w:rsidRPr="00757C97" w:rsidRDefault="00891172" w:rsidP="00757C97">
            <w:pPr>
              <w:spacing w:after="0" w:line="360" w:lineRule="auto"/>
              <w:rPr>
                <w:rFonts w:ascii="Times New Roman" w:eastAsia="Times New Roman" w:hAnsi="Times New Roman" w:cs="Times New Roman"/>
                <w:b/>
                <w:bCs/>
                <w:color w:val="000000" w:themeColor="text1"/>
                <w:sz w:val="24"/>
                <w:szCs w:val="24"/>
              </w:rPr>
            </w:pPr>
            <w:r w:rsidRPr="00757C97">
              <w:rPr>
                <w:rFonts w:ascii="Times New Roman" w:eastAsia="Times New Roman" w:hAnsi="Times New Roman" w:cs="Times New Roman"/>
                <w:b/>
                <w:bCs/>
                <w:color w:val="000000" w:themeColor="text1"/>
                <w:sz w:val="24"/>
                <w:szCs w:val="24"/>
              </w:rPr>
              <w:t>Fairness &amp; Equity</w:t>
            </w:r>
          </w:p>
        </w:tc>
        <w:tc>
          <w:tcPr>
            <w:tcW w:w="2408" w:type="dxa"/>
            <w:noWrap/>
            <w:vAlign w:val="bottom"/>
            <w:hideMark/>
          </w:tcPr>
          <w:p w14:paraId="0522ECD3" w14:textId="77777777" w:rsidR="00891172" w:rsidRPr="007D6E5F" w:rsidRDefault="00891172" w:rsidP="00757C97">
            <w:pPr>
              <w:spacing w:after="0" w:line="360" w:lineRule="auto"/>
              <w:rPr>
                <w:rFonts w:ascii="Times New Roman" w:eastAsia="Times New Roman" w:hAnsi="Times New Roman" w:cs="Times New Roman"/>
                <w:color w:val="000000" w:themeColor="text1"/>
                <w:sz w:val="24"/>
                <w:szCs w:val="24"/>
              </w:rPr>
            </w:pPr>
            <w:r w:rsidRPr="007D6E5F">
              <w:rPr>
                <w:rFonts w:ascii="Times New Roman" w:eastAsia="Times New Roman" w:hAnsi="Times New Roman" w:cs="Times New Roman"/>
                <w:color w:val="000000" w:themeColor="text1"/>
                <w:sz w:val="24"/>
                <w:szCs w:val="24"/>
              </w:rPr>
              <w:t>Bias mitigation in demand models, equitable resource allocation.</w:t>
            </w:r>
          </w:p>
        </w:tc>
        <w:tc>
          <w:tcPr>
            <w:tcW w:w="2494" w:type="dxa"/>
            <w:noWrap/>
            <w:vAlign w:val="bottom"/>
            <w:hideMark/>
          </w:tcPr>
          <w:p w14:paraId="27E418C5" w14:textId="41B33350" w:rsidR="00891172" w:rsidRPr="00F22D64" w:rsidRDefault="00F22D64" w:rsidP="00F22D64">
            <w:pPr>
              <w:pStyle w:val="p1"/>
              <w:spacing w:line="360" w:lineRule="auto"/>
            </w:pPr>
            <w:r>
              <w:t>Chen et al. (2024); Guo et al. (2024).</w:t>
            </w:r>
          </w:p>
        </w:tc>
        <w:tc>
          <w:tcPr>
            <w:tcW w:w="3436" w:type="dxa"/>
            <w:noWrap/>
            <w:vAlign w:val="bottom"/>
            <w:hideMark/>
          </w:tcPr>
          <w:p w14:paraId="7497074B" w14:textId="77777777" w:rsidR="00891172" w:rsidRPr="007D6E5F" w:rsidRDefault="00891172" w:rsidP="00757C97">
            <w:pPr>
              <w:spacing w:after="0" w:line="360" w:lineRule="auto"/>
              <w:rPr>
                <w:rFonts w:ascii="Times New Roman" w:eastAsia="Times New Roman" w:hAnsi="Times New Roman" w:cs="Times New Roman"/>
                <w:color w:val="000000" w:themeColor="text1"/>
                <w:sz w:val="24"/>
                <w:szCs w:val="24"/>
              </w:rPr>
            </w:pPr>
            <w:r w:rsidRPr="007D6E5F">
              <w:rPr>
                <w:rFonts w:ascii="Times New Roman" w:eastAsia="Times New Roman" w:hAnsi="Times New Roman" w:cs="Times New Roman"/>
                <w:color w:val="000000" w:themeColor="text1"/>
                <w:sz w:val="24"/>
                <w:szCs w:val="24"/>
              </w:rPr>
              <w:t>Fairness-aware algorithms reduce bias but may trade off efficiency slightly.</w:t>
            </w:r>
          </w:p>
        </w:tc>
      </w:tr>
      <w:tr w:rsidR="00891172" w:rsidRPr="00E7694F" w14:paraId="02D44791" w14:textId="77777777" w:rsidTr="00891172">
        <w:trPr>
          <w:trHeight w:val="320"/>
        </w:trPr>
        <w:tc>
          <w:tcPr>
            <w:tcW w:w="1316" w:type="dxa"/>
            <w:noWrap/>
            <w:vAlign w:val="bottom"/>
            <w:hideMark/>
          </w:tcPr>
          <w:p w14:paraId="4E32C71D" w14:textId="77777777" w:rsidR="00891172" w:rsidRPr="00757C97" w:rsidRDefault="00891172" w:rsidP="00757C97">
            <w:pPr>
              <w:spacing w:after="0" w:line="360" w:lineRule="auto"/>
              <w:rPr>
                <w:rFonts w:ascii="Times New Roman" w:eastAsia="Times New Roman" w:hAnsi="Times New Roman" w:cs="Times New Roman"/>
                <w:b/>
                <w:bCs/>
                <w:color w:val="000000" w:themeColor="text1"/>
                <w:sz w:val="24"/>
                <w:szCs w:val="24"/>
              </w:rPr>
            </w:pPr>
            <w:r w:rsidRPr="00757C97">
              <w:rPr>
                <w:rFonts w:ascii="Times New Roman" w:eastAsia="Times New Roman" w:hAnsi="Times New Roman" w:cs="Times New Roman"/>
                <w:b/>
                <w:bCs/>
                <w:color w:val="000000" w:themeColor="text1"/>
                <w:sz w:val="24"/>
                <w:szCs w:val="24"/>
              </w:rPr>
              <w:t>Sustainability &amp; Policy</w:t>
            </w:r>
          </w:p>
        </w:tc>
        <w:tc>
          <w:tcPr>
            <w:tcW w:w="2408" w:type="dxa"/>
            <w:noWrap/>
            <w:vAlign w:val="bottom"/>
            <w:hideMark/>
          </w:tcPr>
          <w:p w14:paraId="0D0D74E9" w14:textId="77777777" w:rsidR="00891172" w:rsidRPr="007D6E5F" w:rsidRDefault="00891172" w:rsidP="00757C97">
            <w:pPr>
              <w:spacing w:after="0" w:line="360" w:lineRule="auto"/>
              <w:rPr>
                <w:rFonts w:ascii="Times New Roman" w:eastAsia="Times New Roman" w:hAnsi="Times New Roman" w:cs="Times New Roman"/>
                <w:color w:val="000000" w:themeColor="text1"/>
                <w:sz w:val="24"/>
                <w:szCs w:val="24"/>
              </w:rPr>
            </w:pPr>
            <w:r w:rsidRPr="007D6E5F">
              <w:rPr>
                <w:rFonts w:ascii="Times New Roman" w:eastAsia="Times New Roman" w:hAnsi="Times New Roman" w:cs="Times New Roman"/>
                <w:color w:val="000000" w:themeColor="text1"/>
                <w:sz w:val="24"/>
                <w:szCs w:val="24"/>
              </w:rPr>
              <w:t xml:space="preserve">Long-term impacts of </w:t>
            </w:r>
            <w:proofErr w:type="gramStart"/>
            <w:r w:rsidRPr="007D6E5F">
              <w:rPr>
                <w:rFonts w:ascii="Times New Roman" w:eastAsia="Times New Roman" w:hAnsi="Times New Roman" w:cs="Times New Roman"/>
                <w:color w:val="000000" w:themeColor="text1"/>
                <w:sz w:val="24"/>
                <w:szCs w:val="24"/>
              </w:rPr>
              <w:t>ride-sharing</w:t>
            </w:r>
            <w:proofErr w:type="gramEnd"/>
            <w:r w:rsidRPr="007D6E5F">
              <w:rPr>
                <w:rFonts w:ascii="Times New Roman" w:eastAsia="Times New Roman" w:hAnsi="Times New Roman" w:cs="Times New Roman"/>
                <w:color w:val="000000" w:themeColor="text1"/>
                <w:sz w:val="24"/>
                <w:szCs w:val="24"/>
              </w:rPr>
              <w:t xml:space="preserve"> on regulation, environment, and welfare.</w:t>
            </w:r>
          </w:p>
        </w:tc>
        <w:tc>
          <w:tcPr>
            <w:tcW w:w="2494" w:type="dxa"/>
            <w:noWrap/>
            <w:vAlign w:val="bottom"/>
            <w:hideMark/>
          </w:tcPr>
          <w:p w14:paraId="584ACC29" w14:textId="0D5D7096" w:rsidR="00891172" w:rsidRPr="00F22D64" w:rsidRDefault="00F22D64" w:rsidP="00F22D64">
            <w:pPr>
              <w:pStyle w:val="p1"/>
              <w:spacing w:line="360" w:lineRule="auto"/>
            </w:pPr>
            <w:r>
              <w:t>Chen et al. (2024)</w:t>
            </w:r>
          </w:p>
        </w:tc>
        <w:tc>
          <w:tcPr>
            <w:tcW w:w="3436" w:type="dxa"/>
            <w:noWrap/>
            <w:vAlign w:val="bottom"/>
            <w:hideMark/>
          </w:tcPr>
          <w:p w14:paraId="48871F9B" w14:textId="77777777" w:rsidR="00891172" w:rsidRPr="007D6E5F" w:rsidRDefault="00891172" w:rsidP="00757C97">
            <w:pPr>
              <w:spacing w:after="0" w:line="360" w:lineRule="auto"/>
              <w:rPr>
                <w:rFonts w:ascii="Times New Roman" w:eastAsia="Times New Roman" w:hAnsi="Times New Roman" w:cs="Times New Roman"/>
                <w:color w:val="000000" w:themeColor="text1"/>
                <w:sz w:val="24"/>
                <w:szCs w:val="24"/>
              </w:rPr>
            </w:pPr>
            <w:r w:rsidRPr="007D6E5F">
              <w:rPr>
                <w:rFonts w:ascii="Times New Roman" w:eastAsia="Times New Roman" w:hAnsi="Times New Roman" w:cs="Times New Roman"/>
                <w:color w:val="000000" w:themeColor="text1"/>
                <w:sz w:val="24"/>
                <w:szCs w:val="24"/>
              </w:rPr>
              <w:t>Ride-sharing improves welfare but reduces revenue; regulation critical to balance trade-offs.</w:t>
            </w:r>
          </w:p>
        </w:tc>
      </w:tr>
    </w:tbl>
    <w:p w14:paraId="24CA3961" w14:textId="463075EE" w:rsidR="00891172" w:rsidRPr="00E7694F" w:rsidRDefault="00891172" w:rsidP="00E7694F">
      <w:pPr>
        <w:pStyle w:val="p1"/>
        <w:spacing w:before="240" w:beforeAutospacing="0" w:after="240" w:afterAutospacing="0" w:line="480" w:lineRule="auto"/>
        <w:rPr>
          <w:color w:val="000000" w:themeColor="text1"/>
        </w:rPr>
      </w:pPr>
      <w:r w:rsidRPr="00E7694F">
        <w:rPr>
          <w:i/>
          <w:iCs/>
          <w:color w:val="000000" w:themeColor="text1"/>
        </w:rPr>
        <w:t>Note.</w:t>
      </w:r>
      <w:r w:rsidRPr="00E7694F">
        <w:rPr>
          <w:color w:val="000000" w:themeColor="text1"/>
        </w:rPr>
        <w:t xml:space="preserve"> This table summarizes key themes, representative studies, and insights from the reviewed literature  (e.g., </w:t>
      </w:r>
      <w:proofErr w:type="spellStart"/>
      <w:r w:rsidR="004225F5" w:rsidRPr="00E7694F">
        <w:rPr>
          <w:color w:val="000000" w:themeColor="text1"/>
        </w:rPr>
        <w:t>Ashkrof</w:t>
      </w:r>
      <w:proofErr w:type="spellEnd"/>
      <w:r w:rsidR="004225F5" w:rsidRPr="00E7694F">
        <w:rPr>
          <w:color w:val="000000" w:themeColor="text1"/>
        </w:rPr>
        <w:t xml:space="preserve"> et al., 2025</w:t>
      </w:r>
      <w:r w:rsidR="004225F5">
        <w:rPr>
          <w:color w:val="000000" w:themeColor="text1"/>
        </w:rPr>
        <w:t xml:space="preserve">; </w:t>
      </w:r>
      <w:r w:rsidR="004225F5" w:rsidRPr="00E7694F">
        <w:rPr>
          <w:color w:val="000000" w:themeColor="text1"/>
        </w:rPr>
        <w:t xml:space="preserve">Chen et al., 2024; </w:t>
      </w:r>
      <w:proofErr w:type="spellStart"/>
      <w:r w:rsidR="004225F5" w:rsidRPr="00E7694F">
        <w:rPr>
          <w:color w:val="000000" w:themeColor="text1"/>
        </w:rPr>
        <w:t>Ghandeharioun</w:t>
      </w:r>
      <w:proofErr w:type="spellEnd"/>
      <w:r w:rsidR="004225F5" w:rsidRPr="00E7694F">
        <w:rPr>
          <w:color w:val="000000" w:themeColor="text1"/>
        </w:rPr>
        <w:t xml:space="preserve"> et al., 2023; </w:t>
      </w:r>
      <w:r w:rsidRPr="00E7694F">
        <w:rPr>
          <w:color w:val="000000" w:themeColor="text1"/>
        </w:rPr>
        <w:t>Li et al., 2025; Zhou et al., 2025).</w:t>
      </w:r>
    </w:p>
    <w:p w14:paraId="72CFE70F" w14:textId="015C472D" w:rsidR="00891172" w:rsidRPr="00E7694F" w:rsidRDefault="00891172" w:rsidP="00E7694F">
      <w:pPr>
        <w:spacing w:line="480" w:lineRule="auto"/>
        <w:rPr>
          <w:rFonts w:ascii="Times New Roman" w:hAnsi="Times New Roman" w:cs="Times New Roman"/>
          <w:bCs/>
          <w:noProof/>
          <w:color w:val="000000" w:themeColor="text1"/>
          <w:sz w:val="24"/>
          <w:szCs w:val="24"/>
        </w:rPr>
      </w:pPr>
    </w:p>
    <w:p w14:paraId="5CCCB462" w14:textId="77777777" w:rsidR="00891172" w:rsidRPr="00E7694F" w:rsidRDefault="00891172" w:rsidP="00913C88">
      <w:pPr>
        <w:pStyle w:val="Heading1"/>
        <w:keepNext/>
        <w:spacing w:line="480" w:lineRule="auto"/>
        <w:rPr>
          <w:szCs w:val="24"/>
        </w:rPr>
      </w:pPr>
      <w:bookmarkStart w:id="50" w:name="_Figure_1"/>
      <w:bookmarkStart w:id="51" w:name="_Toc209040545"/>
      <w:bookmarkEnd w:id="50"/>
      <w:r w:rsidRPr="00E7694F">
        <w:rPr>
          <w:szCs w:val="24"/>
        </w:rPr>
        <w:lastRenderedPageBreak/>
        <w:t>Figure 1</w:t>
      </w:r>
      <w:bookmarkEnd w:id="51"/>
    </w:p>
    <w:p w14:paraId="3430EE7E" w14:textId="77777777" w:rsidR="00891172" w:rsidRPr="00E7694F" w:rsidRDefault="00891172" w:rsidP="00E7694F">
      <w:pPr>
        <w:pStyle w:val="p1"/>
        <w:spacing w:before="0" w:beforeAutospacing="0" w:after="0" w:afterAutospacing="0" w:line="480" w:lineRule="auto"/>
        <w:rPr>
          <w:i/>
          <w:iCs/>
          <w:color w:val="000000" w:themeColor="text1"/>
        </w:rPr>
      </w:pPr>
      <w:r w:rsidRPr="00E7694F">
        <w:rPr>
          <w:rStyle w:val="s1"/>
          <w:i/>
          <w:iCs/>
          <w:color w:val="000000" w:themeColor="text1"/>
        </w:rPr>
        <w:t>Conceptual framework linking demand forecasting, revenue modeling, and operational insights in Uber ride-hailing.</w:t>
      </w:r>
      <w:r w:rsidRPr="00E7694F">
        <w:rPr>
          <w:i/>
          <w:iCs/>
          <w:color w:val="000000" w:themeColor="text1"/>
        </w:rPr>
        <w:t xml:space="preserve"> </w:t>
      </w:r>
    </w:p>
    <w:p w14:paraId="543A17E9" w14:textId="77777777" w:rsidR="00891172" w:rsidRPr="00E7694F" w:rsidRDefault="00891172" w:rsidP="00E7694F">
      <w:pPr>
        <w:pStyle w:val="p1"/>
        <w:spacing w:before="0" w:beforeAutospacing="0" w:after="0" w:afterAutospacing="0" w:line="480" w:lineRule="auto"/>
        <w:ind w:left="360"/>
        <w:rPr>
          <w:color w:val="000000" w:themeColor="text1"/>
        </w:rPr>
      </w:pPr>
      <w:r w:rsidRPr="00E7694F">
        <w:rPr>
          <w:noProof/>
          <w:color w:val="000000" w:themeColor="text1"/>
        </w:rPr>
        <w:drawing>
          <wp:inline distT="0" distB="0" distL="0" distR="0" wp14:anchorId="42F189A5" wp14:editId="341E3591">
            <wp:extent cx="4682836" cy="1685821"/>
            <wp:effectExtent l="0" t="0" r="3810" b="3810"/>
            <wp:docPr id="382989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73751" name=""/>
                    <pic:cNvPicPr/>
                  </pic:nvPicPr>
                  <pic:blipFill>
                    <a:blip r:embed="rId24"/>
                    <a:stretch>
                      <a:fillRect/>
                    </a:stretch>
                  </pic:blipFill>
                  <pic:spPr>
                    <a:xfrm>
                      <a:off x="0" y="0"/>
                      <a:ext cx="4765684" cy="1715646"/>
                    </a:xfrm>
                    <a:prstGeom prst="rect">
                      <a:avLst/>
                    </a:prstGeom>
                  </pic:spPr>
                </pic:pic>
              </a:graphicData>
            </a:graphic>
          </wp:inline>
        </w:drawing>
      </w:r>
    </w:p>
    <w:p w14:paraId="53B43211" w14:textId="77777777" w:rsidR="00891172" w:rsidRPr="00E7694F" w:rsidRDefault="00891172" w:rsidP="00E7694F">
      <w:pPr>
        <w:pStyle w:val="p1"/>
        <w:spacing w:before="0" w:beforeAutospacing="0" w:after="240" w:afterAutospacing="0" w:line="480" w:lineRule="auto"/>
        <w:rPr>
          <w:color w:val="000000" w:themeColor="text1"/>
        </w:rPr>
      </w:pPr>
      <w:r w:rsidRPr="00E7694F">
        <w:rPr>
          <w:i/>
          <w:iCs/>
          <w:color w:val="000000" w:themeColor="text1"/>
        </w:rPr>
        <w:t>Note.</w:t>
      </w:r>
      <w:r w:rsidRPr="00E7694F">
        <w:rPr>
          <w:color w:val="000000" w:themeColor="text1"/>
        </w:rPr>
        <w:t xml:space="preserve"> Demand forecasting directly informs revenue modeling through pricing and elasticity, while both forecasting and revenue outputs guide operational decisions such as fleet allocation, driver incentives, and policy adaptation.</w:t>
      </w:r>
    </w:p>
    <w:p w14:paraId="736DF7EA" w14:textId="77777777" w:rsidR="00891172" w:rsidRPr="00E7694F" w:rsidRDefault="00891172" w:rsidP="00E7694F">
      <w:pPr>
        <w:pStyle w:val="EndNoteBibliography"/>
        <w:spacing w:after="0" w:line="480" w:lineRule="auto"/>
        <w:rPr>
          <w:rFonts w:ascii="Times New Roman" w:hAnsi="Times New Roman" w:cs="Times New Roman"/>
          <w:bCs/>
          <w:color w:val="000000" w:themeColor="text1"/>
          <w:sz w:val="24"/>
          <w:szCs w:val="24"/>
        </w:rPr>
      </w:pPr>
    </w:p>
    <w:sectPr w:rsidR="00891172" w:rsidRPr="00E7694F" w:rsidSect="001101E3">
      <w:headerReference w:type="even" r:id="rId25"/>
      <w:headerReference w:type="default" r:id="rId26"/>
      <w:footerReference w:type="even" r:id="rId27"/>
      <w:footerReference w:type="default" r:id="rId28"/>
      <w:headerReference w:type="first" r:id="rId2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9CDCC" w14:textId="77777777" w:rsidR="00545A42" w:rsidRDefault="00545A42" w:rsidP="00571D85">
      <w:pPr>
        <w:spacing w:after="0" w:line="240" w:lineRule="auto"/>
      </w:pPr>
      <w:r>
        <w:separator/>
      </w:r>
    </w:p>
  </w:endnote>
  <w:endnote w:type="continuationSeparator" w:id="0">
    <w:p w14:paraId="0E6A62C7" w14:textId="77777777" w:rsidR="00545A42" w:rsidRDefault="00545A42" w:rsidP="00571D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Adobe Gothic Std B">
    <w:altName w:val="Yu Gothic"/>
    <w:panose1 w:val="020B0604020202020204"/>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1145306"/>
      <w:docPartObj>
        <w:docPartGallery w:val="Page Numbers (Bottom of Page)"/>
        <w:docPartUnique/>
      </w:docPartObj>
    </w:sdtPr>
    <w:sdtContent>
      <w:p w14:paraId="7308AFCD" w14:textId="430C8137" w:rsidR="006217E3" w:rsidRDefault="006217E3" w:rsidP="007D701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F163C00" w14:textId="77777777" w:rsidR="006217E3" w:rsidRDefault="006217E3" w:rsidP="0083121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E3AB9" w14:textId="0D6E4C97" w:rsidR="006217E3" w:rsidRPr="00831212" w:rsidRDefault="006217E3" w:rsidP="007D701E">
    <w:pPr>
      <w:pStyle w:val="Footer"/>
      <w:framePr w:wrap="none" w:vAnchor="text" w:hAnchor="margin" w:xAlign="right" w:y="1"/>
      <w:rPr>
        <w:rStyle w:val="PageNumber"/>
        <w:rFonts w:ascii="Times New Roman" w:hAnsi="Times New Roman" w:cs="Times New Roman"/>
        <w:sz w:val="20"/>
        <w:szCs w:val="20"/>
      </w:rPr>
    </w:pPr>
  </w:p>
  <w:p w14:paraId="63859627" w14:textId="77777777" w:rsidR="006217E3" w:rsidRPr="00831212" w:rsidRDefault="006217E3" w:rsidP="00831212">
    <w:pPr>
      <w:pStyle w:val="Footer"/>
      <w:ind w:right="360"/>
      <w:rPr>
        <w:rFonts w:ascii="Times New Roman" w:hAnsi="Times New Roman" w:cs="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5E3CD" w14:textId="77777777" w:rsidR="00545A42" w:rsidRDefault="00545A42" w:rsidP="00571D85">
      <w:pPr>
        <w:spacing w:after="0" w:line="240" w:lineRule="auto"/>
      </w:pPr>
      <w:r>
        <w:separator/>
      </w:r>
    </w:p>
  </w:footnote>
  <w:footnote w:type="continuationSeparator" w:id="0">
    <w:p w14:paraId="475FBBA0" w14:textId="77777777" w:rsidR="00545A42" w:rsidRDefault="00545A42" w:rsidP="00571D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502991"/>
      <w:docPartObj>
        <w:docPartGallery w:val="Page Numbers (Top of Page)"/>
        <w:docPartUnique/>
      </w:docPartObj>
    </w:sdtPr>
    <w:sdtContent>
      <w:p w14:paraId="338387C9" w14:textId="21811579" w:rsidR="001D71FC" w:rsidRDefault="001D71FC" w:rsidP="00FC07F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62E8A2" w14:textId="77777777" w:rsidR="001D71FC" w:rsidRDefault="001D71FC" w:rsidP="001D71F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39916094"/>
      <w:docPartObj>
        <w:docPartGallery w:val="Page Numbers (Top of Page)"/>
        <w:docPartUnique/>
      </w:docPartObj>
    </w:sdtPr>
    <w:sdtContent>
      <w:p w14:paraId="05FA530B" w14:textId="6484FD60" w:rsidR="001D71FC" w:rsidRDefault="001D71FC" w:rsidP="00FC07F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7F4F1984" w14:textId="054D434D" w:rsidR="006217E3" w:rsidRPr="00571D85" w:rsidRDefault="006217E3" w:rsidP="001D71FC">
    <w:pPr>
      <w:pStyle w:val="Header"/>
      <w:ind w:right="360"/>
      <w:jc w:val="right"/>
      <w:rPr>
        <w:rFonts w:ascii="Times New Roman" w:hAnsi="Times New Roman" w:cs="Times New Roman"/>
        <w:sz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7EFCA" w14:textId="60A62D10" w:rsidR="00C55CC1" w:rsidRPr="00C55CC1" w:rsidRDefault="00C55CC1" w:rsidP="00C55CC1">
    <w:pPr>
      <w:pStyle w:val="Header"/>
      <w:jc w:val="right"/>
      <w:rPr>
        <w:rFonts w:ascii="Times New Roman" w:hAnsi="Times New Roman" w:cs="Times New Roman"/>
        <w:color w:val="0070C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657D"/>
    <w:multiLevelType w:val="multilevel"/>
    <w:tmpl w:val="68EA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444F3"/>
    <w:multiLevelType w:val="hybridMultilevel"/>
    <w:tmpl w:val="A9EA1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30C8D"/>
    <w:multiLevelType w:val="hybridMultilevel"/>
    <w:tmpl w:val="7AC690BE"/>
    <w:lvl w:ilvl="0" w:tplc="532E9EAC">
      <w:start w:val="1"/>
      <w:numFmt w:val="bullet"/>
      <w:lvlText w:val="•"/>
      <w:lvlJc w:val="left"/>
      <w:pPr>
        <w:tabs>
          <w:tab w:val="num" w:pos="720"/>
        </w:tabs>
        <w:ind w:left="720" w:hanging="360"/>
      </w:pPr>
      <w:rPr>
        <w:rFonts w:ascii="Arial" w:hAnsi="Arial" w:hint="default"/>
      </w:rPr>
    </w:lvl>
    <w:lvl w:ilvl="1" w:tplc="D8BE927C" w:tentative="1">
      <w:start w:val="1"/>
      <w:numFmt w:val="bullet"/>
      <w:lvlText w:val="•"/>
      <w:lvlJc w:val="left"/>
      <w:pPr>
        <w:tabs>
          <w:tab w:val="num" w:pos="1440"/>
        </w:tabs>
        <w:ind w:left="1440" w:hanging="360"/>
      </w:pPr>
      <w:rPr>
        <w:rFonts w:ascii="Arial" w:hAnsi="Arial" w:hint="default"/>
      </w:rPr>
    </w:lvl>
    <w:lvl w:ilvl="2" w:tplc="217279E8" w:tentative="1">
      <w:start w:val="1"/>
      <w:numFmt w:val="bullet"/>
      <w:lvlText w:val="•"/>
      <w:lvlJc w:val="left"/>
      <w:pPr>
        <w:tabs>
          <w:tab w:val="num" w:pos="2160"/>
        </w:tabs>
        <w:ind w:left="2160" w:hanging="360"/>
      </w:pPr>
      <w:rPr>
        <w:rFonts w:ascii="Arial" w:hAnsi="Arial" w:hint="default"/>
      </w:rPr>
    </w:lvl>
    <w:lvl w:ilvl="3" w:tplc="36D85054" w:tentative="1">
      <w:start w:val="1"/>
      <w:numFmt w:val="bullet"/>
      <w:lvlText w:val="•"/>
      <w:lvlJc w:val="left"/>
      <w:pPr>
        <w:tabs>
          <w:tab w:val="num" w:pos="2880"/>
        </w:tabs>
        <w:ind w:left="2880" w:hanging="360"/>
      </w:pPr>
      <w:rPr>
        <w:rFonts w:ascii="Arial" w:hAnsi="Arial" w:hint="default"/>
      </w:rPr>
    </w:lvl>
    <w:lvl w:ilvl="4" w:tplc="04127270" w:tentative="1">
      <w:start w:val="1"/>
      <w:numFmt w:val="bullet"/>
      <w:lvlText w:val="•"/>
      <w:lvlJc w:val="left"/>
      <w:pPr>
        <w:tabs>
          <w:tab w:val="num" w:pos="3600"/>
        </w:tabs>
        <w:ind w:left="3600" w:hanging="360"/>
      </w:pPr>
      <w:rPr>
        <w:rFonts w:ascii="Arial" w:hAnsi="Arial" w:hint="default"/>
      </w:rPr>
    </w:lvl>
    <w:lvl w:ilvl="5" w:tplc="A9B2A7B8" w:tentative="1">
      <w:start w:val="1"/>
      <w:numFmt w:val="bullet"/>
      <w:lvlText w:val="•"/>
      <w:lvlJc w:val="left"/>
      <w:pPr>
        <w:tabs>
          <w:tab w:val="num" w:pos="4320"/>
        </w:tabs>
        <w:ind w:left="4320" w:hanging="360"/>
      </w:pPr>
      <w:rPr>
        <w:rFonts w:ascii="Arial" w:hAnsi="Arial" w:hint="default"/>
      </w:rPr>
    </w:lvl>
    <w:lvl w:ilvl="6" w:tplc="AB926AD8" w:tentative="1">
      <w:start w:val="1"/>
      <w:numFmt w:val="bullet"/>
      <w:lvlText w:val="•"/>
      <w:lvlJc w:val="left"/>
      <w:pPr>
        <w:tabs>
          <w:tab w:val="num" w:pos="5040"/>
        </w:tabs>
        <w:ind w:left="5040" w:hanging="360"/>
      </w:pPr>
      <w:rPr>
        <w:rFonts w:ascii="Arial" w:hAnsi="Arial" w:hint="default"/>
      </w:rPr>
    </w:lvl>
    <w:lvl w:ilvl="7" w:tplc="60A40088" w:tentative="1">
      <w:start w:val="1"/>
      <w:numFmt w:val="bullet"/>
      <w:lvlText w:val="•"/>
      <w:lvlJc w:val="left"/>
      <w:pPr>
        <w:tabs>
          <w:tab w:val="num" w:pos="5760"/>
        </w:tabs>
        <w:ind w:left="5760" w:hanging="360"/>
      </w:pPr>
      <w:rPr>
        <w:rFonts w:ascii="Arial" w:hAnsi="Arial" w:hint="default"/>
      </w:rPr>
    </w:lvl>
    <w:lvl w:ilvl="8" w:tplc="DA6E67D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E62544"/>
    <w:multiLevelType w:val="multilevel"/>
    <w:tmpl w:val="CF9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C6D46"/>
    <w:multiLevelType w:val="multilevel"/>
    <w:tmpl w:val="DAB0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E73A2"/>
    <w:multiLevelType w:val="multilevel"/>
    <w:tmpl w:val="9ABE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138D5"/>
    <w:multiLevelType w:val="hybridMultilevel"/>
    <w:tmpl w:val="FAC4B546"/>
    <w:lvl w:ilvl="0" w:tplc="F6B6270A">
      <w:start w:val="1"/>
      <w:numFmt w:val="bullet"/>
      <w:lvlText w:val="•"/>
      <w:lvlJc w:val="left"/>
      <w:pPr>
        <w:tabs>
          <w:tab w:val="num" w:pos="720"/>
        </w:tabs>
        <w:ind w:left="720" w:hanging="360"/>
      </w:pPr>
      <w:rPr>
        <w:rFonts w:ascii="Arial" w:hAnsi="Arial" w:hint="default"/>
      </w:rPr>
    </w:lvl>
    <w:lvl w:ilvl="1" w:tplc="23D85FFE" w:tentative="1">
      <w:start w:val="1"/>
      <w:numFmt w:val="bullet"/>
      <w:lvlText w:val="•"/>
      <w:lvlJc w:val="left"/>
      <w:pPr>
        <w:tabs>
          <w:tab w:val="num" w:pos="1440"/>
        </w:tabs>
        <w:ind w:left="1440" w:hanging="360"/>
      </w:pPr>
      <w:rPr>
        <w:rFonts w:ascii="Arial" w:hAnsi="Arial" w:hint="default"/>
      </w:rPr>
    </w:lvl>
    <w:lvl w:ilvl="2" w:tplc="0ADC1DBC" w:tentative="1">
      <w:start w:val="1"/>
      <w:numFmt w:val="bullet"/>
      <w:lvlText w:val="•"/>
      <w:lvlJc w:val="left"/>
      <w:pPr>
        <w:tabs>
          <w:tab w:val="num" w:pos="2160"/>
        </w:tabs>
        <w:ind w:left="2160" w:hanging="360"/>
      </w:pPr>
      <w:rPr>
        <w:rFonts w:ascii="Arial" w:hAnsi="Arial" w:hint="default"/>
      </w:rPr>
    </w:lvl>
    <w:lvl w:ilvl="3" w:tplc="04188C3A" w:tentative="1">
      <w:start w:val="1"/>
      <w:numFmt w:val="bullet"/>
      <w:lvlText w:val="•"/>
      <w:lvlJc w:val="left"/>
      <w:pPr>
        <w:tabs>
          <w:tab w:val="num" w:pos="2880"/>
        </w:tabs>
        <w:ind w:left="2880" w:hanging="360"/>
      </w:pPr>
      <w:rPr>
        <w:rFonts w:ascii="Arial" w:hAnsi="Arial" w:hint="default"/>
      </w:rPr>
    </w:lvl>
    <w:lvl w:ilvl="4" w:tplc="F0742974" w:tentative="1">
      <w:start w:val="1"/>
      <w:numFmt w:val="bullet"/>
      <w:lvlText w:val="•"/>
      <w:lvlJc w:val="left"/>
      <w:pPr>
        <w:tabs>
          <w:tab w:val="num" w:pos="3600"/>
        </w:tabs>
        <w:ind w:left="3600" w:hanging="360"/>
      </w:pPr>
      <w:rPr>
        <w:rFonts w:ascii="Arial" w:hAnsi="Arial" w:hint="default"/>
      </w:rPr>
    </w:lvl>
    <w:lvl w:ilvl="5" w:tplc="C20E1652" w:tentative="1">
      <w:start w:val="1"/>
      <w:numFmt w:val="bullet"/>
      <w:lvlText w:val="•"/>
      <w:lvlJc w:val="left"/>
      <w:pPr>
        <w:tabs>
          <w:tab w:val="num" w:pos="4320"/>
        </w:tabs>
        <w:ind w:left="4320" w:hanging="360"/>
      </w:pPr>
      <w:rPr>
        <w:rFonts w:ascii="Arial" w:hAnsi="Arial" w:hint="default"/>
      </w:rPr>
    </w:lvl>
    <w:lvl w:ilvl="6" w:tplc="95BE18F8" w:tentative="1">
      <w:start w:val="1"/>
      <w:numFmt w:val="bullet"/>
      <w:lvlText w:val="•"/>
      <w:lvlJc w:val="left"/>
      <w:pPr>
        <w:tabs>
          <w:tab w:val="num" w:pos="5040"/>
        </w:tabs>
        <w:ind w:left="5040" w:hanging="360"/>
      </w:pPr>
      <w:rPr>
        <w:rFonts w:ascii="Arial" w:hAnsi="Arial" w:hint="default"/>
      </w:rPr>
    </w:lvl>
    <w:lvl w:ilvl="7" w:tplc="2C2E3246" w:tentative="1">
      <w:start w:val="1"/>
      <w:numFmt w:val="bullet"/>
      <w:lvlText w:val="•"/>
      <w:lvlJc w:val="left"/>
      <w:pPr>
        <w:tabs>
          <w:tab w:val="num" w:pos="5760"/>
        </w:tabs>
        <w:ind w:left="5760" w:hanging="360"/>
      </w:pPr>
      <w:rPr>
        <w:rFonts w:ascii="Arial" w:hAnsi="Arial" w:hint="default"/>
      </w:rPr>
    </w:lvl>
    <w:lvl w:ilvl="8" w:tplc="FC24815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5273291"/>
    <w:multiLevelType w:val="hybridMultilevel"/>
    <w:tmpl w:val="654206E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6C0011F"/>
    <w:multiLevelType w:val="hybridMultilevel"/>
    <w:tmpl w:val="72942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BA54159"/>
    <w:multiLevelType w:val="hybridMultilevel"/>
    <w:tmpl w:val="3B8CCA06"/>
    <w:lvl w:ilvl="0" w:tplc="F8EAE314">
      <w:start w:val="1"/>
      <w:numFmt w:val="decimal"/>
      <w:lvlText w:val="%1."/>
      <w:lvlJc w:val="left"/>
      <w:pPr>
        <w:ind w:left="1080" w:hanging="72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4233C8"/>
    <w:multiLevelType w:val="hybridMultilevel"/>
    <w:tmpl w:val="7A72E8A6"/>
    <w:lvl w:ilvl="0" w:tplc="AD44B800">
      <w:start w:val="1"/>
      <w:numFmt w:val="bullet"/>
      <w:lvlText w:val="•"/>
      <w:lvlJc w:val="left"/>
      <w:pPr>
        <w:tabs>
          <w:tab w:val="num" w:pos="720"/>
        </w:tabs>
        <w:ind w:left="720" w:hanging="360"/>
      </w:pPr>
      <w:rPr>
        <w:rFonts w:ascii="Arial" w:hAnsi="Arial" w:hint="default"/>
      </w:rPr>
    </w:lvl>
    <w:lvl w:ilvl="1" w:tplc="7E4CA4D4" w:tentative="1">
      <w:start w:val="1"/>
      <w:numFmt w:val="bullet"/>
      <w:lvlText w:val="•"/>
      <w:lvlJc w:val="left"/>
      <w:pPr>
        <w:tabs>
          <w:tab w:val="num" w:pos="1440"/>
        </w:tabs>
        <w:ind w:left="1440" w:hanging="360"/>
      </w:pPr>
      <w:rPr>
        <w:rFonts w:ascii="Arial" w:hAnsi="Arial" w:hint="default"/>
      </w:rPr>
    </w:lvl>
    <w:lvl w:ilvl="2" w:tplc="D54086EC" w:tentative="1">
      <w:start w:val="1"/>
      <w:numFmt w:val="bullet"/>
      <w:lvlText w:val="•"/>
      <w:lvlJc w:val="left"/>
      <w:pPr>
        <w:tabs>
          <w:tab w:val="num" w:pos="2160"/>
        </w:tabs>
        <w:ind w:left="2160" w:hanging="360"/>
      </w:pPr>
      <w:rPr>
        <w:rFonts w:ascii="Arial" w:hAnsi="Arial" w:hint="default"/>
      </w:rPr>
    </w:lvl>
    <w:lvl w:ilvl="3" w:tplc="8D6E3BE0" w:tentative="1">
      <w:start w:val="1"/>
      <w:numFmt w:val="bullet"/>
      <w:lvlText w:val="•"/>
      <w:lvlJc w:val="left"/>
      <w:pPr>
        <w:tabs>
          <w:tab w:val="num" w:pos="2880"/>
        </w:tabs>
        <w:ind w:left="2880" w:hanging="360"/>
      </w:pPr>
      <w:rPr>
        <w:rFonts w:ascii="Arial" w:hAnsi="Arial" w:hint="default"/>
      </w:rPr>
    </w:lvl>
    <w:lvl w:ilvl="4" w:tplc="582CF8A8" w:tentative="1">
      <w:start w:val="1"/>
      <w:numFmt w:val="bullet"/>
      <w:lvlText w:val="•"/>
      <w:lvlJc w:val="left"/>
      <w:pPr>
        <w:tabs>
          <w:tab w:val="num" w:pos="3600"/>
        </w:tabs>
        <w:ind w:left="3600" w:hanging="360"/>
      </w:pPr>
      <w:rPr>
        <w:rFonts w:ascii="Arial" w:hAnsi="Arial" w:hint="default"/>
      </w:rPr>
    </w:lvl>
    <w:lvl w:ilvl="5" w:tplc="E52EA0EE" w:tentative="1">
      <w:start w:val="1"/>
      <w:numFmt w:val="bullet"/>
      <w:lvlText w:val="•"/>
      <w:lvlJc w:val="left"/>
      <w:pPr>
        <w:tabs>
          <w:tab w:val="num" w:pos="4320"/>
        </w:tabs>
        <w:ind w:left="4320" w:hanging="360"/>
      </w:pPr>
      <w:rPr>
        <w:rFonts w:ascii="Arial" w:hAnsi="Arial" w:hint="default"/>
      </w:rPr>
    </w:lvl>
    <w:lvl w:ilvl="6" w:tplc="4694EA58" w:tentative="1">
      <w:start w:val="1"/>
      <w:numFmt w:val="bullet"/>
      <w:lvlText w:val="•"/>
      <w:lvlJc w:val="left"/>
      <w:pPr>
        <w:tabs>
          <w:tab w:val="num" w:pos="5040"/>
        </w:tabs>
        <w:ind w:left="5040" w:hanging="360"/>
      </w:pPr>
      <w:rPr>
        <w:rFonts w:ascii="Arial" w:hAnsi="Arial" w:hint="default"/>
      </w:rPr>
    </w:lvl>
    <w:lvl w:ilvl="7" w:tplc="C3867904" w:tentative="1">
      <w:start w:val="1"/>
      <w:numFmt w:val="bullet"/>
      <w:lvlText w:val="•"/>
      <w:lvlJc w:val="left"/>
      <w:pPr>
        <w:tabs>
          <w:tab w:val="num" w:pos="5760"/>
        </w:tabs>
        <w:ind w:left="5760" w:hanging="360"/>
      </w:pPr>
      <w:rPr>
        <w:rFonts w:ascii="Arial" w:hAnsi="Arial" w:hint="default"/>
      </w:rPr>
    </w:lvl>
    <w:lvl w:ilvl="8" w:tplc="2FECCBF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C6D4B52"/>
    <w:multiLevelType w:val="multilevel"/>
    <w:tmpl w:val="95D6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437113"/>
    <w:multiLevelType w:val="multilevel"/>
    <w:tmpl w:val="B5DC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072648"/>
    <w:multiLevelType w:val="hybridMultilevel"/>
    <w:tmpl w:val="9A2C21F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22A373D9"/>
    <w:multiLevelType w:val="multilevel"/>
    <w:tmpl w:val="2FE8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65019"/>
    <w:multiLevelType w:val="multilevel"/>
    <w:tmpl w:val="177C314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235B1365"/>
    <w:multiLevelType w:val="hybridMultilevel"/>
    <w:tmpl w:val="78BA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9E657E"/>
    <w:multiLevelType w:val="hybridMultilevel"/>
    <w:tmpl w:val="C84ED708"/>
    <w:lvl w:ilvl="0" w:tplc="EA903E20">
      <w:start w:val="1"/>
      <w:numFmt w:val="bullet"/>
      <w:lvlText w:val="•"/>
      <w:lvlJc w:val="left"/>
      <w:pPr>
        <w:tabs>
          <w:tab w:val="num" w:pos="720"/>
        </w:tabs>
        <w:ind w:left="720" w:hanging="360"/>
      </w:pPr>
      <w:rPr>
        <w:rFonts w:ascii="Arial" w:hAnsi="Arial" w:hint="default"/>
      </w:rPr>
    </w:lvl>
    <w:lvl w:ilvl="1" w:tplc="E110CB56">
      <w:start w:val="17330"/>
      <w:numFmt w:val="bullet"/>
      <w:lvlText w:val="•"/>
      <w:lvlJc w:val="left"/>
      <w:pPr>
        <w:tabs>
          <w:tab w:val="num" w:pos="1440"/>
        </w:tabs>
        <w:ind w:left="1440" w:hanging="360"/>
      </w:pPr>
      <w:rPr>
        <w:rFonts w:ascii="Arial" w:hAnsi="Arial" w:hint="default"/>
      </w:rPr>
    </w:lvl>
    <w:lvl w:ilvl="2" w:tplc="4DE6ECEC" w:tentative="1">
      <w:start w:val="1"/>
      <w:numFmt w:val="bullet"/>
      <w:lvlText w:val="•"/>
      <w:lvlJc w:val="left"/>
      <w:pPr>
        <w:tabs>
          <w:tab w:val="num" w:pos="2160"/>
        </w:tabs>
        <w:ind w:left="2160" w:hanging="360"/>
      </w:pPr>
      <w:rPr>
        <w:rFonts w:ascii="Arial" w:hAnsi="Arial" w:hint="default"/>
      </w:rPr>
    </w:lvl>
    <w:lvl w:ilvl="3" w:tplc="9B10334E" w:tentative="1">
      <w:start w:val="1"/>
      <w:numFmt w:val="bullet"/>
      <w:lvlText w:val="•"/>
      <w:lvlJc w:val="left"/>
      <w:pPr>
        <w:tabs>
          <w:tab w:val="num" w:pos="2880"/>
        </w:tabs>
        <w:ind w:left="2880" w:hanging="360"/>
      </w:pPr>
      <w:rPr>
        <w:rFonts w:ascii="Arial" w:hAnsi="Arial" w:hint="default"/>
      </w:rPr>
    </w:lvl>
    <w:lvl w:ilvl="4" w:tplc="C3CCE038" w:tentative="1">
      <w:start w:val="1"/>
      <w:numFmt w:val="bullet"/>
      <w:lvlText w:val="•"/>
      <w:lvlJc w:val="left"/>
      <w:pPr>
        <w:tabs>
          <w:tab w:val="num" w:pos="3600"/>
        </w:tabs>
        <w:ind w:left="3600" w:hanging="360"/>
      </w:pPr>
      <w:rPr>
        <w:rFonts w:ascii="Arial" w:hAnsi="Arial" w:hint="default"/>
      </w:rPr>
    </w:lvl>
    <w:lvl w:ilvl="5" w:tplc="8A242688" w:tentative="1">
      <w:start w:val="1"/>
      <w:numFmt w:val="bullet"/>
      <w:lvlText w:val="•"/>
      <w:lvlJc w:val="left"/>
      <w:pPr>
        <w:tabs>
          <w:tab w:val="num" w:pos="4320"/>
        </w:tabs>
        <w:ind w:left="4320" w:hanging="360"/>
      </w:pPr>
      <w:rPr>
        <w:rFonts w:ascii="Arial" w:hAnsi="Arial" w:hint="default"/>
      </w:rPr>
    </w:lvl>
    <w:lvl w:ilvl="6" w:tplc="96582E48" w:tentative="1">
      <w:start w:val="1"/>
      <w:numFmt w:val="bullet"/>
      <w:lvlText w:val="•"/>
      <w:lvlJc w:val="left"/>
      <w:pPr>
        <w:tabs>
          <w:tab w:val="num" w:pos="5040"/>
        </w:tabs>
        <w:ind w:left="5040" w:hanging="360"/>
      </w:pPr>
      <w:rPr>
        <w:rFonts w:ascii="Arial" w:hAnsi="Arial" w:hint="default"/>
      </w:rPr>
    </w:lvl>
    <w:lvl w:ilvl="7" w:tplc="F920CD56" w:tentative="1">
      <w:start w:val="1"/>
      <w:numFmt w:val="bullet"/>
      <w:lvlText w:val="•"/>
      <w:lvlJc w:val="left"/>
      <w:pPr>
        <w:tabs>
          <w:tab w:val="num" w:pos="5760"/>
        </w:tabs>
        <w:ind w:left="5760" w:hanging="360"/>
      </w:pPr>
      <w:rPr>
        <w:rFonts w:ascii="Arial" w:hAnsi="Arial" w:hint="default"/>
      </w:rPr>
    </w:lvl>
    <w:lvl w:ilvl="8" w:tplc="1842E2B0"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7BA4563"/>
    <w:multiLevelType w:val="multilevel"/>
    <w:tmpl w:val="47D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3E0C76"/>
    <w:multiLevelType w:val="multilevel"/>
    <w:tmpl w:val="5F2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84FAB"/>
    <w:multiLevelType w:val="hybridMultilevel"/>
    <w:tmpl w:val="34AAD9E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2AFD5480"/>
    <w:multiLevelType w:val="multilevel"/>
    <w:tmpl w:val="DBBE9CC8"/>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2" w15:restartNumberingAfterBreak="0">
    <w:nsid w:val="2CDA5EC4"/>
    <w:multiLevelType w:val="multilevel"/>
    <w:tmpl w:val="A88E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5A749D"/>
    <w:multiLevelType w:val="multilevel"/>
    <w:tmpl w:val="DAB0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D745CD"/>
    <w:multiLevelType w:val="hybridMultilevel"/>
    <w:tmpl w:val="B3320464"/>
    <w:lvl w:ilvl="0" w:tplc="F92801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55A796B"/>
    <w:multiLevelType w:val="multilevel"/>
    <w:tmpl w:val="B5DC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BC0B5E"/>
    <w:multiLevelType w:val="multilevel"/>
    <w:tmpl w:val="9D82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F07AB2"/>
    <w:multiLevelType w:val="hybridMultilevel"/>
    <w:tmpl w:val="CDF81870"/>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19F3AD2"/>
    <w:multiLevelType w:val="multilevel"/>
    <w:tmpl w:val="8840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CF32B3"/>
    <w:multiLevelType w:val="hybridMultilevel"/>
    <w:tmpl w:val="884C31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42FF6FD8"/>
    <w:multiLevelType w:val="hybridMultilevel"/>
    <w:tmpl w:val="A1781590"/>
    <w:lvl w:ilvl="0" w:tplc="1809000F">
      <w:start w:val="1"/>
      <w:numFmt w:val="decimal"/>
      <w:lvlText w:val="%1."/>
      <w:lvlJc w:val="left"/>
      <w:pPr>
        <w:ind w:left="720" w:hanging="360"/>
      </w:pPr>
      <w:rPr>
        <w:rFonts w:hint="default"/>
      </w:rPr>
    </w:lvl>
    <w:lvl w:ilvl="1" w:tplc="18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463D6755"/>
    <w:multiLevelType w:val="multilevel"/>
    <w:tmpl w:val="DAB0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57109B"/>
    <w:multiLevelType w:val="multilevel"/>
    <w:tmpl w:val="6BC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E978CF"/>
    <w:multiLevelType w:val="hybridMultilevel"/>
    <w:tmpl w:val="E1947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94220D2"/>
    <w:multiLevelType w:val="hybridMultilevel"/>
    <w:tmpl w:val="F596FFFC"/>
    <w:lvl w:ilvl="0" w:tplc="EB42C28C">
      <w:start w:val="1"/>
      <w:numFmt w:val="bullet"/>
      <w:lvlText w:val="•"/>
      <w:lvlJc w:val="left"/>
      <w:pPr>
        <w:tabs>
          <w:tab w:val="num" w:pos="720"/>
        </w:tabs>
        <w:ind w:left="720" w:hanging="360"/>
      </w:pPr>
      <w:rPr>
        <w:rFonts w:ascii="Arial" w:hAnsi="Arial" w:hint="default"/>
      </w:rPr>
    </w:lvl>
    <w:lvl w:ilvl="1" w:tplc="0A829C7E">
      <w:numFmt w:val="none"/>
      <w:lvlText w:val=""/>
      <w:lvlJc w:val="left"/>
      <w:pPr>
        <w:tabs>
          <w:tab w:val="num" w:pos="360"/>
        </w:tabs>
      </w:pPr>
    </w:lvl>
    <w:lvl w:ilvl="2" w:tplc="272AC3FE" w:tentative="1">
      <w:start w:val="1"/>
      <w:numFmt w:val="bullet"/>
      <w:lvlText w:val="•"/>
      <w:lvlJc w:val="left"/>
      <w:pPr>
        <w:tabs>
          <w:tab w:val="num" w:pos="2160"/>
        </w:tabs>
        <w:ind w:left="2160" w:hanging="360"/>
      </w:pPr>
      <w:rPr>
        <w:rFonts w:ascii="Arial" w:hAnsi="Arial" w:hint="default"/>
      </w:rPr>
    </w:lvl>
    <w:lvl w:ilvl="3" w:tplc="894A45B8" w:tentative="1">
      <w:start w:val="1"/>
      <w:numFmt w:val="bullet"/>
      <w:lvlText w:val="•"/>
      <w:lvlJc w:val="left"/>
      <w:pPr>
        <w:tabs>
          <w:tab w:val="num" w:pos="2880"/>
        </w:tabs>
        <w:ind w:left="2880" w:hanging="360"/>
      </w:pPr>
      <w:rPr>
        <w:rFonts w:ascii="Arial" w:hAnsi="Arial" w:hint="default"/>
      </w:rPr>
    </w:lvl>
    <w:lvl w:ilvl="4" w:tplc="28A238DE" w:tentative="1">
      <w:start w:val="1"/>
      <w:numFmt w:val="bullet"/>
      <w:lvlText w:val="•"/>
      <w:lvlJc w:val="left"/>
      <w:pPr>
        <w:tabs>
          <w:tab w:val="num" w:pos="3600"/>
        </w:tabs>
        <w:ind w:left="3600" w:hanging="360"/>
      </w:pPr>
      <w:rPr>
        <w:rFonts w:ascii="Arial" w:hAnsi="Arial" w:hint="default"/>
      </w:rPr>
    </w:lvl>
    <w:lvl w:ilvl="5" w:tplc="0A00EBBE" w:tentative="1">
      <w:start w:val="1"/>
      <w:numFmt w:val="bullet"/>
      <w:lvlText w:val="•"/>
      <w:lvlJc w:val="left"/>
      <w:pPr>
        <w:tabs>
          <w:tab w:val="num" w:pos="4320"/>
        </w:tabs>
        <w:ind w:left="4320" w:hanging="360"/>
      </w:pPr>
      <w:rPr>
        <w:rFonts w:ascii="Arial" w:hAnsi="Arial" w:hint="default"/>
      </w:rPr>
    </w:lvl>
    <w:lvl w:ilvl="6" w:tplc="68CE4056" w:tentative="1">
      <w:start w:val="1"/>
      <w:numFmt w:val="bullet"/>
      <w:lvlText w:val="•"/>
      <w:lvlJc w:val="left"/>
      <w:pPr>
        <w:tabs>
          <w:tab w:val="num" w:pos="5040"/>
        </w:tabs>
        <w:ind w:left="5040" w:hanging="360"/>
      </w:pPr>
      <w:rPr>
        <w:rFonts w:ascii="Arial" w:hAnsi="Arial" w:hint="default"/>
      </w:rPr>
    </w:lvl>
    <w:lvl w:ilvl="7" w:tplc="92D69D1A" w:tentative="1">
      <w:start w:val="1"/>
      <w:numFmt w:val="bullet"/>
      <w:lvlText w:val="•"/>
      <w:lvlJc w:val="left"/>
      <w:pPr>
        <w:tabs>
          <w:tab w:val="num" w:pos="5760"/>
        </w:tabs>
        <w:ind w:left="5760" w:hanging="360"/>
      </w:pPr>
      <w:rPr>
        <w:rFonts w:ascii="Arial" w:hAnsi="Arial" w:hint="default"/>
      </w:rPr>
    </w:lvl>
    <w:lvl w:ilvl="8" w:tplc="936C0DFC"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0424D3A"/>
    <w:multiLevelType w:val="hybridMultilevel"/>
    <w:tmpl w:val="E47E637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51557C67"/>
    <w:multiLevelType w:val="multilevel"/>
    <w:tmpl w:val="9EE0A5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4E6ED1"/>
    <w:multiLevelType w:val="multilevel"/>
    <w:tmpl w:val="1CC0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81865FB"/>
    <w:multiLevelType w:val="multilevel"/>
    <w:tmpl w:val="04090025"/>
    <w:lvl w:ilvl="0">
      <w:start w:val="1"/>
      <w:numFmt w:val="decimal"/>
      <w:lvlText w:val="%1"/>
      <w:lvlJc w:val="left"/>
      <w:pPr>
        <w:ind w:left="432" w:hanging="432"/>
      </w:pPr>
    </w:lvl>
    <w:lvl w:ilvl="1">
      <w:start w:val="1"/>
      <w:numFmt w:val="decimal"/>
      <w:lvlText w:val="%1.%2"/>
      <w:lvlJc w:val="left"/>
      <w:pPr>
        <w:ind w:left="9790"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9" w15:restartNumberingAfterBreak="0">
    <w:nsid w:val="65D60586"/>
    <w:multiLevelType w:val="multilevel"/>
    <w:tmpl w:val="206A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D77D2E"/>
    <w:multiLevelType w:val="multilevel"/>
    <w:tmpl w:val="59E4F61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88344C0"/>
    <w:multiLevelType w:val="multilevel"/>
    <w:tmpl w:val="9F2C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D60838"/>
    <w:multiLevelType w:val="hybridMultilevel"/>
    <w:tmpl w:val="683C4B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B3F2C13"/>
    <w:multiLevelType w:val="hybridMultilevel"/>
    <w:tmpl w:val="33A4812E"/>
    <w:lvl w:ilvl="0" w:tplc="5BD8F0F2">
      <w:start w:val="1"/>
      <w:numFmt w:val="bullet"/>
      <w:lvlText w:val="•"/>
      <w:lvlJc w:val="left"/>
      <w:pPr>
        <w:tabs>
          <w:tab w:val="num" w:pos="720"/>
        </w:tabs>
        <w:ind w:left="720" w:hanging="360"/>
      </w:pPr>
      <w:rPr>
        <w:rFonts w:ascii="Arial" w:hAnsi="Arial" w:hint="default"/>
      </w:rPr>
    </w:lvl>
    <w:lvl w:ilvl="1" w:tplc="F50EA022" w:tentative="1">
      <w:start w:val="1"/>
      <w:numFmt w:val="bullet"/>
      <w:lvlText w:val="•"/>
      <w:lvlJc w:val="left"/>
      <w:pPr>
        <w:tabs>
          <w:tab w:val="num" w:pos="1440"/>
        </w:tabs>
        <w:ind w:left="1440" w:hanging="360"/>
      </w:pPr>
      <w:rPr>
        <w:rFonts w:ascii="Arial" w:hAnsi="Arial" w:hint="default"/>
      </w:rPr>
    </w:lvl>
    <w:lvl w:ilvl="2" w:tplc="C51C7076" w:tentative="1">
      <w:start w:val="1"/>
      <w:numFmt w:val="bullet"/>
      <w:lvlText w:val="•"/>
      <w:lvlJc w:val="left"/>
      <w:pPr>
        <w:tabs>
          <w:tab w:val="num" w:pos="2160"/>
        </w:tabs>
        <w:ind w:left="2160" w:hanging="360"/>
      </w:pPr>
      <w:rPr>
        <w:rFonts w:ascii="Arial" w:hAnsi="Arial" w:hint="default"/>
      </w:rPr>
    </w:lvl>
    <w:lvl w:ilvl="3" w:tplc="CA04B890" w:tentative="1">
      <w:start w:val="1"/>
      <w:numFmt w:val="bullet"/>
      <w:lvlText w:val="•"/>
      <w:lvlJc w:val="left"/>
      <w:pPr>
        <w:tabs>
          <w:tab w:val="num" w:pos="2880"/>
        </w:tabs>
        <w:ind w:left="2880" w:hanging="360"/>
      </w:pPr>
      <w:rPr>
        <w:rFonts w:ascii="Arial" w:hAnsi="Arial" w:hint="default"/>
      </w:rPr>
    </w:lvl>
    <w:lvl w:ilvl="4" w:tplc="077EB90A" w:tentative="1">
      <w:start w:val="1"/>
      <w:numFmt w:val="bullet"/>
      <w:lvlText w:val="•"/>
      <w:lvlJc w:val="left"/>
      <w:pPr>
        <w:tabs>
          <w:tab w:val="num" w:pos="3600"/>
        </w:tabs>
        <w:ind w:left="3600" w:hanging="360"/>
      </w:pPr>
      <w:rPr>
        <w:rFonts w:ascii="Arial" w:hAnsi="Arial" w:hint="default"/>
      </w:rPr>
    </w:lvl>
    <w:lvl w:ilvl="5" w:tplc="45C86942" w:tentative="1">
      <w:start w:val="1"/>
      <w:numFmt w:val="bullet"/>
      <w:lvlText w:val="•"/>
      <w:lvlJc w:val="left"/>
      <w:pPr>
        <w:tabs>
          <w:tab w:val="num" w:pos="4320"/>
        </w:tabs>
        <w:ind w:left="4320" w:hanging="360"/>
      </w:pPr>
      <w:rPr>
        <w:rFonts w:ascii="Arial" w:hAnsi="Arial" w:hint="default"/>
      </w:rPr>
    </w:lvl>
    <w:lvl w:ilvl="6" w:tplc="733A1404" w:tentative="1">
      <w:start w:val="1"/>
      <w:numFmt w:val="bullet"/>
      <w:lvlText w:val="•"/>
      <w:lvlJc w:val="left"/>
      <w:pPr>
        <w:tabs>
          <w:tab w:val="num" w:pos="5040"/>
        </w:tabs>
        <w:ind w:left="5040" w:hanging="360"/>
      </w:pPr>
      <w:rPr>
        <w:rFonts w:ascii="Arial" w:hAnsi="Arial" w:hint="default"/>
      </w:rPr>
    </w:lvl>
    <w:lvl w:ilvl="7" w:tplc="5128039C" w:tentative="1">
      <w:start w:val="1"/>
      <w:numFmt w:val="bullet"/>
      <w:lvlText w:val="•"/>
      <w:lvlJc w:val="left"/>
      <w:pPr>
        <w:tabs>
          <w:tab w:val="num" w:pos="5760"/>
        </w:tabs>
        <w:ind w:left="5760" w:hanging="360"/>
      </w:pPr>
      <w:rPr>
        <w:rFonts w:ascii="Arial" w:hAnsi="Arial" w:hint="default"/>
      </w:rPr>
    </w:lvl>
    <w:lvl w:ilvl="8" w:tplc="BC048B92"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C012D1D"/>
    <w:multiLevelType w:val="multilevel"/>
    <w:tmpl w:val="B7DC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867416"/>
    <w:multiLevelType w:val="multilevel"/>
    <w:tmpl w:val="8B5C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B95BA7"/>
    <w:multiLevelType w:val="multilevel"/>
    <w:tmpl w:val="B49A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BC47C9"/>
    <w:multiLevelType w:val="multilevel"/>
    <w:tmpl w:val="5B20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5342A7"/>
    <w:multiLevelType w:val="multilevel"/>
    <w:tmpl w:val="177C314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9" w15:restartNumberingAfterBreak="0">
    <w:nsid w:val="7A265F98"/>
    <w:multiLevelType w:val="multilevel"/>
    <w:tmpl w:val="1228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8B23D5"/>
    <w:multiLevelType w:val="multilevel"/>
    <w:tmpl w:val="B5DC2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098463">
    <w:abstractNumId w:val="38"/>
  </w:num>
  <w:num w:numId="2" w16cid:durableId="379473652">
    <w:abstractNumId w:val="13"/>
  </w:num>
  <w:num w:numId="3" w16cid:durableId="1252809980">
    <w:abstractNumId w:val="35"/>
  </w:num>
  <w:num w:numId="4" w16cid:durableId="1689212623">
    <w:abstractNumId w:val="7"/>
  </w:num>
  <w:num w:numId="5" w16cid:durableId="1301301356">
    <w:abstractNumId w:val="34"/>
  </w:num>
  <w:num w:numId="6" w16cid:durableId="807167104">
    <w:abstractNumId w:val="2"/>
  </w:num>
  <w:num w:numId="7" w16cid:durableId="738946014">
    <w:abstractNumId w:val="43"/>
  </w:num>
  <w:num w:numId="8" w16cid:durableId="1962223067">
    <w:abstractNumId w:val="10"/>
  </w:num>
  <w:num w:numId="9" w16cid:durableId="213663664">
    <w:abstractNumId w:val="17"/>
  </w:num>
  <w:num w:numId="10" w16cid:durableId="869805651">
    <w:abstractNumId w:val="6"/>
  </w:num>
  <w:num w:numId="11" w16cid:durableId="1366708637">
    <w:abstractNumId w:val="20"/>
  </w:num>
  <w:num w:numId="12" w16cid:durableId="1621835264">
    <w:abstractNumId w:val="30"/>
  </w:num>
  <w:num w:numId="13" w16cid:durableId="1947693070">
    <w:abstractNumId w:val="40"/>
  </w:num>
  <w:num w:numId="14" w16cid:durableId="1368070609">
    <w:abstractNumId w:val="29"/>
  </w:num>
  <w:num w:numId="15" w16cid:durableId="1099523670">
    <w:abstractNumId w:val="8"/>
  </w:num>
  <w:num w:numId="16" w16cid:durableId="1865438885">
    <w:abstractNumId w:val="27"/>
  </w:num>
  <w:num w:numId="17" w16cid:durableId="1418988616">
    <w:abstractNumId w:val="42"/>
  </w:num>
  <w:num w:numId="18" w16cid:durableId="1884124939">
    <w:abstractNumId w:val="9"/>
  </w:num>
  <w:num w:numId="19" w16cid:durableId="71707898">
    <w:abstractNumId w:val="15"/>
  </w:num>
  <w:num w:numId="20" w16cid:durableId="344092205">
    <w:abstractNumId w:val="48"/>
  </w:num>
  <w:num w:numId="21" w16cid:durableId="46495739">
    <w:abstractNumId w:val="24"/>
  </w:num>
  <w:num w:numId="22" w16cid:durableId="324434281">
    <w:abstractNumId w:val="21"/>
  </w:num>
  <w:num w:numId="23" w16cid:durableId="571811373">
    <w:abstractNumId w:val="33"/>
  </w:num>
  <w:num w:numId="24" w16cid:durableId="152140201">
    <w:abstractNumId w:val="16"/>
  </w:num>
  <w:num w:numId="25" w16cid:durableId="2129808909">
    <w:abstractNumId w:val="1"/>
  </w:num>
  <w:num w:numId="26" w16cid:durableId="1249729863">
    <w:abstractNumId w:val="37"/>
  </w:num>
  <w:num w:numId="27" w16cid:durableId="13576711">
    <w:abstractNumId w:val="45"/>
  </w:num>
  <w:num w:numId="28" w16cid:durableId="238372504">
    <w:abstractNumId w:val="47"/>
  </w:num>
  <w:num w:numId="29" w16cid:durableId="831801304">
    <w:abstractNumId w:val="44"/>
  </w:num>
  <w:num w:numId="30" w16cid:durableId="1362785426">
    <w:abstractNumId w:val="41"/>
  </w:num>
  <w:num w:numId="31" w16cid:durableId="614285993">
    <w:abstractNumId w:val="12"/>
  </w:num>
  <w:num w:numId="32" w16cid:durableId="1259286977">
    <w:abstractNumId w:val="25"/>
  </w:num>
  <w:num w:numId="33" w16cid:durableId="1812361210">
    <w:abstractNumId w:val="4"/>
  </w:num>
  <w:num w:numId="34" w16cid:durableId="1656451726">
    <w:abstractNumId w:val="5"/>
  </w:num>
  <w:num w:numId="35" w16cid:durableId="230704046">
    <w:abstractNumId w:val="0"/>
  </w:num>
  <w:num w:numId="36" w16cid:durableId="1771580832">
    <w:abstractNumId w:val="26"/>
  </w:num>
  <w:num w:numId="37" w16cid:durableId="242833660">
    <w:abstractNumId w:val="49"/>
  </w:num>
  <w:num w:numId="38" w16cid:durableId="1707829811">
    <w:abstractNumId w:val="50"/>
  </w:num>
  <w:num w:numId="39" w16cid:durableId="277419797">
    <w:abstractNumId w:val="46"/>
  </w:num>
  <w:num w:numId="40" w16cid:durableId="12922653">
    <w:abstractNumId w:val="32"/>
  </w:num>
  <w:num w:numId="41" w16cid:durableId="707726243">
    <w:abstractNumId w:val="18"/>
  </w:num>
  <w:num w:numId="42" w16cid:durableId="1538152727">
    <w:abstractNumId w:val="39"/>
  </w:num>
  <w:num w:numId="43" w16cid:durableId="729620976">
    <w:abstractNumId w:val="3"/>
  </w:num>
  <w:num w:numId="44" w16cid:durableId="1538814277">
    <w:abstractNumId w:val="19"/>
  </w:num>
  <w:num w:numId="45" w16cid:durableId="1791587437">
    <w:abstractNumId w:val="28"/>
  </w:num>
  <w:num w:numId="46" w16cid:durableId="1440685568">
    <w:abstractNumId w:val="22"/>
  </w:num>
  <w:num w:numId="47" w16cid:durableId="454563630">
    <w:abstractNumId w:val="14"/>
  </w:num>
  <w:num w:numId="48" w16cid:durableId="41760600">
    <w:abstractNumId w:val="11"/>
  </w:num>
  <w:num w:numId="49" w16cid:durableId="1815364938">
    <w:abstractNumId w:val="31"/>
  </w:num>
  <w:num w:numId="50" w16cid:durableId="15347319">
    <w:abstractNumId w:val="23"/>
  </w:num>
  <w:num w:numId="51" w16cid:durableId="124780909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rr9vexxx0daxpeptespppa7daw0zfvdvetz&quot;&gt;My EndNote Library&lt;record-ids&gt;&lt;item&gt;42&lt;/item&gt;&lt;item&gt;44&lt;/item&gt;&lt;item&gt;45&lt;/item&gt;&lt;item&gt;48&lt;/item&gt;&lt;/record-ids&gt;&lt;/item&gt;&lt;/Libraries&gt;"/>
  </w:docVars>
  <w:rsids>
    <w:rsidRoot w:val="00AF547A"/>
    <w:rsid w:val="000059CA"/>
    <w:rsid w:val="00012C71"/>
    <w:rsid w:val="000174EF"/>
    <w:rsid w:val="00035A64"/>
    <w:rsid w:val="00037F4C"/>
    <w:rsid w:val="000507C4"/>
    <w:rsid w:val="00050D8A"/>
    <w:rsid w:val="00051F0B"/>
    <w:rsid w:val="000529E9"/>
    <w:rsid w:val="000545C0"/>
    <w:rsid w:val="00054FF1"/>
    <w:rsid w:val="00056906"/>
    <w:rsid w:val="000654B0"/>
    <w:rsid w:val="00065A47"/>
    <w:rsid w:val="00070AAF"/>
    <w:rsid w:val="000716C6"/>
    <w:rsid w:val="000718A7"/>
    <w:rsid w:val="0007570D"/>
    <w:rsid w:val="00076E81"/>
    <w:rsid w:val="0008219F"/>
    <w:rsid w:val="0008318B"/>
    <w:rsid w:val="0008673F"/>
    <w:rsid w:val="00090864"/>
    <w:rsid w:val="0009749B"/>
    <w:rsid w:val="000977C6"/>
    <w:rsid w:val="000A0D3D"/>
    <w:rsid w:val="000A3305"/>
    <w:rsid w:val="000A4B4B"/>
    <w:rsid w:val="000A5A6A"/>
    <w:rsid w:val="000A6CF3"/>
    <w:rsid w:val="000A6EAB"/>
    <w:rsid w:val="000B1AE1"/>
    <w:rsid w:val="000B4AA1"/>
    <w:rsid w:val="000B558E"/>
    <w:rsid w:val="000B5638"/>
    <w:rsid w:val="000B5926"/>
    <w:rsid w:val="000B5E9D"/>
    <w:rsid w:val="000C0024"/>
    <w:rsid w:val="000C3AFC"/>
    <w:rsid w:val="000C48E4"/>
    <w:rsid w:val="000C5705"/>
    <w:rsid w:val="000D17C9"/>
    <w:rsid w:val="000D2851"/>
    <w:rsid w:val="000D789C"/>
    <w:rsid w:val="000E2304"/>
    <w:rsid w:val="000E335D"/>
    <w:rsid w:val="000E382B"/>
    <w:rsid w:val="000E42A3"/>
    <w:rsid w:val="000E5A39"/>
    <w:rsid w:val="000E7669"/>
    <w:rsid w:val="000F11E5"/>
    <w:rsid w:val="000F4A11"/>
    <w:rsid w:val="000F59A5"/>
    <w:rsid w:val="000F6EF8"/>
    <w:rsid w:val="00101224"/>
    <w:rsid w:val="001045A9"/>
    <w:rsid w:val="001066F2"/>
    <w:rsid w:val="001101E3"/>
    <w:rsid w:val="00111772"/>
    <w:rsid w:val="00113641"/>
    <w:rsid w:val="00120D92"/>
    <w:rsid w:val="00122735"/>
    <w:rsid w:val="00131BC5"/>
    <w:rsid w:val="00132ED2"/>
    <w:rsid w:val="0013478C"/>
    <w:rsid w:val="001368E9"/>
    <w:rsid w:val="00136C6F"/>
    <w:rsid w:val="00137821"/>
    <w:rsid w:val="00142EB9"/>
    <w:rsid w:val="00143B92"/>
    <w:rsid w:val="0014797B"/>
    <w:rsid w:val="00151C60"/>
    <w:rsid w:val="0015242A"/>
    <w:rsid w:val="00152F96"/>
    <w:rsid w:val="00155B81"/>
    <w:rsid w:val="00155D24"/>
    <w:rsid w:val="00157AE4"/>
    <w:rsid w:val="00164668"/>
    <w:rsid w:val="00164B48"/>
    <w:rsid w:val="00165D3E"/>
    <w:rsid w:val="001706D2"/>
    <w:rsid w:val="00170D30"/>
    <w:rsid w:val="0017101A"/>
    <w:rsid w:val="00171915"/>
    <w:rsid w:val="001745F1"/>
    <w:rsid w:val="001756D8"/>
    <w:rsid w:val="0017689C"/>
    <w:rsid w:val="001769EE"/>
    <w:rsid w:val="001802EA"/>
    <w:rsid w:val="001804B0"/>
    <w:rsid w:val="00182030"/>
    <w:rsid w:val="001820BA"/>
    <w:rsid w:val="0018218F"/>
    <w:rsid w:val="001934D2"/>
    <w:rsid w:val="0019458A"/>
    <w:rsid w:val="00196CEC"/>
    <w:rsid w:val="001A0BEC"/>
    <w:rsid w:val="001A194F"/>
    <w:rsid w:val="001A1AEB"/>
    <w:rsid w:val="001A298C"/>
    <w:rsid w:val="001A38D0"/>
    <w:rsid w:val="001A3C22"/>
    <w:rsid w:val="001A4EC5"/>
    <w:rsid w:val="001A7BB1"/>
    <w:rsid w:val="001B31A2"/>
    <w:rsid w:val="001B5137"/>
    <w:rsid w:val="001B6DAC"/>
    <w:rsid w:val="001B7C14"/>
    <w:rsid w:val="001C1A87"/>
    <w:rsid w:val="001C2FB7"/>
    <w:rsid w:val="001C3E24"/>
    <w:rsid w:val="001C4576"/>
    <w:rsid w:val="001C4C3A"/>
    <w:rsid w:val="001C7FC4"/>
    <w:rsid w:val="001D0D6D"/>
    <w:rsid w:val="001D46B8"/>
    <w:rsid w:val="001D4A63"/>
    <w:rsid w:val="001D4D68"/>
    <w:rsid w:val="001D4FFB"/>
    <w:rsid w:val="001D548C"/>
    <w:rsid w:val="001D5E0E"/>
    <w:rsid w:val="001D64A5"/>
    <w:rsid w:val="001D6848"/>
    <w:rsid w:val="001D71C9"/>
    <w:rsid w:val="001D71FC"/>
    <w:rsid w:val="001E140A"/>
    <w:rsid w:val="001E162C"/>
    <w:rsid w:val="001E3970"/>
    <w:rsid w:val="001E776B"/>
    <w:rsid w:val="001F38DC"/>
    <w:rsid w:val="001F5233"/>
    <w:rsid w:val="001F53CB"/>
    <w:rsid w:val="001F7DF0"/>
    <w:rsid w:val="00200BF3"/>
    <w:rsid w:val="00201BBC"/>
    <w:rsid w:val="0020374F"/>
    <w:rsid w:val="002051C5"/>
    <w:rsid w:val="0020585E"/>
    <w:rsid w:val="002114C4"/>
    <w:rsid w:val="00213414"/>
    <w:rsid w:val="00214A84"/>
    <w:rsid w:val="00221714"/>
    <w:rsid w:val="00221800"/>
    <w:rsid w:val="00223E0C"/>
    <w:rsid w:val="00242A72"/>
    <w:rsid w:val="00243748"/>
    <w:rsid w:val="002461B9"/>
    <w:rsid w:val="002463E3"/>
    <w:rsid w:val="00251BE4"/>
    <w:rsid w:val="00252D8E"/>
    <w:rsid w:val="002541AC"/>
    <w:rsid w:val="00260799"/>
    <w:rsid w:val="00262FB8"/>
    <w:rsid w:val="00263086"/>
    <w:rsid w:val="0026388E"/>
    <w:rsid w:val="00265AE8"/>
    <w:rsid w:val="00270673"/>
    <w:rsid w:val="00273B80"/>
    <w:rsid w:val="00274B60"/>
    <w:rsid w:val="002766E1"/>
    <w:rsid w:val="002774A3"/>
    <w:rsid w:val="002779B8"/>
    <w:rsid w:val="00277C53"/>
    <w:rsid w:val="0028161C"/>
    <w:rsid w:val="0028282B"/>
    <w:rsid w:val="00282B6F"/>
    <w:rsid w:val="002874B7"/>
    <w:rsid w:val="00287746"/>
    <w:rsid w:val="002926DB"/>
    <w:rsid w:val="002A1995"/>
    <w:rsid w:val="002A70D2"/>
    <w:rsid w:val="002A78AE"/>
    <w:rsid w:val="002A78F9"/>
    <w:rsid w:val="002B1DAD"/>
    <w:rsid w:val="002B7B48"/>
    <w:rsid w:val="002C0E90"/>
    <w:rsid w:val="002C367B"/>
    <w:rsid w:val="002C4A3D"/>
    <w:rsid w:val="002C4C67"/>
    <w:rsid w:val="002D15D1"/>
    <w:rsid w:val="002D2727"/>
    <w:rsid w:val="002D3090"/>
    <w:rsid w:val="002D3E63"/>
    <w:rsid w:val="002D5178"/>
    <w:rsid w:val="002D63E0"/>
    <w:rsid w:val="002D7457"/>
    <w:rsid w:val="002E089F"/>
    <w:rsid w:val="002E0BD4"/>
    <w:rsid w:val="002E1FB2"/>
    <w:rsid w:val="002E4AEA"/>
    <w:rsid w:val="002E535D"/>
    <w:rsid w:val="002E541E"/>
    <w:rsid w:val="002E6FDB"/>
    <w:rsid w:val="002F01EA"/>
    <w:rsid w:val="002F04E2"/>
    <w:rsid w:val="002F0857"/>
    <w:rsid w:val="002F3B63"/>
    <w:rsid w:val="002F57F7"/>
    <w:rsid w:val="002F5C66"/>
    <w:rsid w:val="002F67FA"/>
    <w:rsid w:val="003012E9"/>
    <w:rsid w:val="0030313E"/>
    <w:rsid w:val="00303775"/>
    <w:rsid w:val="003040A2"/>
    <w:rsid w:val="003043A8"/>
    <w:rsid w:val="00306CDC"/>
    <w:rsid w:val="00310829"/>
    <w:rsid w:val="003123BC"/>
    <w:rsid w:val="00312C19"/>
    <w:rsid w:val="003136BF"/>
    <w:rsid w:val="00317972"/>
    <w:rsid w:val="003200D9"/>
    <w:rsid w:val="00320BC6"/>
    <w:rsid w:val="00321926"/>
    <w:rsid w:val="003230E5"/>
    <w:rsid w:val="00323EC1"/>
    <w:rsid w:val="003279A0"/>
    <w:rsid w:val="0033072A"/>
    <w:rsid w:val="00335B0C"/>
    <w:rsid w:val="003411F2"/>
    <w:rsid w:val="003430EE"/>
    <w:rsid w:val="0034398B"/>
    <w:rsid w:val="003449BD"/>
    <w:rsid w:val="00345A35"/>
    <w:rsid w:val="00346853"/>
    <w:rsid w:val="00350C70"/>
    <w:rsid w:val="00352D4D"/>
    <w:rsid w:val="0037173E"/>
    <w:rsid w:val="00375D09"/>
    <w:rsid w:val="00380126"/>
    <w:rsid w:val="00380F59"/>
    <w:rsid w:val="00385A26"/>
    <w:rsid w:val="0038698A"/>
    <w:rsid w:val="00392375"/>
    <w:rsid w:val="00393AE3"/>
    <w:rsid w:val="0039458C"/>
    <w:rsid w:val="00395586"/>
    <w:rsid w:val="003A3248"/>
    <w:rsid w:val="003A66C4"/>
    <w:rsid w:val="003A6C22"/>
    <w:rsid w:val="003A6E41"/>
    <w:rsid w:val="003A7409"/>
    <w:rsid w:val="003B7C68"/>
    <w:rsid w:val="003C0865"/>
    <w:rsid w:val="003C18EC"/>
    <w:rsid w:val="003C2B9D"/>
    <w:rsid w:val="003C38CD"/>
    <w:rsid w:val="003C3C1F"/>
    <w:rsid w:val="003C637D"/>
    <w:rsid w:val="003D0262"/>
    <w:rsid w:val="003D080D"/>
    <w:rsid w:val="003D2B35"/>
    <w:rsid w:val="003D3079"/>
    <w:rsid w:val="003E5474"/>
    <w:rsid w:val="003E7573"/>
    <w:rsid w:val="003F0877"/>
    <w:rsid w:val="003F7BCC"/>
    <w:rsid w:val="003F7D3B"/>
    <w:rsid w:val="004013B9"/>
    <w:rsid w:val="00403334"/>
    <w:rsid w:val="00405F98"/>
    <w:rsid w:val="00407441"/>
    <w:rsid w:val="00407888"/>
    <w:rsid w:val="00412CBF"/>
    <w:rsid w:val="00414540"/>
    <w:rsid w:val="00416C11"/>
    <w:rsid w:val="0042048F"/>
    <w:rsid w:val="004225F5"/>
    <w:rsid w:val="00424FE4"/>
    <w:rsid w:val="0042613C"/>
    <w:rsid w:val="00431F20"/>
    <w:rsid w:val="004369A7"/>
    <w:rsid w:val="004378E1"/>
    <w:rsid w:val="00437C9B"/>
    <w:rsid w:val="00443102"/>
    <w:rsid w:val="00444B6B"/>
    <w:rsid w:val="00450954"/>
    <w:rsid w:val="00451B17"/>
    <w:rsid w:val="004568ED"/>
    <w:rsid w:val="00456CE2"/>
    <w:rsid w:val="00460222"/>
    <w:rsid w:val="004603B8"/>
    <w:rsid w:val="004627CE"/>
    <w:rsid w:val="00464E65"/>
    <w:rsid w:val="0047138A"/>
    <w:rsid w:val="0047385E"/>
    <w:rsid w:val="00473D9C"/>
    <w:rsid w:val="00474A68"/>
    <w:rsid w:val="00476742"/>
    <w:rsid w:val="00482925"/>
    <w:rsid w:val="004876FC"/>
    <w:rsid w:val="0049240F"/>
    <w:rsid w:val="00493310"/>
    <w:rsid w:val="004A3A78"/>
    <w:rsid w:val="004A5B6F"/>
    <w:rsid w:val="004B18A9"/>
    <w:rsid w:val="004B2441"/>
    <w:rsid w:val="004B2696"/>
    <w:rsid w:val="004B367C"/>
    <w:rsid w:val="004B655D"/>
    <w:rsid w:val="004C1154"/>
    <w:rsid w:val="004C1FE5"/>
    <w:rsid w:val="004C27A2"/>
    <w:rsid w:val="004C28C5"/>
    <w:rsid w:val="004C2953"/>
    <w:rsid w:val="004C3595"/>
    <w:rsid w:val="004C36D1"/>
    <w:rsid w:val="004C4C12"/>
    <w:rsid w:val="004C4FE9"/>
    <w:rsid w:val="004C7554"/>
    <w:rsid w:val="004D0C0E"/>
    <w:rsid w:val="004D1065"/>
    <w:rsid w:val="004D110E"/>
    <w:rsid w:val="004D23A9"/>
    <w:rsid w:val="004D4CEA"/>
    <w:rsid w:val="004D4ED4"/>
    <w:rsid w:val="004E08A6"/>
    <w:rsid w:val="004E0960"/>
    <w:rsid w:val="004E4B64"/>
    <w:rsid w:val="004E4C0D"/>
    <w:rsid w:val="004E5B4F"/>
    <w:rsid w:val="004F35F7"/>
    <w:rsid w:val="004F499C"/>
    <w:rsid w:val="0050206D"/>
    <w:rsid w:val="0050266A"/>
    <w:rsid w:val="00504948"/>
    <w:rsid w:val="00506D7A"/>
    <w:rsid w:val="0050755E"/>
    <w:rsid w:val="00507DC1"/>
    <w:rsid w:val="005158F6"/>
    <w:rsid w:val="00516A1D"/>
    <w:rsid w:val="00516FFD"/>
    <w:rsid w:val="005206BF"/>
    <w:rsid w:val="00524F5D"/>
    <w:rsid w:val="00531396"/>
    <w:rsid w:val="00531990"/>
    <w:rsid w:val="00531D62"/>
    <w:rsid w:val="00534CAF"/>
    <w:rsid w:val="0053728F"/>
    <w:rsid w:val="00541284"/>
    <w:rsid w:val="005425D9"/>
    <w:rsid w:val="00543A5B"/>
    <w:rsid w:val="00545610"/>
    <w:rsid w:val="00545A42"/>
    <w:rsid w:val="00545FBE"/>
    <w:rsid w:val="005515F2"/>
    <w:rsid w:val="0055729B"/>
    <w:rsid w:val="00570207"/>
    <w:rsid w:val="00571319"/>
    <w:rsid w:val="00571D85"/>
    <w:rsid w:val="00572DF0"/>
    <w:rsid w:val="00575470"/>
    <w:rsid w:val="00575890"/>
    <w:rsid w:val="005766F3"/>
    <w:rsid w:val="00582201"/>
    <w:rsid w:val="00583A91"/>
    <w:rsid w:val="00583FD4"/>
    <w:rsid w:val="005851BB"/>
    <w:rsid w:val="00585636"/>
    <w:rsid w:val="005869DE"/>
    <w:rsid w:val="005902D1"/>
    <w:rsid w:val="0059761D"/>
    <w:rsid w:val="005A0A5F"/>
    <w:rsid w:val="005A3FD2"/>
    <w:rsid w:val="005A4E33"/>
    <w:rsid w:val="005A5FEE"/>
    <w:rsid w:val="005A638B"/>
    <w:rsid w:val="005A766B"/>
    <w:rsid w:val="005B0227"/>
    <w:rsid w:val="005B0E54"/>
    <w:rsid w:val="005B31FC"/>
    <w:rsid w:val="005B55E3"/>
    <w:rsid w:val="005C08E8"/>
    <w:rsid w:val="005C1D07"/>
    <w:rsid w:val="005C54C5"/>
    <w:rsid w:val="005C7792"/>
    <w:rsid w:val="005C797F"/>
    <w:rsid w:val="005D1609"/>
    <w:rsid w:val="005D628C"/>
    <w:rsid w:val="005D638D"/>
    <w:rsid w:val="005E0DC3"/>
    <w:rsid w:val="005E0DDD"/>
    <w:rsid w:val="005E23F6"/>
    <w:rsid w:val="005E2999"/>
    <w:rsid w:val="005E576A"/>
    <w:rsid w:val="005E7DA2"/>
    <w:rsid w:val="005F10DF"/>
    <w:rsid w:val="005F1F99"/>
    <w:rsid w:val="005F5DA9"/>
    <w:rsid w:val="005F7124"/>
    <w:rsid w:val="0060440E"/>
    <w:rsid w:val="006111B9"/>
    <w:rsid w:val="00613072"/>
    <w:rsid w:val="00613D60"/>
    <w:rsid w:val="00614468"/>
    <w:rsid w:val="006152EC"/>
    <w:rsid w:val="006217E3"/>
    <w:rsid w:val="00621A6E"/>
    <w:rsid w:val="00622B48"/>
    <w:rsid w:val="00623130"/>
    <w:rsid w:val="00632460"/>
    <w:rsid w:val="00633517"/>
    <w:rsid w:val="006400A6"/>
    <w:rsid w:val="00641B7F"/>
    <w:rsid w:val="006433EF"/>
    <w:rsid w:val="006433FD"/>
    <w:rsid w:val="00644385"/>
    <w:rsid w:val="00645040"/>
    <w:rsid w:val="0064596E"/>
    <w:rsid w:val="00646CB4"/>
    <w:rsid w:val="00647B08"/>
    <w:rsid w:val="00651960"/>
    <w:rsid w:val="00655B0D"/>
    <w:rsid w:val="006601C3"/>
    <w:rsid w:val="00661594"/>
    <w:rsid w:val="00664B64"/>
    <w:rsid w:val="00665E8C"/>
    <w:rsid w:val="0067150D"/>
    <w:rsid w:val="00671888"/>
    <w:rsid w:val="00675728"/>
    <w:rsid w:val="00675907"/>
    <w:rsid w:val="00675CD9"/>
    <w:rsid w:val="006765E5"/>
    <w:rsid w:val="00677DE6"/>
    <w:rsid w:val="00681AC5"/>
    <w:rsid w:val="00683929"/>
    <w:rsid w:val="00684C45"/>
    <w:rsid w:val="006921AF"/>
    <w:rsid w:val="006A4BCB"/>
    <w:rsid w:val="006A5346"/>
    <w:rsid w:val="006A5503"/>
    <w:rsid w:val="006A645C"/>
    <w:rsid w:val="006B2237"/>
    <w:rsid w:val="006C128D"/>
    <w:rsid w:val="006C1C19"/>
    <w:rsid w:val="006D1A06"/>
    <w:rsid w:val="006D51E8"/>
    <w:rsid w:val="006D62C3"/>
    <w:rsid w:val="006D777C"/>
    <w:rsid w:val="006E1BF1"/>
    <w:rsid w:val="006E23AE"/>
    <w:rsid w:val="006E2EA1"/>
    <w:rsid w:val="006F1DCE"/>
    <w:rsid w:val="006F2BE8"/>
    <w:rsid w:val="006F2C3F"/>
    <w:rsid w:val="006F415D"/>
    <w:rsid w:val="006F547E"/>
    <w:rsid w:val="006F63B9"/>
    <w:rsid w:val="006F7945"/>
    <w:rsid w:val="00700229"/>
    <w:rsid w:val="00701061"/>
    <w:rsid w:val="007013BA"/>
    <w:rsid w:val="007036E0"/>
    <w:rsid w:val="00705B34"/>
    <w:rsid w:val="00711641"/>
    <w:rsid w:val="00712E44"/>
    <w:rsid w:val="00713473"/>
    <w:rsid w:val="00715D6E"/>
    <w:rsid w:val="007205F8"/>
    <w:rsid w:val="00723A32"/>
    <w:rsid w:val="00723EA8"/>
    <w:rsid w:val="00727944"/>
    <w:rsid w:val="007325FB"/>
    <w:rsid w:val="00734A89"/>
    <w:rsid w:val="007371F7"/>
    <w:rsid w:val="00743DE0"/>
    <w:rsid w:val="00745145"/>
    <w:rsid w:val="00745406"/>
    <w:rsid w:val="00745819"/>
    <w:rsid w:val="0074774C"/>
    <w:rsid w:val="00750C0D"/>
    <w:rsid w:val="007515C3"/>
    <w:rsid w:val="00753107"/>
    <w:rsid w:val="00755820"/>
    <w:rsid w:val="007559A1"/>
    <w:rsid w:val="00757C97"/>
    <w:rsid w:val="00760414"/>
    <w:rsid w:val="0076506C"/>
    <w:rsid w:val="007669D9"/>
    <w:rsid w:val="00767162"/>
    <w:rsid w:val="00770B2A"/>
    <w:rsid w:val="00774147"/>
    <w:rsid w:val="0078063F"/>
    <w:rsid w:val="007875C6"/>
    <w:rsid w:val="00791B77"/>
    <w:rsid w:val="0079247B"/>
    <w:rsid w:val="0079549F"/>
    <w:rsid w:val="00797002"/>
    <w:rsid w:val="00797BAF"/>
    <w:rsid w:val="007A495C"/>
    <w:rsid w:val="007A5C12"/>
    <w:rsid w:val="007A62BA"/>
    <w:rsid w:val="007A6694"/>
    <w:rsid w:val="007A74F9"/>
    <w:rsid w:val="007B1933"/>
    <w:rsid w:val="007C0557"/>
    <w:rsid w:val="007C31CB"/>
    <w:rsid w:val="007C452F"/>
    <w:rsid w:val="007C7060"/>
    <w:rsid w:val="007D13B6"/>
    <w:rsid w:val="007D4D7F"/>
    <w:rsid w:val="007D6E5F"/>
    <w:rsid w:val="007D701E"/>
    <w:rsid w:val="007E0496"/>
    <w:rsid w:val="007E1813"/>
    <w:rsid w:val="007E515D"/>
    <w:rsid w:val="007E7192"/>
    <w:rsid w:val="007E7C40"/>
    <w:rsid w:val="007F5305"/>
    <w:rsid w:val="008001FC"/>
    <w:rsid w:val="0080166B"/>
    <w:rsid w:val="0080177E"/>
    <w:rsid w:val="00801E06"/>
    <w:rsid w:val="00802CB7"/>
    <w:rsid w:val="0080469F"/>
    <w:rsid w:val="00807E9B"/>
    <w:rsid w:val="00814163"/>
    <w:rsid w:val="008212FF"/>
    <w:rsid w:val="0082509F"/>
    <w:rsid w:val="0082728C"/>
    <w:rsid w:val="0083052D"/>
    <w:rsid w:val="008307A0"/>
    <w:rsid w:val="00831212"/>
    <w:rsid w:val="0083345B"/>
    <w:rsid w:val="008358C2"/>
    <w:rsid w:val="00836880"/>
    <w:rsid w:val="00840F63"/>
    <w:rsid w:val="00844F4D"/>
    <w:rsid w:val="008508AD"/>
    <w:rsid w:val="008510CA"/>
    <w:rsid w:val="008517BB"/>
    <w:rsid w:val="00854B50"/>
    <w:rsid w:val="00856319"/>
    <w:rsid w:val="00860269"/>
    <w:rsid w:val="008650F1"/>
    <w:rsid w:val="00875AE2"/>
    <w:rsid w:val="00875DF5"/>
    <w:rsid w:val="008773A9"/>
    <w:rsid w:val="00877418"/>
    <w:rsid w:val="00880F78"/>
    <w:rsid w:val="008833EB"/>
    <w:rsid w:val="00886695"/>
    <w:rsid w:val="00886DA3"/>
    <w:rsid w:val="00891172"/>
    <w:rsid w:val="00892266"/>
    <w:rsid w:val="00896477"/>
    <w:rsid w:val="00896EF1"/>
    <w:rsid w:val="008A16FE"/>
    <w:rsid w:val="008A352F"/>
    <w:rsid w:val="008A4E0A"/>
    <w:rsid w:val="008A6078"/>
    <w:rsid w:val="008A6A70"/>
    <w:rsid w:val="008B1786"/>
    <w:rsid w:val="008B543D"/>
    <w:rsid w:val="008B56DD"/>
    <w:rsid w:val="008B6506"/>
    <w:rsid w:val="008C3B27"/>
    <w:rsid w:val="008C6C25"/>
    <w:rsid w:val="008C7AD2"/>
    <w:rsid w:val="008D0326"/>
    <w:rsid w:val="008D0522"/>
    <w:rsid w:val="008D5895"/>
    <w:rsid w:val="008F0DB0"/>
    <w:rsid w:val="008F0F13"/>
    <w:rsid w:val="008F1832"/>
    <w:rsid w:val="008F3B38"/>
    <w:rsid w:val="008F712B"/>
    <w:rsid w:val="008F7BD8"/>
    <w:rsid w:val="00900B9F"/>
    <w:rsid w:val="009022F2"/>
    <w:rsid w:val="009033AB"/>
    <w:rsid w:val="00903724"/>
    <w:rsid w:val="00904561"/>
    <w:rsid w:val="009058E8"/>
    <w:rsid w:val="00906C57"/>
    <w:rsid w:val="00913C88"/>
    <w:rsid w:val="0091774E"/>
    <w:rsid w:val="00922AEF"/>
    <w:rsid w:val="009249A7"/>
    <w:rsid w:val="00934263"/>
    <w:rsid w:val="009349DF"/>
    <w:rsid w:val="0093791A"/>
    <w:rsid w:val="009440D0"/>
    <w:rsid w:val="0094512D"/>
    <w:rsid w:val="00951AFF"/>
    <w:rsid w:val="0095387C"/>
    <w:rsid w:val="00954BC9"/>
    <w:rsid w:val="0095517B"/>
    <w:rsid w:val="00955B1F"/>
    <w:rsid w:val="009626BD"/>
    <w:rsid w:val="0096560A"/>
    <w:rsid w:val="00973831"/>
    <w:rsid w:val="00976965"/>
    <w:rsid w:val="009827D5"/>
    <w:rsid w:val="00983F74"/>
    <w:rsid w:val="00984209"/>
    <w:rsid w:val="00984C9A"/>
    <w:rsid w:val="00986E0E"/>
    <w:rsid w:val="00990A47"/>
    <w:rsid w:val="00990FD7"/>
    <w:rsid w:val="009922B3"/>
    <w:rsid w:val="00993A2B"/>
    <w:rsid w:val="00994780"/>
    <w:rsid w:val="00995B56"/>
    <w:rsid w:val="009972F7"/>
    <w:rsid w:val="009A1330"/>
    <w:rsid w:val="009A24A2"/>
    <w:rsid w:val="009A3376"/>
    <w:rsid w:val="009A53B4"/>
    <w:rsid w:val="009A6243"/>
    <w:rsid w:val="009B0B9E"/>
    <w:rsid w:val="009B51FE"/>
    <w:rsid w:val="009B55D5"/>
    <w:rsid w:val="009B755F"/>
    <w:rsid w:val="009B7DBD"/>
    <w:rsid w:val="009C319C"/>
    <w:rsid w:val="009C3572"/>
    <w:rsid w:val="009C68D9"/>
    <w:rsid w:val="009D0920"/>
    <w:rsid w:val="009D31A2"/>
    <w:rsid w:val="009D4D7C"/>
    <w:rsid w:val="009E0D2C"/>
    <w:rsid w:val="009E23C2"/>
    <w:rsid w:val="009E4F95"/>
    <w:rsid w:val="009F60D6"/>
    <w:rsid w:val="00A00C75"/>
    <w:rsid w:val="00A03FED"/>
    <w:rsid w:val="00A10980"/>
    <w:rsid w:val="00A12B51"/>
    <w:rsid w:val="00A13234"/>
    <w:rsid w:val="00A1346B"/>
    <w:rsid w:val="00A13788"/>
    <w:rsid w:val="00A20156"/>
    <w:rsid w:val="00A23CDD"/>
    <w:rsid w:val="00A253AD"/>
    <w:rsid w:val="00A26863"/>
    <w:rsid w:val="00A26E7C"/>
    <w:rsid w:val="00A321FB"/>
    <w:rsid w:val="00A33C3C"/>
    <w:rsid w:val="00A37FEE"/>
    <w:rsid w:val="00A40F9B"/>
    <w:rsid w:val="00A41E4F"/>
    <w:rsid w:val="00A4210A"/>
    <w:rsid w:val="00A46107"/>
    <w:rsid w:val="00A46700"/>
    <w:rsid w:val="00A55BBF"/>
    <w:rsid w:val="00A65197"/>
    <w:rsid w:val="00A656BA"/>
    <w:rsid w:val="00A6637E"/>
    <w:rsid w:val="00A67D91"/>
    <w:rsid w:val="00A721F8"/>
    <w:rsid w:val="00A730CB"/>
    <w:rsid w:val="00A775F0"/>
    <w:rsid w:val="00A77F4B"/>
    <w:rsid w:val="00A8359C"/>
    <w:rsid w:val="00A84E7B"/>
    <w:rsid w:val="00A8506A"/>
    <w:rsid w:val="00A85265"/>
    <w:rsid w:val="00A857B0"/>
    <w:rsid w:val="00A85F04"/>
    <w:rsid w:val="00A86177"/>
    <w:rsid w:val="00A91295"/>
    <w:rsid w:val="00A919D0"/>
    <w:rsid w:val="00A91B1E"/>
    <w:rsid w:val="00A91C43"/>
    <w:rsid w:val="00A94363"/>
    <w:rsid w:val="00A944F2"/>
    <w:rsid w:val="00A9605E"/>
    <w:rsid w:val="00AA0CC1"/>
    <w:rsid w:val="00AA1BC5"/>
    <w:rsid w:val="00AA779F"/>
    <w:rsid w:val="00AB4747"/>
    <w:rsid w:val="00AB4DE6"/>
    <w:rsid w:val="00AB6500"/>
    <w:rsid w:val="00AB78BF"/>
    <w:rsid w:val="00AC03F0"/>
    <w:rsid w:val="00AC2D75"/>
    <w:rsid w:val="00AC2FF7"/>
    <w:rsid w:val="00AC43E8"/>
    <w:rsid w:val="00AC64F7"/>
    <w:rsid w:val="00AC7B8C"/>
    <w:rsid w:val="00AD4EA9"/>
    <w:rsid w:val="00AD7D7A"/>
    <w:rsid w:val="00AE0C3E"/>
    <w:rsid w:val="00AE1931"/>
    <w:rsid w:val="00AE1B95"/>
    <w:rsid w:val="00AE2D88"/>
    <w:rsid w:val="00AE35C6"/>
    <w:rsid w:val="00AE6AA9"/>
    <w:rsid w:val="00AF0192"/>
    <w:rsid w:val="00AF1490"/>
    <w:rsid w:val="00AF33BC"/>
    <w:rsid w:val="00AF390F"/>
    <w:rsid w:val="00AF547A"/>
    <w:rsid w:val="00AF7A3F"/>
    <w:rsid w:val="00B003F9"/>
    <w:rsid w:val="00B02CEC"/>
    <w:rsid w:val="00B0480C"/>
    <w:rsid w:val="00B12220"/>
    <w:rsid w:val="00B13919"/>
    <w:rsid w:val="00B143FB"/>
    <w:rsid w:val="00B21770"/>
    <w:rsid w:val="00B21B46"/>
    <w:rsid w:val="00B246EC"/>
    <w:rsid w:val="00B276C4"/>
    <w:rsid w:val="00B33432"/>
    <w:rsid w:val="00B340EB"/>
    <w:rsid w:val="00B34309"/>
    <w:rsid w:val="00B369D2"/>
    <w:rsid w:val="00B36ACE"/>
    <w:rsid w:val="00B421B2"/>
    <w:rsid w:val="00B43275"/>
    <w:rsid w:val="00B50600"/>
    <w:rsid w:val="00B517C8"/>
    <w:rsid w:val="00B55523"/>
    <w:rsid w:val="00B55A27"/>
    <w:rsid w:val="00B64D5F"/>
    <w:rsid w:val="00B712D0"/>
    <w:rsid w:val="00B736AB"/>
    <w:rsid w:val="00B73F78"/>
    <w:rsid w:val="00B75C93"/>
    <w:rsid w:val="00B81CC5"/>
    <w:rsid w:val="00B82539"/>
    <w:rsid w:val="00B82759"/>
    <w:rsid w:val="00B85628"/>
    <w:rsid w:val="00B86985"/>
    <w:rsid w:val="00B92129"/>
    <w:rsid w:val="00BA5CFD"/>
    <w:rsid w:val="00BA6464"/>
    <w:rsid w:val="00BA6D1C"/>
    <w:rsid w:val="00BA7FE5"/>
    <w:rsid w:val="00BB107F"/>
    <w:rsid w:val="00BB1622"/>
    <w:rsid w:val="00BB4D6D"/>
    <w:rsid w:val="00BB4F9C"/>
    <w:rsid w:val="00BB5EF7"/>
    <w:rsid w:val="00BC7CCB"/>
    <w:rsid w:val="00BD0A7E"/>
    <w:rsid w:val="00BD1F50"/>
    <w:rsid w:val="00BD21C0"/>
    <w:rsid w:val="00BD2A2D"/>
    <w:rsid w:val="00BD3E68"/>
    <w:rsid w:val="00BE2517"/>
    <w:rsid w:val="00BE5839"/>
    <w:rsid w:val="00BE7582"/>
    <w:rsid w:val="00BF1646"/>
    <w:rsid w:val="00BF72B0"/>
    <w:rsid w:val="00BF7506"/>
    <w:rsid w:val="00BF789F"/>
    <w:rsid w:val="00C07DC3"/>
    <w:rsid w:val="00C14B5C"/>
    <w:rsid w:val="00C1530E"/>
    <w:rsid w:val="00C204E0"/>
    <w:rsid w:val="00C25BDF"/>
    <w:rsid w:val="00C34D7F"/>
    <w:rsid w:val="00C418A1"/>
    <w:rsid w:val="00C41D49"/>
    <w:rsid w:val="00C42ED6"/>
    <w:rsid w:val="00C45BDA"/>
    <w:rsid w:val="00C54E5C"/>
    <w:rsid w:val="00C55CC1"/>
    <w:rsid w:val="00C61A23"/>
    <w:rsid w:val="00C62E83"/>
    <w:rsid w:val="00C7301F"/>
    <w:rsid w:val="00C80B2A"/>
    <w:rsid w:val="00C82505"/>
    <w:rsid w:val="00C854EB"/>
    <w:rsid w:val="00C87D55"/>
    <w:rsid w:val="00C9002D"/>
    <w:rsid w:val="00C910C7"/>
    <w:rsid w:val="00C92B1E"/>
    <w:rsid w:val="00C9417D"/>
    <w:rsid w:val="00C9531A"/>
    <w:rsid w:val="00C95DCD"/>
    <w:rsid w:val="00C96515"/>
    <w:rsid w:val="00C96665"/>
    <w:rsid w:val="00CA4A1F"/>
    <w:rsid w:val="00CA4AD3"/>
    <w:rsid w:val="00CB0A45"/>
    <w:rsid w:val="00CB326B"/>
    <w:rsid w:val="00CB7894"/>
    <w:rsid w:val="00CC3864"/>
    <w:rsid w:val="00CD00DA"/>
    <w:rsid w:val="00CD0EF6"/>
    <w:rsid w:val="00CD12CE"/>
    <w:rsid w:val="00CD1CCD"/>
    <w:rsid w:val="00CD2A0D"/>
    <w:rsid w:val="00CD4574"/>
    <w:rsid w:val="00CD74FC"/>
    <w:rsid w:val="00CE0A37"/>
    <w:rsid w:val="00CE27FE"/>
    <w:rsid w:val="00CE4C64"/>
    <w:rsid w:val="00CE597F"/>
    <w:rsid w:val="00CE63FB"/>
    <w:rsid w:val="00CE76ED"/>
    <w:rsid w:val="00CF1B43"/>
    <w:rsid w:val="00CF436D"/>
    <w:rsid w:val="00CF7BDF"/>
    <w:rsid w:val="00D05FC8"/>
    <w:rsid w:val="00D16082"/>
    <w:rsid w:val="00D16CB8"/>
    <w:rsid w:val="00D1720E"/>
    <w:rsid w:val="00D1794B"/>
    <w:rsid w:val="00D221EC"/>
    <w:rsid w:val="00D24514"/>
    <w:rsid w:val="00D25B55"/>
    <w:rsid w:val="00D25CF2"/>
    <w:rsid w:val="00D309C1"/>
    <w:rsid w:val="00D33D97"/>
    <w:rsid w:val="00D35234"/>
    <w:rsid w:val="00D431A4"/>
    <w:rsid w:val="00D44183"/>
    <w:rsid w:val="00D45C5F"/>
    <w:rsid w:val="00D46CAE"/>
    <w:rsid w:val="00D46FF9"/>
    <w:rsid w:val="00D547D0"/>
    <w:rsid w:val="00D56C90"/>
    <w:rsid w:val="00D61E81"/>
    <w:rsid w:val="00D676DC"/>
    <w:rsid w:val="00D70012"/>
    <w:rsid w:val="00D72DAC"/>
    <w:rsid w:val="00D73447"/>
    <w:rsid w:val="00D806FA"/>
    <w:rsid w:val="00D81F7B"/>
    <w:rsid w:val="00D826EE"/>
    <w:rsid w:val="00D827FD"/>
    <w:rsid w:val="00D86CB6"/>
    <w:rsid w:val="00D90755"/>
    <w:rsid w:val="00D91CC6"/>
    <w:rsid w:val="00D967BA"/>
    <w:rsid w:val="00D967E2"/>
    <w:rsid w:val="00D97586"/>
    <w:rsid w:val="00DA1314"/>
    <w:rsid w:val="00DA3EFF"/>
    <w:rsid w:val="00DA6CFD"/>
    <w:rsid w:val="00DA769F"/>
    <w:rsid w:val="00DB1BA7"/>
    <w:rsid w:val="00DB1E90"/>
    <w:rsid w:val="00DB2030"/>
    <w:rsid w:val="00DB20A5"/>
    <w:rsid w:val="00DB35EF"/>
    <w:rsid w:val="00DB45E4"/>
    <w:rsid w:val="00DB6BC3"/>
    <w:rsid w:val="00DB6E9E"/>
    <w:rsid w:val="00DC2C6D"/>
    <w:rsid w:val="00DC2D57"/>
    <w:rsid w:val="00DC452B"/>
    <w:rsid w:val="00DC5ABE"/>
    <w:rsid w:val="00DC67F4"/>
    <w:rsid w:val="00DC68C6"/>
    <w:rsid w:val="00DC6944"/>
    <w:rsid w:val="00DC7896"/>
    <w:rsid w:val="00DD00EC"/>
    <w:rsid w:val="00DD4C16"/>
    <w:rsid w:val="00DD4E8F"/>
    <w:rsid w:val="00DE0D02"/>
    <w:rsid w:val="00DE3A69"/>
    <w:rsid w:val="00DE42B8"/>
    <w:rsid w:val="00DE7B8B"/>
    <w:rsid w:val="00DF1E7B"/>
    <w:rsid w:val="00DF21E4"/>
    <w:rsid w:val="00DF2778"/>
    <w:rsid w:val="00DF4851"/>
    <w:rsid w:val="00E0039E"/>
    <w:rsid w:val="00E032ED"/>
    <w:rsid w:val="00E039F3"/>
    <w:rsid w:val="00E07F1E"/>
    <w:rsid w:val="00E10E56"/>
    <w:rsid w:val="00E10ECA"/>
    <w:rsid w:val="00E12652"/>
    <w:rsid w:val="00E138C9"/>
    <w:rsid w:val="00E223A5"/>
    <w:rsid w:val="00E31335"/>
    <w:rsid w:val="00E32848"/>
    <w:rsid w:val="00E3289B"/>
    <w:rsid w:val="00E40C83"/>
    <w:rsid w:val="00E40DCF"/>
    <w:rsid w:val="00E425BD"/>
    <w:rsid w:val="00E43DF5"/>
    <w:rsid w:val="00E46678"/>
    <w:rsid w:val="00E508B4"/>
    <w:rsid w:val="00E51059"/>
    <w:rsid w:val="00E5670C"/>
    <w:rsid w:val="00E62F69"/>
    <w:rsid w:val="00E63F14"/>
    <w:rsid w:val="00E6408A"/>
    <w:rsid w:val="00E714CA"/>
    <w:rsid w:val="00E7694F"/>
    <w:rsid w:val="00E84B6D"/>
    <w:rsid w:val="00E90975"/>
    <w:rsid w:val="00E93476"/>
    <w:rsid w:val="00E9434F"/>
    <w:rsid w:val="00E95ACE"/>
    <w:rsid w:val="00EA0DC0"/>
    <w:rsid w:val="00EA7611"/>
    <w:rsid w:val="00EB635D"/>
    <w:rsid w:val="00EC3EC3"/>
    <w:rsid w:val="00EC505E"/>
    <w:rsid w:val="00ED2C87"/>
    <w:rsid w:val="00EE148E"/>
    <w:rsid w:val="00EE5EF6"/>
    <w:rsid w:val="00F01BD0"/>
    <w:rsid w:val="00F03785"/>
    <w:rsid w:val="00F07DCE"/>
    <w:rsid w:val="00F102AE"/>
    <w:rsid w:val="00F139B0"/>
    <w:rsid w:val="00F1454F"/>
    <w:rsid w:val="00F15B81"/>
    <w:rsid w:val="00F16776"/>
    <w:rsid w:val="00F20B0E"/>
    <w:rsid w:val="00F22D64"/>
    <w:rsid w:val="00F23424"/>
    <w:rsid w:val="00F346A8"/>
    <w:rsid w:val="00F35E5B"/>
    <w:rsid w:val="00F366FF"/>
    <w:rsid w:val="00F42A46"/>
    <w:rsid w:val="00F45F07"/>
    <w:rsid w:val="00F46EB8"/>
    <w:rsid w:val="00F52842"/>
    <w:rsid w:val="00F528A9"/>
    <w:rsid w:val="00F54BB5"/>
    <w:rsid w:val="00F558BF"/>
    <w:rsid w:val="00F57FD2"/>
    <w:rsid w:val="00F647B1"/>
    <w:rsid w:val="00F65495"/>
    <w:rsid w:val="00F65C33"/>
    <w:rsid w:val="00F6715A"/>
    <w:rsid w:val="00F742BB"/>
    <w:rsid w:val="00F7578D"/>
    <w:rsid w:val="00F81842"/>
    <w:rsid w:val="00F85010"/>
    <w:rsid w:val="00F86159"/>
    <w:rsid w:val="00F91147"/>
    <w:rsid w:val="00FA1171"/>
    <w:rsid w:val="00FA2500"/>
    <w:rsid w:val="00FA31C7"/>
    <w:rsid w:val="00FA40AA"/>
    <w:rsid w:val="00FA49D5"/>
    <w:rsid w:val="00FA560B"/>
    <w:rsid w:val="00FA7438"/>
    <w:rsid w:val="00FB0799"/>
    <w:rsid w:val="00FB19AA"/>
    <w:rsid w:val="00FB5926"/>
    <w:rsid w:val="00FB604E"/>
    <w:rsid w:val="00FC1580"/>
    <w:rsid w:val="00FC230F"/>
    <w:rsid w:val="00FC38B8"/>
    <w:rsid w:val="00FC56D0"/>
    <w:rsid w:val="00FC7E50"/>
    <w:rsid w:val="00FD0F40"/>
    <w:rsid w:val="00FD4162"/>
    <w:rsid w:val="00FD55FE"/>
    <w:rsid w:val="00FE15A8"/>
    <w:rsid w:val="00FE252F"/>
    <w:rsid w:val="00FE2736"/>
    <w:rsid w:val="00FE3769"/>
    <w:rsid w:val="00FE391D"/>
    <w:rsid w:val="00FE4EAF"/>
    <w:rsid w:val="00FE62C3"/>
    <w:rsid w:val="00FF0364"/>
    <w:rsid w:val="00FF2BA3"/>
    <w:rsid w:val="00FF389A"/>
    <w:rsid w:val="00FF3B7F"/>
    <w:rsid w:val="00FF521A"/>
    <w:rsid w:val="00FF54DA"/>
    <w:rsid w:val="00FF689B"/>
    <w:rsid w:val="00FF6E4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5310C"/>
  <w15:chartTrackingRefBased/>
  <w15:docId w15:val="{BA9A8FA9-BD47-4946-B0E8-DC4E815C8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47A"/>
    <w:rPr>
      <w:lang w:val="en-US"/>
    </w:rPr>
  </w:style>
  <w:style w:type="paragraph" w:styleId="Heading1">
    <w:name w:val="heading 1"/>
    <w:basedOn w:val="Normal"/>
    <w:next w:val="Normal"/>
    <w:link w:val="Heading1Char"/>
    <w:uiPriority w:val="9"/>
    <w:qFormat/>
    <w:rsid w:val="00A84E7B"/>
    <w:pPr>
      <w:outlineLvl w:val="0"/>
    </w:pPr>
    <w:rPr>
      <w:rFonts w:ascii="Times New Roman" w:hAnsi="Times New Roman" w:cs="Times New Roman"/>
      <w:smallCaps/>
      <w:color w:val="1F3864" w:themeColor="accent1" w:themeShade="80"/>
      <w:sz w:val="24"/>
      <w:szCs w:val="28"/>
    </w:rPr>
  </w:style>
  <w:style w:type="paragraph" w:styleId="Heading2">
    <w:name w:val="heading 2"/>
    <w:basedOn w:val="Normal"/>
    <w:next w:val="Normal"/>
    <w:link w:val="Heading2Char"/>
    <w:uiPriority w:val="9"/>
    <w:unhideWhenUsed/>
    <w:qFormat/>
    <w:rsid w:val="00A84E7B"/>
    <w:pPr>
      <w:spacing w:after="0" w:line="240" w:lineRule="auto"/>
      <w:outlineLvl w:val="1"/>
    </w:pPr>
    <w:rPr>
      <w:rFonts w:ascii="Times New Roman" w:hAnsi="Times New Roman" w:cs="Times New Roman"/>
      <w:b/>
      <w:bCs/>
      <w:iCs/>
      <w:sz w:val="24"/>
      <w:szCs w:val="24"/>
    </w:rPr>
  </w:style>
  <w:style w:type="paragraph" w:styleId="Heading3">
    <w:name w:val="heading 3"/>
    <w:basedOn w:val="Normal"/>
    <w:next w:val="Normal"/>
    <w:link w:val="Heading3Char"/>
    <w:uiPriority w:val="9"/>
    <w:unhideWhenUsed/>
    <w:qFormat/>
    <w:rsid w:val="00A84E7B"/>
    <w:pPr>
      <w:spacing w:after="0" w:line="240" w:lineRule="auto"/>
      <w:outlineLvl w:val="2"/>
    </w:pPr>
    <w:rPr>
      <w:rFonts w:ascii="Times New Roman" w:hAnsi="Times New Roman" w:cs="Times New Roman"/>
      <w:i/>
      <w:iCs/>
      <w:sz w:val="24"/>
      <w:szCs w:val="24"/>
    </w:rPr>
  </w:style>
  <w:style w:type="paragraph" w:styleId="Heading4">
    <w:name w:val="heading 4"/>
    <w:basedOn w:val="Normal"/>
    <w:next w:val="Normal"/>
    <w:link w:val="Heading4Char"/>
    <w:uiPriority w:val="9"/>
    <w:unhideWhenUsed/>
    <w:qFormat/>
    <w:rsid w:val="00AF547A"/>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F547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F547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F547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F547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F547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7B"/>
    <w:rPr>
      <w:rFonts w:ascii="Times New Roman" w:hAnsi="Times New Roman" w:cs="Times New Roman"/>
      <w:smallCaps/>
      <w:color w:val="1F3864" w:themeColor="accent1" w:themeShade="80"/>
      <w:sz w:val="24"/>
      <w:szCs w:val="28"/>
      <w:lang w:val="en-US"/>
    </w:rPr>
  </w:style>
  <w:style w:type="character" w:customStyle="1" w:styleId="Heading2Char">
    <w:name w:val="Heading 2 Char"/>
    <w:basedOn w:val="DefaultParagraphFont"/>
    <w:link w:val="Heading2"/>
    <w:uiPriority w:val="9"/>
    <w:rsid w:val="00A84E7B"/>
    <w:rPr>
      <w:rFonts w:ascii="Times New Roman" w:hAnsi="Times New Roman" w:cs="Times New Roman"/>
      <w:b/>
      <w:bCs/>
      <w:iCs/>
      <w:sz w:val="24"/>
      <w:szCs w:val="24"/>
      <w:lang w:val="en-US"/>
    </w:rPr>
  </w:style>
  <w:style w:type="character" w:customStyle="1" w:styleId="Heading3Char">
    <w:name w:val="Heading 3 Char"/>
    <w:basedOn w:val="DefaultParagraphFont"/>
    <w:link w:val="Heading3"/>
    <w:uiPriority w:val="9"/>
    <w:rsid w:val="00A84E7B"/>
    <w:rPr>
      <w:rFonts w:ascii="Times New Roman" w:hAnsi="Times New Roman" w:cs="Times New Roman"/>
      <w:i/>
      <w:iCs/>
      <w:sz w:val="24"/>
      <w:szCs w:val="24"/>
      <w:lang w:val="en-US"/>
    </w:rPr>
  </w:style>
  <w:style w:type="character" w:customStyle="1" w:styleId="Heading4Char">
    <w:name w:val="Heading 4 Char"/>
    <w:basedOn w:val="DefaultParagraphFont"/>
    <w:link w:val="Heading4"/>
    <w:uiPriority w:val="9"/>
    <w:rsid w:val="00AF547A"/>
    <w:rPr>
      <w:rFonts w:asciiTheme="majorHAnsi" w:eastAsiaTheme="majorEastAsia" w:hAnsiTheme="majorHAnsi"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AF547A"/>
    <w:rPr>
      <w:rFonts w:asciiTheme="majorHAnsi" w:eastAsiaTheme="majorEastAsia" w:hAnsiTheme="majorHAnsi" w:cstheme="majorBidi"/>
      <w:color w:val="2F5496" w:themeColor="accent1" w:themeShade="BF"/>
      <w:lang w:val="en-US"/>
    </w:rPr>
  </w:style>
  <w:style w:type="character" w:customStyle="1" w:styleId="Heading6Char">
    <w:name w:val="Heading 6 Char"/>
    <w:basedOn w:val="DefaultParagraphFont"/>
    <w:link w:val="Heading6"/>
    <w:uiPriority w:val="9"/>
    <w:semiHidden/>
    <w:rsid w:val="00AF547A"/>
    <w:rPr>
      <w:rFonts w:asciiTheme="majorHAnsi" w:eastAsiaTheme="majorEastAsia" w:hAnsiTheme="majorHAnsi" w:cstheme="majorBidi"/>
      <w:color w:val="1F3763" w:themeColor="accent1" w:themeShade="7F"/>
      <w:lang w:val="en-US"/>
    </w:rPr>
  </w:style>
  <w:style w:type="character" w:customStyle="1" w:styleId="Heading7Char">
    <w:name w:val="Heading 7 Char"/>
    <w:basedOn w:val="DefaultParagraphFont"/>
    <w:link w:val="Heading7"/>
    <w:uiPriority w:val="9"/>
    <w:semiHidden/>
    <w:rsid w:val="00AF547A"/>
    <w:rPr>
      <w:rFonts w:asciiTheme="majorHAnsi" w:eastAsiaTheme="majorEastAsia" w:hAnsiTheme="majorHAnsi" w:cstheme="majorBidi"/>
      <w:i/>
      <w:iCs/>
      <w:color w:val="1F3763" w:themeColor="accent1" w:themeShade="7F"/>
      <w:lang w:val="en-US"/>
    </w:rPr>
  </w:style>
  <w:style w:type="character" w:customStyle="1" w:styleId="Heading8Char">
    <w:name w:val="Heading 8 Char"/>
    <w:basedOn w:val="DefaultParagraphFont"/>
    <w:link w:val="Heading8"/>
    <w:uiPriority w:val="9"/>
    <w:semiHidden/>
    <w:rsid w:val="00AF547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AF547A"/>
    <w:rPr>
      <w:rFonts w:asciiTheme="majorHAnsi" w:eastAsiaTheme="majorEastAsia" w:hAnsiTheme="majorHAnsi" w:cstheme="majorBidi"/>
      <w:i/>
      <w:iCs/>
      <w:color w:val="272727" w:themeColor="text1" w:themeTint="D8"/>
      <w:sz w:val="21"/>
      <w:szCs w:val="21"/>
      <w:lang w:val="en-US"/>
    </w:rPr>
  </w:style>
  <w:style w:type="paragraph" w:styleId="ListParagraph">
    <w:name w:val="List Paragraph"/>
    <w:basedOn w:val="Normal"/>
    <w:uiPriority w:val="34"/>
    <w:qFormat/>
    <w:rsid w:val="00AF547A"/>
    <w:pPr>
      <w:ind w:left="720"/>
      <w:contextualSpacing/>
    </w:pPr>
  </w:style>
  <w:style w:type="character" w:customStyle="1" w:styleId="hps">
    <w:name w:val="hps"/>
    <w:basedOn w:val="DefaultParagraphFont"/>
    <w:rsid w:val="00AF547A"/>
  </w:style>
  <w:style w:type="paragraph" w:customStyle="1" w:styleId="Default">
    <w:name w:val="Default"/>
    <w:rsid w:val="00AF547A"/>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unhideWhenUsed/>
    <w:rsid w:val="00050D8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B7C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7C68"/>
    <w:rPr>
      <w:rFonts w:ascii="Segoe UI" w:hAnsi="Segoe UI" w:cs="Segoe UI"/>
      <w:sz w:val="18"/>
      <w:szCs w:val="18"/>
      <w:lang w:val="en-US"/>
    </w:rPr>
  </w:style>
  <w:style w:type="paragraph" w:styleId="Header">
    <w:name w:val="header"/>
    <w:basedOn w:val="Normal"/>
    <w:link w:val="HeaderChar"/>
    <w:uiPriority w:val="99"/>
    <w:unhideWhenUsed/>
    <w:rsid w:val="00571D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1D85"/>
    <w:rPr>
      <w:lang w:val="en-US"/>
    </w:rPr>
  </w:style>
  <w:style w:type="paragraph" w:styleId="Footer">
    <w:name w:val="footer"/>
    <w:basedOn w:val="Normal"/>
    <w:link w:val="FooterChar"/>
    <w:uiPriority w:val="99"/>
    <w:unhideWhenUsed/>
    <w:rsid w:val="00571D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1D85"/>
    <w:rPr>
      <w:lang w:val="en-US"/>
    </w:rPr>
  </w:style>
  <w:style w:type="paragraph" w:customStyle="1" w:styleId="EndNoteBibliographyTitle">
    <w:name w:val="EndNote Bibliography Title"/>
    <w:basedOn w:val="Normal"/>
    <w:link w:val="EndNoteBibliographyTitleChar"/>
    <w:rsid w:val="00493310"/>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493310"/>
    <w:rPr>
      <w:rFonts w:ascii="Calibri" w:hAnsi="Calibri" w:cs="Calibri"/>
      <w:noProof/>
      <w:lang w:val="en-US"/>
    </w:rPr>
  </w:style>
  <w:style w:type="paragraph" w:customStyle="1" w:styleId="EndNoteBibliography">
    <w:name w:val="EndNote Bibliography"/>
    <w:basedOn w:val="Normal"/>
    <w:link w:val="EndNoteBibliographyChar"/>
    <w:rsid w:val="00493310"/>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493310"/>
    <w:rPr>
      <w:rFonts w:ascii="Calibri" w:hAnsi="Calibri" w:cs="Calibri"/>
      <w:noProof/>
      <w:lang w:val="en-US"/>
    </w:rPr>
  </w:style>
  <w:style w:type="paragraph" w:customStyle="1" w:styleId="MDPI21heading1">
    <w:name w:val="MDPI_2.1_heading1"/>
    <w:basedOn w:val="Normal"/>
    <w:qFormat/>
    <w:rsid w:val="0028282B"/>
    <w:pPr>
      <w:adjustRightInd w:val="0"/>
      <w:snapToGrid w:val="0"/>
      <w:spacing w:before="240" w:after="120" w:line="260" w:lineRule="atLeast"/>
      <w:outlineLvl w:val="0"/>
    </w:pPr>
    <w:rPr>
      <w:rFonts w:ascii="Palatino Linotype" w:eastAsia="Times New Roman" w:hAnsi="Palatino Linotype" w:cs="Times New Roman"/>
      <w:b/>
      <w:snapToGrid w:val="0"/>
      <w:color w:val="000000"/>
      <w:sz w:val="20"/>
      <w:lang w:eastAsia="de-DE" w:bidi="en-US"/>
    </w:rPr>
  </w:style>
  <w:style w:type="character" w:styleId="PlaceholderText">
    <w:name w:val="Placeholder Text"/>
    <w:basedOn w:val="DefaultParagraphFont"/>
    <w:uiPriority w:val="99"/>
    <w:semiHidden/>
    <w:rsid w:val="00444B6B"/>
    <w:rPr>
      <w:color w:val="808080"/>
    </w:rPr>
  </w:style>
  <w:style w:type="character" w:styleId="PageNumber">
    <w:name w:val="page number"/>
    <w:basedOn w:val="DefaultParagraphFont"/>
    <w:uiPriority w:val="99"/>
    <w:semiHidden/>
    <w:unhideWhenUsed/>
    <w:rsid w:val="00831212"/>
  </w:style>
  <w:style w:type="character" w:styleId="CommentReference">
    <w:name w:val="annotation reference"/>
    <w:basedOn w:val="DefaultParagraphFont"/>
    <w:uiPriority w:val="99"/>
    <w:semiHidden/>
    <w:unhideWhenUsed/>
    <w:rsid w:val="005A0A5F"/>
    <w:rPr>
      <w:sz w:val="16"/>
      <w:szCs w:val="16"/>
    </w:rPr>
  </w:style>
  <w:style w:type="paragraph" w:styleId="CommentText">
    <w:name w:val="annotation text"/>
    <w:basedOn w:val="Normal"/>
    <w:link w:val="CommentTextChar"/>
    <w:uiPriority w:val="99"/>
    <w:unhideWhenUsed/>
    <w:rsid w:val="005A0A5F"/>
    <w:pPr>
      <w:spacing w:line="240" w:lineRule="auto"/>
    </w:pPr>
    <w:rPr>
      <w:sz w:val="20"/>
      <w:szCs w:val="20"/>
    </w:rPr>
  </w:style>
  <w:style w:type="character" w:customStyle="1" w:styleId="CommentTextChar">
    <w:name w:val="Comment Text Char"/>
    <w:basedOn w:val="DefaultParagraphFont"/>
    <w:link w:val="CommentText"/>
    <w:uiPriority w:val="99"/>
    <w:rsid w:val="005A0A5F"/>
    <w:rPr>
      <w:sz w:val="20"/>
      <w:szCs w:val="20"/>
      <w:lang w:val="en-US"/>
    </w:rPr>
  </w:style>
  <w:style w:type="paragraph" w:styleId="CommentSubject">
    <w:name w:val="annotation subject"/>
    <w:basedOn w:val="CommentText"/>
    <w:next w:val="CommentText"/>
    <w:link w:val="CommentSubjectChar"/>
    <w:uiPriority w:val="99"/>
    <w:semiHidden/>
    <w:unhideWhenUsed/>
    <w:rsid w:val="005A0A5F"/>
    <w:rPr>
      <w:b/>
      <w:bCs/>
    </w:rPr>
  </w:style>
  <w:style w:type="character" w:customStyle="1" w:styleId="CommentSubjectChar">
    <w:name w:val="Comment Subject Char"/>
    <w:basedOn w:val="CommentTextChar"/>
    <w:link w:val="CommentSubject"/>
    <w:uiPriority w:val="99"/>
    <w:semiHidden/>
    <w:rsid w:val="005A0A5F"/>
    <w:rPr>
      <w:b/>
      <w:bCs/>
      <w:sz w:val="20"/>
      <w:szCs w:val="20"/>
      <w:lang w:val="en-US"/>
    </w:rPr>
  </w:style>
  <w:style w:type="paragraph" w:styleId="Revision">
    <w:name w:val="Revision"/>
    <w:hidden/>
    <w:uiPriority w:val="99"/>
    <w:semiHidden/>
    <w:rsid w:val="001D4D68"/>
    <w:pPr>
      <w:spacing w:after="0" w:line="240" w:lineRule="auto"/>
    </w:pPr>
    <w:rPr>
      <w:lang w:val="en-US"/>
    </w:rPr>
  </w:style>
  <w:style w:type="character" w:styleId="Emphasis">
    <w:name w:val="Emphasis"/>
    <w:basedOn w:val="DefaultParagraphFont"/>
    <w:uiPriority w:val="20"/>
    <w:qFormat/>
    <w:rsid w:val="0050755E"/>
    <w:rPr>
      <w:i/>
      <w:iCs/>
    </w:rPr>
  </w:style>
  <w:style w:type="character" w:customStyle="1" w:styleId="apple-converted-space">
    <w:name w:val="apple-converted-space"/>
    <w:basedOn w:val="DefaultParagraphFont"/>
    <w:rsid w:val="0050755E"/>
  </w:style>
  <w:style w:type="character" w:styleId="Hyperlink">
    <w:name w:val="Hyperlink"/>
    <w:basedOn w:val="DefaultParagraphFont"/>
    <w:uiPriority w:val="99"/>
    <w:unhideWhenUsed/>
    <w:rsid w:val="00E039F3"/>
    <w:rPr>
      <w:color w:val="0563C1" w:themeColor="hyperlink"/>
      <w:u w:val="single"/>
    </w:rPr>
  </w:style>
  <w:style w:type="character" w:styleId="UnresolvedMention">
    <w:name w:val="Unresolved Mention"/>
    <w:basedOn w:val="DefaultParagraphFont"/>
    <w:uiPriority w:val="99"/>
    <w:semiHidden/>
    <w:unhideWhenUsed/>
    <w:rsid w:val="00E039F3"/>
    <w:rPr>
      <w:color w:val="605E5C"/>
      <w:shd w:val="clear" w:color="auto" w:fill="E1DFDD"/>
    </w:rPr>
  </w:style>
  <w:style w:type="character" w:customStyle="1" w:styleId="bi">
    <w:name w:val="bi"/>
    <w:basedOn w:val="DefaultParagraphFont"/>
    <w:rsid w:val="00675907"/>
  </w:style>
  <w:style w:type="character" w:customStyle="1" w:styleId="highlight">
    <w:name w:val="highlight"/>
    <w:basedOn w:val="DefaultParagraphFont"/>
    <w:rsid w:val="003C0865"/>
  </w:style>
  <w:style w:type="paragraph" w:styleId="TOCHeading">
    <w:name w:val="TOC Heading"/>
    <w:basedOn w:val="Heading1"/>
    <w:next w:val="Normal"/>
    <w:uiPriority w:val="39"/>
    <w:unhideWhenUsed/>
    <w:qFormat/>
    <w:rsid w:val="00543A5B"/>
    <w:pPr>
      <w:keepNext/>
      <w:keepLines/>
      <w:spacing w:before="240" w:after="0"/>
      <w:outlineLvl w:val="9"/>
    </w:pPr>
    <w:rPr>
      <w:rFonts w:asciiTheme="majorHAnsi" w:eastAsiaTheme="majorEastAsia" w:hAnsiTheme="majorHAnsi" w:cstheme="majorBidi"/>
      <w:smallCaps w:val="0"/>
      <w:color w:val="2F5496" w:themeColor="accent1" w:themeShade="BF"/>
      <w:sz w:val="32"/>
      <w:szCs w:val="32"/>
    </w:rPr>
  </w:style>
  <w:style w:type="paragraph" w:styleId="TOC1">
    <w:name w:val="toc 1"/>
    <w:basedOn w:val="Normal"/>
    <w:next w:val="Normal"/>
    <w:autoRedefine/>
    <w:uiPriority w:val="39"/>
    <w:unhideWhenUsed/>
    <w:rsid w:val="001C4576"/>
    <w:pPr>
      <w:spacing w:after="100"/>
    </w:pPr>
    <w:rPr>
      <w:rFonts w:ascii="Times New Roman" w:hAnsi="Times New Roman"/>
      <w:sz w:val="24"/>
    </w:rPr>
  </w:style>
  <w:style w:type="paragraph" w:styleId="TOC2">
    <w:name w:val="toc 2"/>
    <w:basedOn w:val="Normal"/>
    <w:next w:val="Normal"/>
    <w:autoRedefine/>
    <w:uiPriority w:val="39"/>
    <w:unhideWhenUsed/>
    <w:rsid w:val="001C4576"/>
    <w:pPr>
      <w:spacing w:after="100"/>
      <w:ind w:left="220"/>
    </w:pPr>
    <w:rPr>
      <w:rFonts w:ascii="Times New Roman" w:hAnsi="Times New Roman"/>
    </w:rPr>
  </w:style>
  <w:style w:type="paragraph" w:styleId="TOC3">
    <w:name w:val="toc 3"/>
    <w:basedOn w:val="Normal"/>
    <w:next w:val="Normal"/>
    <w:autoRedefine/>
    <w:uiPriority w:val="39"/>
    <w:unhideWhenUsed/>
    <w:rsid w:val="001C4576"/>
    <w:pPr>
      <w:spacing w:after="100"/>
      <w:ind w:left="440"/>
    </w:pPr>
    <w:rPr>
      <w:rFonts w:ascii="Times New Roman" w:hAnsi="Times New Roman"/>
    </w:rPr>
  </w:style>
  <w:style w:type="table" w:styleId="TableGrid">
    <w:name w:val="Table Grid"/>
    <w:basedOn w:val="TableNormal"/>
    <w:uiPriority w:val="39"/>
    <w:rsid w:val="00176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semiHidden/>
    <w:unhideWhenUsed/>
    <w:rsid w:val="001C4576"/>
    <w:pPr>
      <w:spacing w:after="100"/>
      <w:ind w:left="660"/>
    </w:pPr>
    <w:rPr>
      <w:rFonts w:ascii="Times New Roman" w:hAnsi="Times New Roman"/>
    </w:rPr>
  </w:style>
  <w:style w:type="paragraph" w:customStyle="1" w:styleId="USFQAPAREFERENCIAS">
    <w:name w:val="USFQ APA REFERENCIAS"/>
    <w:basedOn w:val="Normal"/>
    <w:autoRedefine/>
    <w:rsid w:val="002A1995"/>
    <w:pPr>
      <w:spacing w:after="240" w:line="240" w:lineRule="auto"/>
      <w:ind w:left="706" w:hanging="706"/>
    </w:pPr>
    <w:rPr>
      <w:rFonts w:ascii="Times New Roman" w:eastAsia="Times New Roman" w:hAnsi="Times New Roman" w:cs="Times New Roman"/>
      <w:bCs/>
      <w:sz w:val="24"/>
      <w:szCs w:val="24"/>
    </w:rPr>
  </w:style>
  <w:style w:type="paragraph" w:customStyle="1" w:styleId="APAReferenciasUDLA">
    <w:name w:val="APA Referencias UDLA"/>
    <w:basedOn w:val="Normal"/>
    <w:autoRedefine/>
    <w:uiPriority w:val="99"/>
    <w:qFormat/>
    <w:rsid w:val="002A1995"/>
    <w:pPr>
      <w:spacing w:after="240" w:line="240" w:lineRule="auto"/>
      <w:ind w:left="720" w:hanging="720"/>
    </w:pPr>
    <w:rPr>
      <w:rFonts w:ascii="Times New Roman" w:eastAsia="Times New Roman" w:hAnsi="Times New Roman" w:cs="Times New Roman"/>
      <w:sz w:val="24"/>
      <w:szCs w:val="24"/>
      <w:lang w:eastAsia="es-ES_tradnl"/>
    </w:rPr>
  </w:style>
  <w:style w:type="paragraph" w:customStyle="1" w:styleId="p1">
    <w:name w:val="p1"/>
    <w:basedOn w:val="Normal"/>
    <w:rsid w:val="001D46B8"/>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504948"/>
    <w:rPr>
      <w:color w:val="954F72" w:themeColor="followedHyperlink"/>
      <w:u w:val="single"/>
    </w:rPr>
  </w:style>
  <w:style w:type="paragraph" w:customStyle="1" w:styleId="p2">
    <w:name w:val="p2"/>
    <w:basedOn w:val="Normal"/>
    <w:rsid w:val="000E7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0E766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4">
    <w:name w:val="p4"/>
    <w:basedOn w:val="Normal"/>
    <w:rsid w:val="000E76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2">
    <w:name w:val="s2"/>
    <w:basedOn w:val="DefaultParagraphFont"/>
    <w:rsid w:val="000E7669"/>
  </w:style>
  <w:style w:type="character" w:customStyle="1" w:styleId="s1">
    <w:name w:val="s1"/>
    <w:basedOn w:val="DefaultParagraphFont"/>
    <w:rsid w:val="00380F59"/>
  </w:style>
  <w:style w:type="paragraph" w:styleId="NoSpacing">
    <w:name w:val="No Spacing"/>
    <w:uiPriority w:val="1"/>
    <w:qFormat/>
    <w:rsid w:val="0020585E"/>
    <w:pPr>
      <w:spacing w:after="0" w:line="240" w:lineRule="auto"/>
    </w:pPr>
    <w:rPr>
      <w:lang w:val="en-US"/>
    </w:rPr>
  </w:style>
  <w:style w:type="paragraph" w:styleId="Title">
    <w:name w:val="Title"/>
    <w:basedOn w:val="Normal"/>
    <w:next w:val="Normal"/>
    <w:link w:val="TitleChar"/>
    <w:uiPriority w:val="10"/>
    <w:qFormat/>
    <w:rsid w:val="00FE391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91D"/>
    <w:rPr>
      <w:rFonts w:asciiTheme="majorHAnsi" w:eastAsiaTheme="majorEastAsia" w:hAnsiTheme="majorHAnsi" w:cstheme="majorBidi"/>
      <w:spacing w:val="-10"/>
      <w:kern w:val="28"/>
      <w:sz w:val="56"/>
      <w:szCs w:val="56"/>
      <w:lang w:val="en-US"/>
    </w:rPr>
  </w:style>
  <w:style w:type="paragraph" w:styleId="PlainText">
    <w:name w:val="Plain Text"/>
    <w:basedOn w:val="Normal"/>
    <w:link w:val="PlainTextChar"/>
    <w:uiPriority w:val="99"/>
    <w:unhideWhenUsed/>
    <w:rsid w:val="007D6E5F"/>
    <w:pPr>
      <w:spacing w:after="0" w:line="240" w:lineRule="auto"/>
    </w:pPr>
    <w:rPr>
      <w:rFonts w:ascii="Consolas" w:hAnsi="Consolas" w:cs="Consolas"/>
      <w:kern w:val="2"/>
      <w:sz w:val="21"/>
      <w:szCs w:val="21"/>
      <w14:ligatures w14:val="standardContextual"/>
    </w:rPr>
  </w:style>
  <w:style w:type="character" w:customStyle="1" w:styleId="PlainTextChar">
    <w:name w:val="Plain Text Char"/>
    <w:basedOn w:val="DefaultParagraphFont"/>
    <w:link w:val="PlainText"/>
    <w:uiPriority w:val="99"/>
    <w:rsid w:val="007D6E5F"/>
    <w:rPr>
      <w:rFonts w:ascii="Consolas" w:hAnsi="Consolas" w:cs="Consolas"/>
      <w:kern w:val="2"/>
      <w:sz w:val="21"/>
      <w:szCs w:val="21"/>
      <w:lang w:val="en-US"/>
      <w14:ligatures w14:val="standardContextual"/>
    </w:rPr>
  </w:style>
  <w:style w:type="character" w:customStyle="1" w:styleId="s3">
    <w:name w:val="s3"/>
    <w:basedOn w:val="DefaultParagraphFont"/>
    <w:rsid w:val="003A6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88852">
      <w:bodyDiv w:val="1"/>
      <w:marLeft w:val="0"/>
      <w:marRight w:val="0"/>
      <w:marTop w:val="0"/>
      <w:marBottom w:val="0"/>
      <w:divBdr>
        <w:top w:val="none" w:sz="0" w:space="0" w:color="auto"/>
        <w:left w:val="none" w:sz="0" w:space="0" w:color="auto"/>
        <w:bottom w:val="none" w:sz="0" w:space="0" w:color="auto"/>
        <w:right w:val="none" w:sz="0" w:space="0" w:color="auto"/>
      </w:divBdr>
    </w:div>
    <w:div w:id="297611419">
      <w:bodyDiv w:val="1"/>
      <w:marLeft w:val="0"/>
      <w:marRight w:val="0"/>
      <w:marTop w:val="0"/>
      <w:marBottom w:val="0"/>
      <w:divBdr>
        <w:top w:val="none" w:sz="0" w:space="0" w:color="auto"/>
        <w:left w:val="none" w:sz="0" w:space="0" w:color="auto"/>
        <w:bottom w:val="none" w:sz="0" w:space="0" w:color="auto"/>
        <w:right w:val="none" w:sz="0" w:space="0" w:color="auto"/>
      </w:divBdr>
      <w:divsChild>
        <w:div w:id="1755007795">
          <w:marLeft w:val="0"/>
          <w:marRight w:val="0"/>
          <w:marTop w:val="0"/>
          <w:marBottom w:val="0"/>
          <w:divBdr>
            <w:top w:val="none" w:sz="0" w:space="0" w:color="auto"/>
            <w:left w:val="none" w:sz="0" w:space="0" w:color="auto"/>
            <w:bottom w:val="none" w:sz="0" w:space="0" w:color="auto"/>
            <w:right w:val="none" w:sz="0" w:space="0" w:color="auto"/>
          </w:divBdr>
          <w:divsChild>
            <w:div w:id="256796772">
              <w:marLeft w:val="0"/>
              <w:marRight w:val="0"/>
              <w:marTop w:val="0"/>
              <w:marBottom w:val="0"/>
              <w:divBdr>
                <w:top w:val="none" w:sz="0" w:space="0" w:color="auto"/>
                <w:left w:val="none" w:sz="0" w:space="0" w:color="auto"/>
                <w:bottom w:val="none" w:sz="0" w:space="0" w:color="auto"/>
                <w:right w:val="none" w:sz="0" w:space="0" w:color="auto"/>
              </w:divBdr>
              <w:divsChild>
                <w:div w:id="20946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552396">
      <w:bodyDiv w:val="1"/>
      <w:marLeft w:val="0"/>
      <w:marRight w:val="0"/>
      <w:marTop w:val="0"/>
      <w:marBottom w:val="0"/>
      <w:divBdr>
        <w:top w:val="none" w:sz="0" w:space="0" w:color="auto"/>
        <w:left w:val="none" w:sz="0" w:space="0" w:color="auto"/>
        <w:bottom w:val="none" w:sz="0" w:space="0" w:color="auto"/>
        <w:right w:val="none" w:sz="0" w:space="0" w:color="auto"/>
      </w:divBdr>
      <w:divsChild>
        <w:div w:id="1769957914">
          <w:marLeft w:val="0"/>
          <w:marRight w:val="0"/>
          <w:marTop w:val="0"/>
          <w:marBottom w:val="0"/>
          <w:divBdr>
            <w:top w:val="none" w:sz="0" w:space="0" w:color="auto"/>
            <w:left w:val="none" w:sz="0" w:space="0" w:color="auto"/>
            <w:bottom w:val="none" w:sz="0" w:space="0" w:color="auto"/>
            <w:right w:val="none" w:sz="0" w:space="0" w:color="auto"/>
          </w:divBdr>
          <w:divsChild>
            <w:div w:id="90132111">
              <w:marLeft w:val="0"/>
              <w:marRight w:val="0"/>
              <w:marTop w:val="0"/>
              <w:marBottom w:val="0"/>
              <w:divBdr>
                <w:top w:val="none" w:sz="0" w:space="0" w:color="auto"/>
                <w:left w:val="none" w:sz="0" w:space="0" w:color="auto"/>
                <w:bottom w:val="none" w:sz="0" w:space="0" w:color="auto"/>
                <w:right w:val="none" w:sz="0" w:space="0" w:color="auto"/>
              </w:divBdr>
              <w:divsChild>
                <w:div w:id="138032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156900">
      <w:bodyDiv w:val="1"/>
      <w:marLeft w:val="0"/>
      <w:marRight w:val="0"/>
      <w:marTop w:val="0"/>
      <w:marBottom w:val="0"/>
      <w:divBdr>
        <w:top w:val="none" w:sz="0" w:space="0" w:color="auto"/>
        <w:left w:val="none" w:sz="0" w:space="0" w:color="auto"/>
        <w:bottom w:val="none" w:sz="0" w:space="0" w:color="auto"/>
        <w:right w:val="none" w:sz="0" w:space="0" w:color="auto"/>
      </w:divBdr>
      <w:divsChild>
        <w:div w:id="1881891210">
          <w:marLeft w:val="0"/>
          <w:marRight w:val="0"/>
          <w:marTop w:val="0"/>
          <w:marBottom w:val="0"/>
          <w:divBdr>
            <w:top w:val="none" w:sz="0" w:space="0" w:color="auto"/>
            <w:left w:val="none" w:sz="0" w:space="0" w:color="auto"/>
            <w:bottom w:val="none" w:sz="0" w:space="0" w:color="auto"/>
            <w:right w:val="none" w:sz="0" w:space="0" w:color="auto"/>
          </w:divBdr>
          <w:divsChild>
            <w:div w:id="1361392673">
              <w:marLeft w:val="0"/>
              <w:marRight w:val="0"/>
              <w:marTop w:val="0"/>
              <w:marBottom w:val="0"/>
              <w:divBdr>
                <w:top w:val="none" w:sz="0" w:space="0" w:color="auto"/>
                <w:left w:val="none" w:sz="0" w:space="0" w:color="auto"/>
                <w:bottom w:val="none" w:sz="0" w:space="0" w:color="auto"/>
                <w:right w:val="none" w:sz="0" w:space="0" w:color="auto"/>
              </w:divBdr>
              <w:divsChild>
                <w:div w:id="143412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42555">
      <w:bodyDiv w:val="1"/>
      <w:marLeft w:val="0"/>
      <w:marRight w:val="0"/>
      <w:marTop w:val="0"/>
      <w:marBottom w:val="0"/>
      <w:divBdr>
        <w:top w:val="none" w:sz="0" w:space="0" w:color="auto"/>
        <w:left w:val="none" w:sz="0" w:space="0" w:color="auto"/>
        <w:bottom w:val="none" w:sz="0" w:space="0" w:color="auto"/>
        <w:right w:val="none" w:sz="0" w:space="0" w:color="auto"/>
      </w:divBdr>
      <w:divsChild>
        <w:div w:id="22289921">
          <w:marLeft w:val="0"/>
          <w:marRight w:val="0"/>
          <w:marTop w:val="0"/>
          <w:marBottom w:val="0"/>
          <w:divBdr>
            <w:top w:val="none" w:sz="0" w:space="0" w:color="auto"/>
            <w:left w:val="none" w:sz="0" w:space="0" w:color="auto"/>
            <w:bottom w:val="none" w:sz="0" w:space="0" w:color="auto"/>
            <w:right w:val="none" w:sz="0" w:space="0" w:color="auto"/>
          </w:divBdr>
          <w:divsChild>
            <w:div w:id="322856350">
              <w:marLeft w:val="0"/>
              <w:marRight w:val="0"/>
              <w:marTop w:val="0"/>
              <w:marBottom w:val="0"/>
              <w:divBdr>
                <w:top w:val="none" w:sz="0" w:space="0" w:color="auto"/>
                <w:left w:val="none" w:sz="0" w:space="0" w:color="auto"/>
                <w:bottom w:val="none" w:sz="0" w:space="0" w:color="auto"/>
                <w:right w:val="none" w:sz="0" w:space="0" w:color="auto"/>
              </w:divBdr>
              <w:divsChild>
                <w:div w:id="360087027">
                  <w:marLeft w:val="0"/>
                  <w:marRight w:val="0"/>
                  <w:marTop w:val="0"/>
                  <w:marBottom w:val="0"/>
                  <w:divBdr>
                    <w:top w:val="none" w:sz="0" w:space="0" w:color="auto"/>
                    <w:left w:val="none" w:sz="0" w:space="0" w:color="auto"/>
                    <w:bottom w:val="none" w:sz="0" w:space="0" w:color="auto"/>
                    <w:right w:val="none" w:sz="0" w:space="0" w:color="auto"/>
                  </w:divBdr>
                  <w:divsChild>
                    <w:div w:id="14971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593559">
      <w:bodyDiv w:val="1"/>
      <w:marLeft w:val="0"/>
      <w:marRight w:val="0"/>
      <w:marTop w:val="0"/>
      <w:marBottom w:val="0"/>
      <w:divBdr>
        <w:top w:val="none" w:sz="0" w:space="0" w:color="auto"/>
        <w:left w:val="none" w:sz="0" w:space="0" w:color="auto"/>
        <w:bottom w:val="none" w:sz="0" w:space="0" w:color="auto"/>
        <w:right w:val="none" w:sz="0" w:space="0" w:color="auto"/>
      </w:divBdr>
    </w:div>
    <w:div w:id="640885214">
      <w:bodyDiv w:val="1"/>
      <w:marLeft w:val="0"/>
      <w:marRight w:val="0"/>
      <w:marTop w:val="0"/>
      <w:marBottom w:val="0"/>
      <w:divBdr>
        <w:top w:val="none" w:sz="0" w:space="0" w:color="auto"/>
        <w:left w:val="none" w:sz="0" w:space="0" w:color="auto"/>
        <w:bottom w:val="none" w:sz="0" w:space="0" w:color="auto"/>
        <w:right w:val="none" w:sz="0" w:space="0" w:color="auto"/>
      </w:divBdr>
    </w:div>
    <w:div w:id="661935957">
      <w:bodyDiv w:val="1"/>
      <w:marLeft w:val="0"/>
      <w:marRight w:val="0"/>
      <w:marTop w:val="0"/>
      <w:marBottom w:val="0"/>
      <w:divBdr>
        <w:top w:val="none" w:sz="0" w:space="0" w:color="auto"/>
        <w:left w:val="none" w:sz="0" w:space="0" w:color="auto"/>
        <w:bottom w:val="none" w:sz="0" w:space="0" w:color="auto"/>
        <w:right w:val="none" w:sz="0" w:space="0" w:color="auto"/>
      </w:divBdr>
      <w:divsChild>
        <w:div w:id="549535470">
          <w:marLeft w:val="274"/>
          <w:marRight w:val="0"/>
          <w:marTop w:val="0"/>
          <w:marBottom w:val="0"/>
          <w:divBdr>
            <w:top w:val="none" w:sz="0" w:space="0" w:color="auto"/>
            <w:left w:val="none" w:sz="0" w:space="0" w:color="auto"/>
            <w:bottom w:val="none" w:sz="0" w:space="0" w:color="auto"/>
            <w:right w:val="none" w:sz="0" w:space="0" w:color="auto"/>
          </w:divBdr>
        </w:div>
        <w:div w:id="1197350156">
          <w:marLeft w:val="274"/>
          <w:marRight w:val="0"/>
          <w:marTop w:val="0"/>
          <w:marBottom w:val="0"/>
          <w:divBdr>
            <w:top w:val="none" w:sz="0" w:space="0" w:color="auto"/>
            <w:left w:val="none" w:sz="0" w:space="0" w:color="auto"/>
            <w:bottom w:val="none" w:sz="0" w:space="0" w:color="auto"/>
            <w:right w:val="none" w:sz="0" w:space="0" w:color="auto"/>
          </w:divBdr>
        </w:div>
        <w:div w:id="1680229430">
          <w:marLeft w:val="274"/>
          <w:marRight w:val="0"/>
          <w:marTop w:val="0"/>
          <w:marBottom w:val="0"/>
          <w:divBdr>
            <w:top w:val="none" w:sz="0" w:space="0" w:color="auto"/>
            <w:left w:val="none" w:sz="0" w:space="0" w:color="auto"/>
            <w:bottom w:val="none" w:sz="0" w:space="0" w:color="auto"/>
            <w:right w:val="none" w:sz="0" w:space="0" w:color="auto"/>
          </w:divBdr>
        </w:div>
        <w:div w:id="96953015">
          <w:marLeft w:val="274"/>
          <w:marRight w:val="0"/>
          <w:marTop w:val="0"/>
          <w:marBottom w:val="0"/>
          <w:divBdr>
            <w:top w:val="none" w:sz="0" w:space="0" w:color="auto"/>
            <w:left w:val="none" w:sz="0" w:space="0" w:color="auto"/>
            <w:bottom w:val="none" w:sz="0" w:space="0" w:color="auto"/>
            <w:right w:val="none" w:sz="0" w:space="0" w:color="auto"/>
          </w:divBdr>
        </w:div>
      </w:divsChild>
    </w:div>
    <w:div w:id="665480192">
      <w:bodyDiv w:val="1"/>
      <w:marLeft w:val="0"/>
      <w:marRight w:val="0"/>
      <w:marTop w:val="0"/>
      <w:marBottom w:val="0"/>
      <w:divBdr>
        <w:top w:val="none" w:sz="0" w:space="0" w:color="auto"/>
        <w:left w:val="none" w:sz="0" w:space="0" w:color="auto"/>
        <w:bottom w:val="none" w:sz="0" w:space="0" w:color="auto"/>
        <w:right w:val="none" w:sz="0" w:space="0" w:color="auto"/>
      </w:divBdr>
      <w:divsChild>
        <w:div w:id="1833716194">
          <w:marLeft w:val="1354"/>
          <w:marRight w:val="0"/>
          <w:marTop w:val="0"/>
          <w:marBottom w:val="0"/>
          <w:divBdr>
            <w:top w:val="none" w:sz="0" w:space="0" w:color="auto"/>
            <w:left w:val="none" w:sz="0" w:space="0" w:color="auto"/>
            <w:bottom w:val="none" w:sz="0" w:space="0" w:color="auto"/>
            <w:right w:val="none" w:sz="0" w:space="0" w:color="auto"/>
          </w:divBdr>
        </w:div>
        <w:div w:id="1718816026">
          <w:marLeft w:val="4118"/>
          <w:marRight w:val="0"/>
          <w:marTop w:val="0"/>
          <w:marBottom w:val="0"/>
          <w:divBdr>
            <w:top w:val="none" w:sz="0" w:space="0" w:color="auto"/>
            <w:left w:val="none" w:sz="0" w:space="0" w:color="auto"/>
            <w:bottom w:val="none" w:sz="0" w:space="0" w:color="auto"/>
            <w:right w:val="none" w:sz="0" w:space="0" w:color="auto"/>
          </w:divBdr>
        </w:div>
        <w:div w:id="1583753096">
          <w:marLeft w:val="1354"/>
          <w:marRight w:val="0"/>
          <w:marTop w:val="0"/>
          <w:marBottom w:val="0"/>
          <w:divBdr>
            <w:top w:val="none" w:sz="0" w:space="0" w:color="auto"/>
            <w:left w:val="none" w:sz="0" w:space="0" w:color="auto"/>
            <w:bottom w:val="none" w:sz="0" w:space="0" w:color="auto"/>
            <w:right w:val="none" w:sz="0" w:space="0" w:color="auto"/>
          </w:divBdr>
        </w:div>
        <w:div w:id="1049764033">
          <w:marLeft w:val="4118"/>
          <w:marRight w:val="0"/>
          <w:marTop w:val="0"/>
          <w:marBottom w:val="0"/>
          <w:divBdr>
            <w:top w:val="none" w:sz="0" w:space="0" w:color="auto"/>
            <w:left w:val="none" w:sz="0" w:space="0" w:color="auto"/>
            <w:bottom w:val="none" w:sz="0" w:space="0" w:color="auto"/>
            <w:right w:val="none" w:sz="0" w:space="0" w:color="auto"/>
          </w:divBdr>
        </w:div>
      </w:divsChild>
    </w:div>
    <w:div w:id="939601106">
      <w:bodyDiv w:val="1"/>
      <w:marLeft w:val="0"/>
      <w:marRight w:val="0"/>
      <w:marTop w:val="0"/>
      <w:marBottom w:val="0"/>
      <w:divBdr>
        <w:top w:val="none" w:sz="0" w:space="0" w:color="auto"/>
        <w:left w:val="none" w:sz="0" w:space="0" w:color="auto"/>
        <w:bottom w:val="none" w:sz="0" w:space="0" w:color="auto"/>
        <w:right w:val="none" w:sz="0" w:space="0" w:color="auto"/>
      </w:divBdr>
      <w:divsChild>
        <w:div w:id="2021547026">
          <w:marLeft w:val="0"/>
          <w:marRight w:val="0"/>
          <w:marTop w:val="0"/>
          <w:marBottom w:val="0"/>
          <w:divBdr>
            <w:top w:val="none" w:sz="0" w:space="0" w:color="auto"/>
            <w:left w:val="none" w:sz="0" w:space="0" w:color="auto"/>
            <w:bottom w:val="none" w:sz="0" w:space="0" w:color="auto"/>
            <w:right w:val="none" w:sz="0" w:space="0" w:color="auto"/>
          </w:divBdr>
          <w:divsChild>
            <w:div w:id="376047970">
              <w:marLeft w:val="0"/>
              <w:marRight w:val="0"/>
              <w:marTop w:val="0"/>
              <w:marBottom w:val="0"/>
              <w:divBdr>
                <w:top w:val="none" w:sz="0" w:space="0" w:color="auto"/>
                <w:left w:val="none" w:sz="0" w:space="0" w:color="auto"/>
                <w:bottom w:val="none" w:sz="0" w:space="0" w:color="auto"/>
                <w:right w:val="none" w:sz="0" w:space="0" w:color="auto"/>
              </w:divBdr>
              <w:divsChild>
                <w:div w:id="1570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10116">
      <w:bodyDiv w:val="1"/>
      <w:marLeft w:val="0"/>
      <w:marRight w:val="0"/>
      <w:marTop w:val="0"/>
      <w:marBottom w:val="0"/>
      <w:divBdr>
        <w:top w:val="none" w:sz="0" w:space="0" w:color="auto"/>
        <w:left w:val="none" w:sz="0" w:space="0" w:color="auto"/>
        <w:bottom w:val="none" w:sz="0" w:space="0" w:color="auto"/>
        <w:right w:val="none" w:sz="0" w:space="0" w:color="auto"/>
      </w:divBdr>
    </w:div>
    <w:div w:id="1054232006">
      <w:bodyDiv w:val="1"/>
      <w:marLeft w:val="0"/>
      <w:marRight w:val="0"/>
      <w:marTop w:val="0"/>
      <w:marBottom w:val="0"/>
      <w:divBdr>
        <w:top w:val="none" w:sz="0" w:space="0" w:color="auto"/>
        <w:left w:val="none" w:sz="0" w:space="0" w:color="auto"/>
        <w:bottom w:val="none" w:sz="0" w:space="0" w:color="auto"/>
        <w:right w:val="none" w:sz="0" w:space="0" w:color="auto"/>
      </w:divBdr>
      <w:divsChild>
        <w:div w:id="9006">
          <w:marLeft w:val="0"/>
          <w:marRight w:val="0"/>
          <w:marTop w:val="0"/>
          <w:marBottom w:val="0"/>
          <w:divBdr>
            <w:top w:val="none" w:sz="0" w:space="0" w:color="auto"/>
            <w:left w:val="none" w:sz="0" w:space="0" w:color="auto"/>
            <w:bottom w:val="none" w:sz="0" w:space="0" w:color="auto"/>
            <w:right w:val="none" w:sz="0" w:space="0" w:color="auto"/>
          </w:divBdr>
          <w:divsChild>
            <w:div w:id="540939953">
              <w:marLeft w:val="0"/>
              <w:marRight w:val="0"/>
              <w:marTop w:val="0"/>
              <w:marBottom w:val="0"/>
              <w:divBdr>
                <w:top w:val="none" w:sz="0" w:space="0" w:color="auto"/>
                <w:left w:val="none" w:sz="0" w:space="0" w:color="auto"/>
                <w:bottom w:val="none" w:sz="0" w:space="0" w:color="auto"/>
                <w:right w:val="none" w:sz="0" w:space="0" w:color="auto"/>
              </w:divBdr>
              <w:divsChild>
                <w:div w:id="1414625676">
                  <w:marLeft w:val="0"/>
                  <w:marRight w:val="0"/>
                  <w:marTop w:val="0"/>
                  <w:marBottom w:val="0"/>
                  <w:divBdr>
                    <w:top w:val="none" w:sz="0" w:space="0" w:color="auto"/>
                    <w:left w:val="none" w:sz="0" w:space="0" w:color="auto"/>
                    <w:bottom w:val="none" w:sz="0" w:space="0" w:color="auto"/>
                    <w:right w:val="none" w:sz="0" w:space="0" w:color="auto"/>
                  </w:divBdr>
                  <w:divsChild>
                    <w:div w:id="1606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048358">
      <w:bodyDiv w:val="1"/>
      <w:marLeft w:val="0"/>
      <w:marRight w:val="0"/>
      <w:marTop w:val="0"/>
      <w:marBottom w:val="0"/>
      <w:divBdr>
        <w:top w:val="none" w:sz="0" w:space="0" w:color="auto"/>
        <w:left w:val="none" w:sz="0" w:space="0" w:color="auto"/>
        <w:bottom w:val="none" w:sz="0" w:space="0" w:color="auto"/>
        <w:right w:val="none" w:sz="0" w:space="0" w:color="auto"/>
      </w:divBdr>
      <w:divsChild>
        <w:div w:id="312419442">
          <w:marLeft w:val="1354"/>
          <w:marRight w:val="0"/>
          <w:marTop w:val="0"/>
          <w:marBottom w:val="120"/>
          <w:divBdr>
            <w:top w:val="none" w:sz="0" w:space="0" w:color="auto"/>
            <w:left w:val="none" w:sz="0" w:space="0" w:color="auto"/>
            <w:bottom w:val="none" w:sz="0" w:space="0" w:color="auto"/>
            <w:right w:val="none" w:sz="0" w:space="0" w:color="auto"/>
          </w:divBdr>
        </w:div>
        <w:div w:id="655649393">
          <w:marLeft w:val="1354"/>
          <w:marRight w:val="0"/>
          <w:marTop w:val="0"/>
          <w:marBottom w:val="120"/>
          <w:divBdr>
            <w:top w:val="none" w:sz="0" w:space="0" w:color="auto"/>
            <w:left w:val="none" w:sz="0" w:space="0" w:color="auto"/>
            <w:bottom w:val="none" w:sz="0" w:space="0" w:color="auto"/>
            <w:right w:val="none" w:sz="0" w:space="0" w:color="auto"/>
          </w:divBdr>
        </w:div>
        <w:div w:id="1757088314">
          <w:marLeft w:val="1354"/>
          <w:marRight w:val="0"/>
          <w:marTop w:val="0"/>
          <w:marBottom w:val="120"/>
          <w:divBdr>
            <w:top w:val="none" w:sz="0" w:space="0" w:color="auto"/>
            <w:left w:val="none" w:sz="0" w:space="0" w:color="auto"/>
            <w:bottom w:val="none" w:sz="0" w:space="0" w:color="auto"/>
            <w:right w:val="none" w:sz="0" w:space="0" w:color="auto"/>
          </w:divBdr>
        </w:div>
        <w:div w:id="143666265">
          <w:marLeft w:val="1354"/>
          <w:marRight w:val="0"/>
          <w:marTop w:val="0"/>
          <w:marBottom w:val="120"/>
          <w:divBdr>
            <w:top w:val="none" w:sz="0" w:space="0" w:color="auto"/>
            <w:left w:val="none" w:sz="0" w:space="0" w:color="auto"/>
            <w:bottom w:val="none" w:sz="0" w:space="0" w:color="auto"/>
            <w:right w:val="none" w:sz="0" w:space="0" w:color="auto"/>
          </w:divBdr>
        </w:div>
        <w:div w:id="481430183">
          <w:marLeft w:val="1354"/>
          <w:marRight w:val="0"/>
          <w:marTop w:val="0"/>
          <w:marBottom w:val="120"/>
          <w:divBdr>
            <w:top w:val="none" w:sz="0" w:space="0" w:color="auto"/>
            <w:left w:val="none" w:sz="0" w:space="0" w:color="auto"/>
            <w:bottom w:val="none" w:sz="0" w:space="0" w:color="auto"/>
            <w:right w:val="none" w:sz="0" w:space="0" w:color="auto"/>
          </w:divBdr>
        </w:div>
      </w:divsChild>
    </w:div>
    <w:div w:id="1093672215">
      <w:bodyDiv w:val="1"/>
      <w:marLeft w:val="0"/>
      <w:marRight w:val="0"/>
      <w:marTop w:val="0"/>
      <w:marBottom w:val="0"/>
      <w:divBdr>
        <w:top w:val="none" w:sz="0" w:space="0" w:color="auto"/>
        <w:left w:val="none" w:sz="0" w:space="0" w:color="auto"/>
        <w:bottom w:val="none" w:sz="0" w:space="0" w:color="auto"/>
        <w:right w:val="none" w:sz="0" w:space="0" w:color="auto"/>
      </w:divBdr>
      <w:divsChild>
        <w:div w:id="2088528841">
          <w:marLeft w:val="274"/>
          <w:marRight w:val="0"/>
          <w:marTop w:val="0"/>
          <w:marBottom w:val="0"/>
          <w:divBdr>
            <w:top w:val="none" w:sz="0" w:space="0" w:color="auto"/>
            <w:left w:val="none" w:sz="0" w:space="0" w:color="auto"/>
            <w:bottom w:val="none" w:sz="0" w:space="0" w:color="auto"/>
            <w:right w:val="none" w:sz="0" w:space="0" w:color="auto"/>
          </w:divBdr>
        </w:div>
        <w:div w:id="1678381271">
          <w:marLeft w:val="994"/>
          <w:marRight w:val="0"/>
          <w:marTop w:val="0"/>
          <w:marBottom w:val="0"/>
          <w:divBdr>
            <w:top w:val="none" w:sz="0" w:space="0" w:color="auto"/>
            <w:left w:val="none" w:sz="0" w:space="0" w:color="auto"/>
            <w:bottom w:val="none" w:sz="0" w:space="0" w:color="auto"/>
            <w:right w:val="none" w:sz="0" w:space="0" w:color="auto"/>
          </w:divBdr>
        </w:div>
        <w:div w:id="1083840983">
          <w:marLeft w:val="274"/>
          <w:marRight w:val="0"/>
          <w:marTop w:val="0"/>
          <w:marBottom w:val="0"/>
          <w:divBdr>
            <w:top w:val="none" w:sz="0" w:space="0" w:color="auto"/>
            <w:left w:val="none" w:sz="0" w:space="0" w:color="auto"/>
            <w:bottom w:val="none" w:sz="0" w:space="0" w:color="auto"/>
            <w:right w:val="none" w:sz="0" w:space="0" w:color="auto"/>
          </w:divBdr>
        </w:div>
        <w:div w:id="212499462">
          <w:marLeft w:val="274"/>
          <w:marRight w:val="0"/>
          <w:marTop w:val="0"/>
          <w:marBottom w:val="0"/>
          <w:divBdr>
            <w:top w:val="none" w:sz="0" w:space="0" w:color="auto"/>
            <w:left w:val="none" w:sz="0" w:space="0" w:color="auto"/>
            <w:bottom w:val="none" w:sz="0" w:space="0" w:color="auto"/>
            <w:right w:val="none" w:sz="0" w:space="0" w:color="auto"/>
          </w:divBdr>
        </w:div>
        <w:div w:id="1952743374">
          <w:marLeft w:val="994"/>
          <w:marRight w:val="0"/>
          <w:marTop w:val="0"/>
          <w:marBottom w:val="0"/>
          <w:divBdr>
            <w:top w:val="none" w:sz="0" w:space="0" w:color="auto"/>
            <w:left w:val="none" w:sz="0" w:space="0" w:color="auto"/>
            <w:bottom w:val="none" w:sz="0" w:space="0" w:color="auto"/>
            <w:right w:val="none" w:sz="0" w:space="0" w:color="auto"/>
          </w:divBdr>
        </w:div>
      </w:divsChild>
    </w:div>
    <w:div w:id="1175261575">
      <w:bodyDiv w:val="1"/>
      <w:marLeft w:val="0"/>
      <w:marRight w:val="0"/>
      <w:marTop w:val="0"/>
      <w:marBottom w:val="0"/>
      <w:divBdr>
        <w:top w:val="none" w:sz="0" w:space="0" w:color="auto"/>
        <w:left w:val="none" w:sz="0" w:space="0" w:color="auto"/>
        <w:bottom w:val="none" w:sz="0" w:space="0" w:color="auto"/>
        <w:right w:val="none" w:sz="0" w:space="0" w:color="auto"/>
      </w:divBdr>
      <w:divsChild>
        <w:div w:id="300228751">
          <w:marLeft w:val="274"/>
          <w:marRight w:val="0"/>
          <w:marTop w:val="0"/>
          <w:marBottom w:val="0"/>
          <w:divBdr>
            <w:top w:val="none" w:sz="0" w:space="0" w:color="auto"/>
            <w:left w:val="none" w:sz="0" w:space="0" w:color="auto"/>
            <w:bottom w:val="none" w:sz="0" w:space="0" w:color="auto"/>
            <w:right w:val="none" w:sz="0" w:space="0" w:color="auto"/>
          </w:divBdr>
        </w:div>
        <w:div w:id="1936207940">
          <w:marLeft w:val="274"/>
          <w:marRight w:val="0"/>
          <w:marTop w:val="0"/>
          <w:marBottom w:val="0"/>
          <w:divBdr>
            <w:top w:val="none" w:sz="0" w:space="0" w:color="auto"/>
            <w:left w:val="none" w:sz="0" w:space="0" w:color="auto"/>
            <w:bottom w:val="none" w:sz="0" w:space="0" w:color="auto"/>
            <w:right w:val="none" w:sz="0" w:space="0" w:color="auto"/>
          </w:divBdr>
        </w:div>
        <w:div w:id="165099460">
          <w:marLeft w:val="274"/>
          <w:marRight w:val="0"/>
          <w:marTop w:val="0"/>
          <w:marBottom w:val="0"/>
          <w:divBdr>
            <w:top w:val="none" w:sz="0" w:space="0" w:color="auto"/>
            <w:left w:val="none" w:sz="0" w:space="0" w:color="auto"/>
            <w:bottom w:val="none" w:sz="0" w:space="0" w:color="auto"/>
            <w:right w:val="none" w:sz="0" w:space="0" w:color="auto"/>
          </w:divBdr>
        </w:div>
        <w:div w:id="880478555">
          <w:marLeft w:val="274"/>
          <w:marRight w:val="0"/>
          <w:marTop w:val="0"/>
          <w:marBottom w:val="0"/>
          <w:divBdr>
            <w:top w:val="none" w:sz="0" w:space="0" w:color="auto"/>
            <w:left w:val="none" w:sz="0" w:space="0" w:color="auto"/>
            <w:bottom w:val="none" w:sz="0" w:space="0" w:color="auto"/>
            <w:right w:val="none" w:sz="0" w:space="0" w:color="auto"/>
          </w:divBdr>
        </w:div>
        <w:div w:id="815219054">
          <w:marLeft w:val="274"/>
          <w:marRight w:val="0"/>
          <w:marTop w:val="0"/>
          <w:marBottom w:val="0"/>
          <w:divBdr>
            <w:top w:val="none" w:sz="0" w:space="0" w:color="auto"/>
            <w:left w:val="none" w:sz="0" w:space="0" w:color="auto"/>
            <w:bottom w:val="none" w:sz="0" w:space="0" w:color="auto"/>
            <w:right w:val="none" w:sz="0" w:space="0" w:color="auto"/>
          </w:divBdr>
        </w:div>
      </w:divsChild>
    </w:div>
    <w:div w:id="1305085298">
      <w:bodyDiv w:val="1"/>
      <w:marLeft w:val="0"/>
      <w:marRight w:val="0"/>
      <w:marTop w:val="0"/>
      <w:marBottom w:val="0"/>
      <w:divBdr>
        <w:top w:val="none" w:sz="0" w:space="0" w:color="auto"/>
        <w:left w:val="none" w:sz="0" w:space="0" w:color="auto"/>
        <w:bottom w:val="none" w:sz="0" w:space="0" w:color="auto"/>
        <w:right w:val="none" w:sz="0" w:space="0" w:color="auto"/>
      </w:divBdr>
      <w:divsChild>
        <w:div w:id="1443962520">
          <w:marLeft w:val="0"/>
          <w:marRight w:val="0"/>
          <w:marTop w:val="0"/>
          <w:marBottom w:val="0"/>
          <w:divBdr>
            <w:top w:val="none" w:sz="0" w:space="0" w:color="auto"/>
            <w:left w:val="none" w:sz="0" w:space="0" w:color="auto"/>
            <w:bottom w:val="none" w:sz="0" w:space="0" w:color="auto"/>
            <w:right w:val="none" w:sz="0" w:space="0" w:color="auto"/>
          </w:divBdr>
          <w:divsChild>
            <w:div w:id="1598558245">
              <w:marLeft w:val="0"/>
              <w:marRight w:val="0"/>
              <w:marTop w:val="0"/>
              <w:marBottom w:val="0"/>
              <w:divBdr>
                <w:top w:val="none" w:sz="0" w:space="0" w:color="auto"/>
                <w:left w:val="none" w:sz="0" w:space="0" w:color="auto"/>
                <w:bottom w:val="none" w:sz="0" w:space="0" w:color="auto"/>
                <w:right w:val="none" w:sz="0" w:space="0" w:color="auto"/>
              </w:divBdr>
              <w:divsChild>
                <w:div w:id="47298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2756">
      <w:bodyDiv w:val="1"/>
      <w:marLeft w:val="0"/>
      <w:marRight w:val="0"/>
      <w:marTop w:val="0"/>
      <w:marBottom w:val="0"/>
      <w:divBdr>
        <w:top w:val="none" w:sz="0" w:space="0" w:color="auto"/>
        <w:left w:val="none" w:sz="0" w:space="0" w:color="auto"/>
        <w:bottom w:val="none" w:sz="0" w:space="0" w:color="auto"/>
        <w:right w:val="none" w:sz="0" w:space="0" w:color="auto"/>
      </w:divBdr>
      <w:divsChild>
        <w:div w:id="986084516">
          <w:marLeft w:val="0"/>
          <w:marRight w:val="0"/>
          <w:marTop w:val="0"/>
          <w:marBottom w:val="0"/>
          <w:divBdr>
            <w:top w:val="none" w:sz="0" w:space="0" w:color="auto"/>
            <w:left w:val="none" w:sz="0" w:space="0" w:color="auto"/>
            <w:bottom w:val="none" w:sz="0" w:space="0" w:color="auto"/>
            <w:right w:val="none" w:sz="0" w:space="0" w:color="auto"/>
          </w:divBdr>
          <w:divsChild>
            <w:div w:id="1333264429">
              <w:marLeft w:val="0"/>
              <w:marRight w:val="0"/>
              <w:marTop w:val="0"/>
              <w:marBottom w:val="0"/>
              <w:divBdr>
                <w:top w:val="none" w:sz="0" w:space="0" w:color="auto"/>
                <w:left w:val="none" w:sz="0" w:space="0" w:color="auto"/>
                <w:bottom w:val="none" w:sz="0" w:space="0" w:color="auto"/>
                <w:right w:val="none" w:sz="0" w:space="0" w:color="auto"/>
              </w:divBdr>
              <w:divsChild>
                <w:div w:id="1936018286">
                  <w:marLeft w:val="0"/>
                  <w:marRight w:val="0"/>
                  <w:marTop w:val="0"/>
                  <w:marBottom w:val="0"/>
                  <w:divBdr>
                    <w:top w:val="none" w:sz="0" w:space="0" w:color="auto"/>
                    <w:left w:val="none" w:sz="0" w:space="0" w:color="auto"/>
                    <w:bottom w:val="none" w:sz="0" w:space="0" w:color="auto"/>
                    <w:right w:val="none" w:sz="0" w:space="0" w:color="auto"/>
                  </w:divBdr>
                  <w:divsChild>
                    <w:div w:id="20043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903447">
      <w:bodyDiv w:val="1"/>
      <w:marLeft w:val="0"/>
      <w:marRight w:val="0"/>
      <w:marTop w:val="0"/>
      <w:marBottom w:val="0"/>
      <w:divBdr>
        <w:top w:val="none" w:sz="0" w:space="0" w:color="auto"/>
        <w:left w:val="none" w:sz="0" w:space="0" w:color="auto"/>
        <w:bottom w:val="none" w:sz="0" w:space="0" w:color="auto"/>
        <w:right w:val="none" w:sz="0" w:space="0" w:color="auto"/>
      </w:divBdr>
      <w:divsChild>
        <w:div w:id="559511710">
          <w:marLeft w:val="274"/>
          <w:marRight w:val="0"/>
          <w:marTop w:val="0"/>
          <w:marBottom w:val="0"/>
          <w:divBdr>
            <w:top w:val="none" w:sz="0" w:space="0" w:color="auto"/>
            <w:left w:val="none" w:sz="0" w:space="0" w:color="auto"/>
            <w:bottom w:val="none" w:sz="0" w:space="0" w:color="auto"/>
            <w:right w:val="none" w:sz="0" w:space="0" w:color="auto"/>
          </w:divBdr>
        </w:div>
        <w:div w:id="1789742435">
          <w:marLeft w:val="274"/>
          <w:marRight w:val="0"/>
          <w:marTop w:val="0"/>
          <w:marBottom w:val="0"/>
          <w:divBdr>
            <w:top w:val="none" w:sz="0" w:space="0" w:color="auto"/>
            <w:left w:val="none" w:sz="0" w:space="0" w:color="auto"/>
            <w:bottom w:val="none" w:sz="0" w:space="0" w:color="auto"/>
            <w:right w:val="none" w:sz="0" w:space="0" w:color="auto"/>
          </w:divBdr>
        </w:div>
        <w:div w:id="1333487289">
          <w:marLeft w:val="274"/>
          <w:marRight w:val="0"/>
          <w:marTop w:val="0"/>
          <w:marBottom w:val="0"/>
          <w:divBdr>
            <w:top w:val="none" w:sz="0" w:space="0" w:color="auto"/>
            <w:left w:val="none" w:sz="0" w:space="0" w:color="auto"/>
            <w:bottom w:val="none" w:sz="0" w:space="0" w:color="auto"/>
            <w:right w:val="none" w:sz="0" w:space="0" w:color="auto"/>
          </w:divBdr>
        </w:div>
        <w:div w:id="305668220">
          <w:marLeft w:val="274"/>
          <w:marRight w:val="0"/>
          <w:marTop w:val="0"/>
          <w:marBottom w:val="0"/>
          <w:divBdr>
            <w:top w:val="none" w:sz="0" w:space="0" w:color="auto"/>
            <w:left w:val="none" w:sz="0" w:space="0" w:color="auto"/>
            <w:bottom w:val="none" w:sz="0" w:space="0" w:color="auto"/>
            <w:right w:val="none" w:sz="0" w:space="0" w:color="auto"/>
          </w:divBdr>
        </w:div>
      </w:divsChild>
    </w:div>
    <w:div w:id="1513642272">
      <w:bodyDiv w:val="1"/>
      <w:marLeft w:val="0"/>
      <w:marRight w:val="0"/>
      <w:marTop w:val="0"/>
      <w:marBottom w:val="0"/>
      <w:divBdr>
        <w:top w:val="none" w:sz="0" w:space="0" w:color="auto"/>
        <w:left w:val="none" w:sz="0" w:space="0" w:color="auto"/>
        <w:bottom w:val="none" w:sz="0" w:space="0" w:color="auto"/>
        <w:right w:val="none" w:sz="0" w:space="0" w:color="auto"/>
      </w:divBdr>
    </w:div>
    <w:div w:id="1550069450">
      <w:bodyDiv w:val="1"/>
      <w:marLeft w:val="0"/>
      <w:marRight w:val="0"/>
      <w:marTop w:val="0"/>
      <w:marBottom w:val="0"/>
      <w:divBdr>
        <w:top w:val="none" w:sz="0" w:space="0" w:color="auto"/>
        <w:left w:val="none" w:sz="0" w:space="0" w:color="auto"/>
        <w:bottom w:val="none" w:sz="0" w:space="0" w:color="auto"/>
        <w:right w:val="none" w:sz="0" w:space="0" w:color="auto"/>
      </w:divBdr>
      <w:divsChild>
        <w:div w:id="2140802001">
          <w:marLeft w:val="0"/>
          <w:marRight w:val="0"/>
          <w:marTop w:val="0"/>
          <w:marBottom w:val="0"/>
          <w:divBdr>
            <w:top w:val="none" w:sz="0" w:space="0" w:color="auto"/>
            <w:left w:val="none" w:sz="0" w:space="0" w:color="auto"/>
            <w:bottom w:val="none" w:sz="0" w:space="0" w:color="auto"/>
            <w:right w:val="none" w:sz="0" w:space="0" w:color="auto"/>
          </w:divBdr>
          <w:divsChild>
            <w:div w:id="1277177439">
              <w:marLeft w:val="0"/>
              <w:marRight w:val="0"/>
              <w:marTop w:val="0"/>
              <w:marBottom w:val="0"/>
              <w:divBdr>
                <w:top w:val="none" w:sz="0" w:space="0" w:color="auto"/>
                <w:left w:val="none" w:sz="0" w:space="0" w:color="auto"/>
                <w:bottom w:val="none" w:sz="0" w:space="0" w:color="auto"/>
                <w:right w:val="none" w:sz="0" w:space="0" w:color="auto"/>
              </w:divBdr>
              <w:divsChild>
                <w:div w:id="113745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53373">
      <w:bodyDiv w:val="1"/>
      <w:marLeft w:val="0"/>
      <w:marRight w:val="0"/>
      <w:marTop w:val="0"/>
      <w:marBottom w:val="0"/>
      <w:divBdr>
        <w:top w:val="none" w:sz="0" w:space="0" w:color="auto"/>
        <w:left w:val="none" w:sz="0" w:space="0" w:color="auto"/>
        <w:bottom w:val="none" w:sz="0" w:space="0" w:color="auto"/>
        <w:right w:val="none" w:sz="0" w:space="0" w:color="auto"/>
      </w:divBdr>
    </w:div>
    <w:div w:id="1760443616">
      <w:bodyDiv w:val="1"/>
      <w:marLeft w:val="0"/>
      <w:marRight w:val="0"/>
      <w:marTop w:val="0"/>
      <w:marBottom w:val="0"/>
      <w:divBdr>
        <w:top w:val="none" w:sz="0" w:space="0" w:color="auto"/>
        <w:left w:val="none" w:sz="0" w:space="0" w:color="auto"/>
        <w:bottom w:val="none" w:sz="0" w:space="0" w:color="auto"/>
        <w:right w:val="none" w:sz="0" w:space="0" w:color="auto"/>
      </w:divBdr>
    </w:div>
    <w:div w:id="1821997719">
      <w:bodyDiv w:val="1"/>
      <w:marLeft w:val="0"/>
      <w:marRight w:val="0"/>
      <w:marTop w:val="0"/>
      <w:marBottom w:val="0"/>
      <w:divBdr>
        <w:top w:val="none" w:sz="0" w:space="0" w:color="auto"/>
        <w:left w:val="none" w:sz="0" w:space="0" w:color="auto"/>
        <w:bottom w:val="none" w:sz="0" w:space="0" w:color="auto"/>
        <w:right w:val="none" w:sz="0" w:space="0" w:color="auto"/>
      </w:divBdr>
    </w:div>
    <w:div w:id="1871526433">
      <w:bodyDiv w:val="1"/>
      <w:marLeft w:val="0"/>
      <w:marRight w:val="0"/>
      <w:marTop w:val="0"/>
      <w:marBottom w:val="0"/>
      <w:divBdr>
        <w:top w:val="none" w:sz="0" w:space="0" w:color="auto"/>
        <w:left w:val="none" w:sz="0" w:space="0" w:color="auto"/>
        <w:bottom w:val="none" w:sz="0" w:space="0" w:color="auto"/>
        <w:right w:val="none" w:sz="0" w:space="0" w:color="auto"/>
      </w:divBdr>
      <w:divsChild>
        <w:div w:id="1900704265">
          <w:marLeft w:val="0"/>
          <w:marRight w:val="0"/>
          <w:marTop w:val="0"/>
          <w:marBottom w:val="0"/>
          <w:divBdr>
            <w:top w:val="none" w:sz="0" w:space="0" w:color="auto"/>
            <w:left w:val="none" w:sz="0" w:space="0" w:color="auto"/>
            <w:bottom w:val="none" w:sz="0" w:space="0" w:color="auto"/>
            <w:right w:val="none" w:sz="0" w:space="0" w:color="auto"/>
          </w:divBdr>
          <w:divsChild>
            <w:div w:id="520363446">
              <w:marLeft w:val="0"/>
              <w:marRight w:val="0"/>
              <w:marTop w:val="0"/>
              <w:marBottom w:val="0"/>
              <w:divBdr>
                <w:top w:val="none" w:sz="0" w:space="0" w:color="auto"/>
                <w:left w:val="none" w:sz="0" w:space="0" w:color="auto"/>
                <w:bottom w:val="none" w:sz="0" w:space="0" w:color="auto"/>
                <w:right w:val="none" w:sz="0" w:space="0" w:color="auto"/>
              </w:divBdr>
              <w:divsChild>
                <w:div w:id="988248250">
                  <w:marLeft w:val="0"/>
                  <w:marRight w:val="0"/>
                  <w:marTop w:val="0"/>
                  <w:marBottom w:val="0"/>
                  <w:divBdr>
                    <w:top w:val="none" w:sz="0" w:space="0" w:color="auto"/>
                    <w:left w:val="none" w:sz="0" w:space="0" w:color="auto"/>
                    <w:bottom w:val="none" w:sz="0" w:space="0" w:color="auto"/>
                    <w:right w:val="none" w:sz="0" w:space="0" w:color="auto"/>
                  </w:divBdr>
                  <w:divsChild>
                    <w:div w:id="89871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876811">
      <w:bodyDiv w:val="1"/>
      <w:marLeft w:val="0"/>
      <w:marRight w:val="0"/>
      <w:marTop w:val="0"/>
      <w:marBottom w:val="0"/>
      <w:divBdr>
        <w:top w:val="none" w:sz="0" w:space="0" w:color="auto"/>
        <w:left w:val="none" w:sz="0" w:space="0" w:color="auto"/>
        <w:bottom w:val="none" w:sz="0" w:space="0" w:color="auto"/>
        <w:right w:val="none" w:sz="0" w:space="0" w:color="auto"/>
      </w:divBdr>
      <w:divsChild>
        <w:div w:id="82535414">
          <w:marLeft w:val="0"/>
          <w:marRight w:val="0"/>
          <w:marTop w:val="0"/>
          <w:marBottom w:val="0"/>
          <w:divBdr>
            <w:top w:val="none" w:sz="0" w:space="0" w:color="auto"/>
            <w:left w:val="none" w:sz="0" w:space="0" w:color="auto"/>
            <w:bottom w:val="none" w:sz="0" w:space="0" w:color="auto"/>
            <w:right w:val="none" w:sz="0" w:space="0" w:color="auto"/>
          </w:divBdr>
          <w:divsChild>
            <w:div w:id="1385833568">
              <w:marLeft w:val="0"/>
              <w:marRight w:val="0"/>
              <w:marTop w:val="0"/>
              <w:marBottom w:val="0"/>
              <w:divBdr>
                <w:top w:val="none" w:sz="0" w:space="0" w:color="auto"/>
                <w:left w:val="none" w:sz="0" w:space="0" w:color="auto"/>
                <w:bottom w:val="none" w:sz="0" w:space="0" w:color="auto"/>
                <w:right w:val="none" w:sz="0" w:space="0" w:color="auto"/>
              </w:divBdr>
              <w:divsChild>
                <w:div w:id="68236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217300">
      <w:bodyDiv w:val="1"/>
      <w:marLeft w:val="0"/>
      <w:marRight w:val="0"/>
      <w:marTop w:val="0"/>
      <w:marBottom w:val="0"/>
      <w:divBdr>
        <w:top w:val="none" w:sz="0" w:space="0" w:color="auto"/>
        <w:left w:val="none" w:sz="0" w:space="0" w:color="auto"/>
        <w:bottom w:val="none" w:sz="0" w:space="0" w:color="auto"/>
        <w:right w:val="none" w:sz="0" w:space="0" w:color="auto"/>
      </w:divBdr>
      <w:divsChild>
        <w:div w:id="212162486">
          <w:marLeft w:val="0"/>
          <w:marRight w:val="0"/>
          <w:marTop w:val="0"/>
          <w:marBottom w:val="0"/>
          <w:divBdr>
            <w:top w:val="none" w:sz="0" w:space="0" w:color="auto"/>
            <w:left w:val="none" w:sz="0" w:space="0" w:color="auto"/>
            <w:bottom w:val="none" w:sz="0" w:space="0" w:color="auto"/>
            <w:right w:val="none" w:sz="0" w:space="0" w:color="auto"/>
          </w:divBdr>
          <w:divsChild>
            <w:div w:id="1654987468">
              <w:marLeft w:val="0"/>
              <w:marRight w:val="0"/>
              <w:marTop w:val="0"/>
              <w:marBottom w:val="0"/>
              <w:divBdr>
                <w:top w:val="none" w:sz="0" w:space="0" w:color="auto"/>
                <w:left w:val="none" w:sz="0" w:space="0" w:color="auto"/>
                <w:bottom w:val="none" w:sz="0" w:space="0" w:color="auto"/>
                <w:right w:val="none" w:sz="0" w:space="0" w:color="auto"/>
              </w:divBdr>
              <w:divsChild>
                <w:div w:id="108588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tra.2024.104362" TargetMode="External"/><Relationship Id="rId13" Type="http://schemas.openxmlformats.org/officeDocument/2006/relationships/hyperlink" Target="https://doi.org/10.48550/arXiv.2401.00093" TargetMode="External"/><Relationship Id="rId18" Type="http://schemas.openxmlformats.org/officeDocument/2006/relationships/hyperlink" Target="https://doi.org/10.1016/j.fmre.2025.04.009"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yperlink" Target="https://doi.org/10.24963/ijcai.2022/652" TargetMode="External"/><Relationship Id="rId7" Type="http://schemas.openxmlformats.org/officeDocument/2006/relationships/endnotes" Target="endnotes.xml"/><Relationship Id="rId12" Type="http://schemas.openxmlformats.org/officeDocument/2006/relationships/hyperlink" Target="https://doi.org/10.1007/s42421-023-00075-w" TargetMode="External"/><Relationship Id="rId17" Type="http://schemas.openxmlformats.org/officeDocument/2006/relationships/hyperlink" Target="https://doi.org/10.22214/ijraset.2024.60337"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oi.org/10.48550/arXiv.2212.02178" TargetMode="External"/><Relationship Id="rId20" Type="http://schemas.openxmlformats.org/officeDocument/2006/relationships/hyperlink" Target="https://doi.org/10.1093/tse/tdad026"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22201/icat.24486736e.2023.21.5.2074" TargetMode="External"/><Relationship Id="rId24"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hyperlink" Target="https://doi.org/10.48550/arXiv.2209.03214" TargetMode="External"/><Relationship Id="rId23" Type="http://schemas.openxmlformats.org/officeDocument/2006/relationships/hyperlink" Target="https://indiana-my.sharepoint.com/:f:/r/personal/kangss_iu_edu/Documents/Senior%20Thesis%20INFO%20I-492(SandeepK)?csf=1&amp;web=1&amp;e=uPcsxG" TargetMode="External"/><Relationship Id="rId28" Type="http://schemas.openxmlformats.org/officeDocument/2006/relationships/footer" Target="footer2.xml"/><Relationship Id="rId10" Type="http://schemas.openxmlformats.org/officeDocument/2006/relationships/hyperlink" Target="https://doi.org/10.48550/arXiv.2412.08801" TargetMode="External"/><Relationship Id="rId19" Type="http://schemas.openxmlformats.org/officeDocument/2006/relationships/hyperlink" Target="https://doi.org/10.1016/j.commtr.2022.100075"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3390/systems13020080" TargetMode="External"/><Relationship Id="rId14" Type="http://schemas.openxmlformats.org/officeDocument/2006/relationships/hyperlink" Target="https://doi.org/10.3846/ntcs.2025.23932" TargetMode="External"/><Relationship Id="rId22" Type="http://schemas.openxmlformats.org/officeDocument/2006/relationships/hyperlink" Target="https://doi.org/10.1287/msom.2022.0216"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90B088-DC21-47F5-BCEE-FE5367227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29</Pages>
  <Words>7582</Words>
  <Characters>43221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dc:creator>
  <cp:keywords/>
  <dc:description/>
  <cp:lastModifiedBy>Sandeep Kang</cp:lastModifiedBy>
  <cp:revision>69</cp:revision>
  <cp:lastPrinted>2019-12-15T20:43:00Z</cp:lastPrinted>
  <dcterms:created xsi:type="dcterms:W3CDTF">2025-09-16T13:07:00Z</dcterms:created>
  <dcterms:modified xsi:type="dcterms:W3CDTF">2025-09-18T02:28:00Z</dcterms:modified>
</cp:coreProperties>
</file>