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D443" w14:textId="01843537" w:rsidR="002B59FB" w:rsidRPr="00122DCD" w:rsidRDefault="00122DCD" w:rsidP="00122DCD">
      <w:pPr>
        <w:jc w:val="center"/>
        <w:rPr>
          <w:b/>
          <w:bCs/>
          <w:sz w:val="28"/>
          <w:szCs w:val="28"/>
        </w:rPr>
      </w:pPr>
      <w:r w:rsidRPr="00122DCD">
        <w:rPr>
          <w:b/>
          <w:bCs/>
          <w:sz w:val="28"/>
          <w:szCs w:val="28"/>
        </w:rPr>
        <w:t>Seizure Study Protocol</w:t>
      </w:r>
    </w:p>
    <w:p w14:paraId="62D93669" w14:textId="1293E7CF" w:rsidR="00122DCD" w:rsidRPr="00567F4D" w:rsidRDefault="00314FB8" w:rsidP="00314FB8">
      <w:pPr>
        <w:pStyle w:val="ListParagraph"/>
      </w:pPr>
      <w:r>
        <w:rPr>
          <w:rFonts w:cs="Courier New"/>
          <w:sz w:val="24"/>
          <w:szCs w:val="24"/>
          <w:shd w:val="clear" w:color="auto" w:fill="FFFFFF"/>
        </w:rPr>
        <w:t>This study focuses on children at the time of their first seizure.  Each child is assigned a study identifier</w:t>
      </w:r>
      <w:r w:rsidR="006A67CA">
        <w:rPr>
          <w:rFonts w:cs="Courier New"/>
          <w:sz w:val="24"/>
          <w:szCs w:val="24"/>
          <w:shd w:val="clear" w:color="auto" w:fill="FFFFFF"/>
        </w:rPr>
        <w:t>,</w:t>
      </w:r>
      <w:r>
        <w:rPr>
          <w:rFonts w:cs="Courier New"/>
          <w:sz w:val="24"/>
          <w:szCs w:val="24"/>
          <w:shd w:val="clear" w:color="auto" w:fill="FFFFFF"/>
        </w:rPr>
        <w:t xml:space="preserve"> called FAMNO</w:t>
      </w:r>
      <w:r w:rsidR="006A67CA">
        <w:rPr>
          <w:rFonts w:cs="Courier New"/>
          <w:sz w:val="24"/>
          <w:szCs w:val="24"/>
          <w:shd w:val="clear" w:color="auto" w:fill="FFFFFF"/>
        </w:rPr>
        <w:t>,</w:t>
      </w:r>
      <w:r>
        <w:rPr>
          <w:rFonts w:cs="Courier New"/>
          <w:sz w:val="24"/>
          <w:szCs w:val="24"/>
          <w:shd w:val="clear" w:color="auto" w:fill="FFFFFF"/>
        </w:rPr>
        <w:t xml:space="preserve"> at the baseline visit. </w:t>
      </w:r>
      <w:r w:rsidR="006A67CA">
        <w:rPr>
          <w:rFonts w:cs="Courier New"/>
          <w:sz w:val="24"/>
          <w:szCs w:val="24"/>
          <w:shd w:val="clear" w:color="auto" w:fill="FFFFFF"/>
        </w:rPr>
        <w:t xml:space="preserve"> </w:t>
      </w:r>
      <w:r>
        <w:rPr>
          <w:rFonts w:cs="Courier New"/>
          <w:sz w:val="24"/>
          <w:szCs w:val="24"/>
          <w:shd w:val="clear" w:color="auto" w:fill="FFFFFF"/>
        </w:rPr>
        <w:t xml:space="preserve">Children </w:t>
      </w:r>
      <w:r w:rsidR="00970A9B">
        <w:rPr>
          <w:rFonts w:cs="Courier New"/>
          <w:sz w:val="24"/>
          <w:szCs w:val="24"/>
          <w:shd w:val="clear" w:color="auto" w:fill="FFFFFF"/>
        </w:rPr>
        <w:t xml:space="preserve">are recruited from </w:t>
      </w:r>
      <w:r w:rsidR="00DA1A96">
        <w:rPr>
          <w:rFonts w:cs="Courier New"/>
          <w:sz w:val="24"/>
          <w:szCs w:val="24"/>
          <w:shd w:val="clear" w:color="auto" w:fill="FFFFFF"/>
        </w:rPr>
        <w:t>6</w:t>
      </w:r>
      <w:r w:rsidR="00970A9B">
        <w:rPr>
          <w:rFonts w:cs="Courier New"/>
          <w:sz w:val="24"/>
          <w:szCs w:val="24"/>
          <w:shd w:val="clear" w:color="auto" w:fill="FFFFFF"/>
        </w:rPr>
        <w:t xml:space="preserve"> locations (see format below) and </w:t>
      </w:r>
      <w:r>
        <w:rPr>
          <w:rFonts w:cs="Courier New"/>
          <w:sz w:val="24"/>
          <w:szCs w:val="24"/>
          <w:shd w:val="clear" w:color="auto" w:fill="FFFFFF"/>
        </w:rPr>
        <w:t>are asked to return at 18 and 36 months after the baseline encounter.  The</w:t>
      </w:r>
      <w:r w:rsidR="006A67CA">
        <w:rPr>
          <w:rFonts w:cs="Courier New"/>
          <w:sz w:val="24"/>
          <w:szCs w:val="24"/>
          <w:shd w:val="clear" w:color="auto" w:fill="FFFFFF"/>
        </w:rPr>
        <w:t>re is a separate SAS data set for each instrument and</w:t>
      </w:r>
      <w:r>
        <w:rPr>
          <w:rFonts w:cs="Courier New"/>
          <w:sz w:val="24"/>
          <w:szCs w:val="24"/>
          <w:shd w:val="clear" w:color="auto" w:fill="FFFFFF"/>
        </w:rPr>
        <w:t xml:space="preserve"> records </w:t>
      </w:r>
      <w:r w:rsidR="006A67CA">
        <w:rPr>
          <w:rFonts w:cs="Courier New"/>
          <w:sz w:val="24"/>
          <w:szCs w:val="24"/>
          <w:shd w:val="clear" w:color="auto" w:fill="FFFFFF"/>
        </w:rPr>
        <w:t xml:space="preserve">are uniquely defined based on FAMNO and VISIT </w:t>
      </w:r>
      <w:r>
        <w:rPr>
          <w:rFonts w:cs="Courier New"/>
          <w:sz w:val="24"/>
          <w:szCs w:val="24"/>
          <w:shd w:val="clear" w:color="auto" w:fill="FFFFFF"/>
        </w:rPr>
        <w:t>in each of the</w:t>
      </w:r>
      <w:r w:rsidR="006A67CA">
        <w:rPr>
          <w:rFonts w:cs="Courier New"/>
          <w:sz w:val="24"/>
          <w:szCs w:val="24"/>
          <w:shd w:val="clear" w:color="auto" w:fill="FFFFFF"/>
        </w:rPr>
        <w:t xml:space="preserve">se data sets. </w:t>
      </w:r>
      <w:r w:rsidR="00122DCD">
        <w:rPr>
          <w:rFonts w:cs="Courier New"/>
          <w:sz w:val="24"/>
          <w:szCs w:val="24"/>
          <w:shd w:val="clear" w:color="auto" w:fill="FFFFFF"/>
        </w:rPr>
        <w:t>The visit schedule is listed below</w:t>
      </w:r>
      <w:r>
        <w:rPr>
          <w:rFonts w:cs="Courier New"/>
          <w:sz w:val="24"/>
          <w:szCs w:val="24"/>
          <w:shd w:val="clear" w:color="auto" w:fill="FFFFFF"/>
        </w:rPr>
        <w:t xml:space="preserve"> with an X indicating that the given questionnaire is to be completed at the specified visit</w:t>
      </w:r>
      <w:r w:rsidR="00122DCD">
        <w:rPr>
          <w:rFonts w:cs="Courier New"/>
          <w:sz w:val="24"/>
          <w:szCs w:val="24"/>
          <w:shd w:val="clear" w:color="auto" w:fill="FFFFFF"/>
        </w:rPr>
        <w:t>.</w:t>
      </w:r>
    </w:p>
    <w:p w14:paraId="4209449E" w14:textId="77777777" w:rsidR="00122DCD" w:rsidRDefault="00122DCD" w:rsidP="00122DCD">
      <w:pPr>
        <w:pStyle w:val="ListParagraph"/>
      </w:pPr>
    </w:p>
    <w:tbl>
      <w:tblPr>
        <w:tblStyle w:val="TableGrid"/>
        <w:tblW w:w="0" w:type="auto"/>
        <w:tblInd w:w="72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95"/>
        <w:gridCol w:w="1260"/>
        <w:gridCol w:w="1530"/>
        <w:gridCol w:w="1260"/>
      </w:tblGrid>
      <w:tr w:rsidR="00314FB8" w:rsidRPr="00E04DB8" w14:paraId="4A4A946C" w14:textId="77777777" w:rsidTr="0036698E">
        <w:trPr>
          <w:trHeight w:val="294"/>
        </w:trPr>
        <w:tc>
          <w:tcPr>
            <w:tcW w:w="4495" w:type="dxa"/>
            <w:vMerge w:val="restart"/>
          </w:tcPr>
          <w:p w14:paraId="789A3F81" w14:textId="70B3CC6D" w:rsidR="00314FB8" w:rsidRPr="00E04DB8" w:rsidRDefault="00314FB8" w:rsidP="00314FB8">
            <w:pPr>
              <w:pStyle w:val="ListParagraph"/>
              <w:spacing w:after="0" w:line="240" w:lineRule="auto"/>
              <w:ind w:left="0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Instrument</w:t>
            </w:r>
          </w:p>
        </w:tc>
        <w:tc>
          <w:tcPr>
            <w:tcW w:w="4050" w:type="dxa"/>
            <w:gridSpan w:val="3"/>
          </w:tcPr>
          <w:p w14:paraId="1ABFC739" w14:textId="4B9A4A94" w:rsidR="00314FB8" w:rsidRPr="00E04DB8" w:rsidRDefault="00314FB8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VISIT</w:t>
            </w:r>
          </w:p>
        </w:tc>
      </w:tr>
      <w:tr w:rsidR="00314FB8" w:rsidRPr="00E04DB8" w14:paraId="760B81B6" w14:textId="77777777" w:rsidTr="00122DCD">
        <w:trPr>
          <w:trHeight w:val="294"/>
        </w:trPr>
        <w:tc>
          <w:tcPr>
            <w:tcW w:w="4495" w:type="dxa"/>
            <w:vMerge/>
          </w:tcPr>
          <w:p w14:paraId="7936C7CA" w14:textId="3A552D33" w:rsidR="00314FB8" w:rsidRDefault="00314FB8" w:rsidP="00314FB8">
            <w:pPr>
              <w:pStyle w:val="ListParagraph"/>
              <w:spacing w:after="0" w:line="240" w:lineRule="auto"/>
              <w:ind w:left="0"/>
              <w:rPr>
                <w:rFonts w:cs="Courier New"/>
                <w:shd w:val="clear" w:color="auto" w:fill="FFFFFF"/>
              </w:rPr>
            </w:pPr>
          </w:p>
        </w:tc>
        <w:tc>
          <w:tcPr>
            <w:tcW w:w="1260" w:type="dxa"/>
          </w:tcPr>
          <w:p w14:paraId="459B99E0" w14:textId="1020FD96" w:rsidR="00314FB8" w:rsidRPr="00E04DB8" w:rsidRDefault="00314FB8" w:rsidP="00314FB8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Baseline (B)</w:t>
            </w:r>
          </w:p>
        </w:tc>
        <w:tc>
          <w:tcPr>
            <w:tcW w:w="1530" w:type="dxa"/>
          </w:tcPr>
          <w:p w14:paraId="7D6B0C33" w14:textId="5CAD2D25" w:rsidR="00314FB8" w:rsidRPr="00E04DB8" w:rsidRDefault="00314FB8" w:rsidP="00314FB8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Month 18 (M18)</w:t>
            </w:r>
          </w:p>
        </w:tc>
        <w:tc>
          <w:tcPr>
            <w:tcW w:w="1260" w:type="dxa"/>
          </w:tcPr>
          <w:p w14:paraId="0EBFFAF7" w14:textId="7AA9D37B" w:rsidR="00314FB8" w:rsidRPr="00E04DB8" w:rsidRDefault="00314FB8" w:rsidP="00314FB8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Month 36 (M36)</w:t>
            </w:r>
          </w:p>
        </w:tc>
      </w:tr>
      <w:tr w:rsidR="00122DCD" w:rsidRPr="00E04DB8" w14:paraId="79F8AD7B" w14:textId="77777777" w:rsidTr="00122DCD">
        <w:trPr>
          <w:trHeight w:val="302"/>
        </w:trPr>
        <w:tc>
          <w:tcPr>
            <w:tcW w:w="4495" w:type="dxa"/>
          </w:tcPr>
          <w:p w14:paraId="2A2CCE59" w14:textId="63D24EDA" w:rsidR="00122DCD" w:rsidRPr="00E04DB8" w:rsidRDefault="00122DCD" w:rsidP="00DF0AF3">
            <w:pPr>
              <w:pStyle w:val="ListParagraph"/>
              <w:spacing w:after="0" w:line="240" w:lineRule="auto"/>
              <w:ind w:left="0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Demographic</w:t>
            </w:r>
            <w:r>
              <w:rPr>
                <w:rFonts w:cs="Courier New"/>
                <w:shd w:val="clear" w:color="auto" w:fill="FFFFFF"/>
              </w:rPr>
              <w:t xml:space="preserve"> Form</w:t>
            </w:r>
          </w:p>
        </w:tc>
        <w:tc>
          <w:tcPr>
            <w:tcW w:w="1260" w:type="dxa"/>
          </w:tcPr>
          <w:p w14:paraId="13F50161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X</w:t>
            </w:r>
          </w:p>
        </w:tc>
        <w:tc>
          <w:tcPr>
            <w:tcW w:w="1530" w:type="dxa"/>
          </w:tcPr>
          <w:p w14:paraId="39429FEF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</w:p>
        </w:tc>
        <w:tc>
          <w:tcPr>
            <w:tcW w:w="1260" w:type="dxa"/>
          </w:tcPr>
          <w:p w14:paraId="4BFE686B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</w:p>
        </w:tc>
      </w:tr>
      <w:tr w:rsidR="00122DCD" w:rsidRPr="00E04DB8" w14:paraId="1DB7A33E" w14:textId="77777777" w:rsidTr="00122DCD">
        <w:trPr>
          <w:trHeight w:val="294"/>
        </w:trPr>
        <w:tc>
          <w:tcPr>
            <w:tcW w:w="4495" w:type="dxa"/>
          </w:tcPr>
          <w:p w14:paraId="54243501" w14:textId="0EE5D188" w:rsidR="00122DCD" w:rsidRPr="00E04DB8" w:rsidRDefault="00122DCD" w:rsidP="00DF0AF3">
            <w:pPr>
              <w:pStyle w:val="ListParagraph"/>
              <w:spacing w:after="0" w:line="240" w:lineRule="auto"/>
              <w:ind w:left="0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Infant Characteristics Questionnaire (</w:t>
            </w:r>
            <w:r w:rsidRPr="00E04DB8">
              <w:rPr>
                <w:rFonts w:cs="Courier New"/>
                <w:shd w:val="clear" w:color="auto" w:fill="FFFFFF"/>
              </w:rPr>
              <w:t>ICQ</w:t>
            </w:r>
            <w:r>
              <w:rPr>
                <w:rFonts w:cs="Courier New"/>
                <w:shd w:val="clear" w:color="auto" w:fill="FFFFFF"/>
              </w:rPr>
              <w:t>)</w:t>
            </w:r>
          </w:p>
        </w:tc>
        <w:tc>
          <w:tcPr>
            <w:tcW w:w="1260" w:type="dxa"/>
          </w:tcPr>
          <w:p w14:paraId="0C1241CE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X</w:t>
            </w:r>
          </w:p>
        </w:tc>
        <w:tc>
          <w:tcPr>
            <w:tcW w:w="1530" w:type="dxa"/>
          </w:tcPr>
          <w:p w14:paraId="33733887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</w:p>
        </w:tc>
        <w:tc>
          <w:tcPr>
            <w:tcW w:w="1260" w:type="dxa"/>
          </w:tcPr>
          <w:p w14:paraId="664C71D3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</w:p>
        </w:tc>
      </w:tr>
      <w:tr w:rsidR="00122DCD" w:rsidRPr="00E04DB8" w14:paraId="2684D483" w14:textId="77777777" w:rsidTr="00122DCD">
        <w:trPr>
          <w:trHeight w:val="302"/>
        </w:trPr>
        <w:tc>
          <w:tcPr>
            <w:tcW w:w="4495" w:type="dxa"/>
          </w:tcPr>
          <w:p w14:paraId="28FE311B" w14:textId="5368695B" w:rsidR="00122DCD" w:rsidRPr="00E04DB8" w:rsidRDefault="00122DCD" w:rsidP="00DF0AF3">
            <w:pPr>
              <w:pStyle w:val="ListParagraph"/>
              <w:spacing w:after="0" w:line="240" w:lineRule="auto"/>
              <w:ind w:left="0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Child Attitude Toward Illness Scale (</w:t>
            </w:r>
            <w:r w:rsidRPr="00E04DB8">
              <w:rPr>
                <w:rFonts w:cs="Courier New"/>
                <w:shd w:val="clear" w:color="auto" w:fill="FFFFFF"/>
              </w:rPr>
              <w:t>CATIS</w:t>
            </w:r>
            <w:r>
              <w:rPr>
                <w:rFonts w:cs="Courier New"/>
                <w:shd w:val="clear" w:color="auto" w:fill="FFFFFF"/>
              </w:rPr>
              <w:t>)</w:t>
            </w:r>
          </w:p>
        </w:tc>
        <w:tc>
          <w:tcPr>
            <w:tcW w:w="1260" w:type="dxa"/>
          </w:tcPr>
          <w:p w14:paraId="3AAE9966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</w:p>
        </w:tc>
        <w:tc>
          <w:tcPr>
            <w:tcW w:w="1530" w:type="dxa"/>
          </w:tcPr>
          <w:p w14:paraId="573FA78F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X</w:t>
            </w:r>
          </w:p>
        </w:tc>
        <w:tc>
          <w:tcPr>
            <w:tcW w:w="1260" w:type="dxa"/>
          </w:tcPr>
          <w:p w14:paraId="400BFA0E" w14:textId="7777777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X</w:t>
            </w:r>
          </w:p>
        </w:tc>
      </w:tr>
      <w:tr w:rsidR="00122DCD" w:rsidRPr="00E04DB8" w14:paraId="6010ACF4" w14:textId="77777777" w:rsidTr="00314FB8">
        <w:trPr>
          <w:trHeight w:val="70"/>
        </w:trPr>
        <w:tc>
          <w:tcPr>
            <w:tcW w:w="4495" w:type="dxa"/>
          </w:tcPr>
          <w:p w14:paraId="50D96EDE" w14:textId="084AA83A" w:rsidR="00122DCD" w:rsidRPr="00E04DB8" w:rsidRDefault="00122DCD" w:rsidP="00DF0AF3">
            <w:pPr>
              <w:pStyle w:val="ListParagraph"/>
              <w:spacing w:after="0" w:line="240" w:lineRule="auto"/>
              <w:ind w:left="0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 xml:space="preserve">Family </w:t>
            </w:r>
            <w:r w:rsidRPr="00122DCD">
              <w:rPr>
                <w:rFonts w:cs="Courier New"/>
                <w:shd w:val="clear" w:color="auto" w:fill="FFFFFF"/>
              </w:rPr>
              <w:t xml:space="preserve">Adaptability, Partnership, Growth, Affection, </w:t>
            </w:r>
            <w:r>
              <w:rPr>
                <w:rFonts w:cs="Courier New"/>
                <w:shd w:val="clear" w:color="auto" w:fill="FFFFFF"/>
              </w:rPr>
              <w:t xml:space="preserve">&amp; </w:t>
            </w:r>
            <w:r w:rsidRPr="00122DCD">
              <w:rPr>
                <w:rFonts w:cs="Courier New"/>
                <w:shd w:val="clear" w:color="auto" w:fill="FFFFFF"/>
              </w:rPr>
              <w:t xml:space="preserve">Resolve </w:t>
            </w:r>
            <w:r>
              <w:rPr>
                <w:rFonts w:cs="Courier New"/>
                <w:shd w:val="clear" w:color="auto" w:fill="FFFFFF"/>
              </w:rPr>
              <w:t>(</w:t>
            </w:r>
            <w:r w:rsidRPr="00E04DB8">
              <w:rPr>
                <w:rFonts w:cs="Courier New"/>
                <w:shd w:val="clear" w:color="auto" w:fill="FFFFFF"/>
              </w:rPr>
              <w:t>APGAR</w:t>
            </w:r>
            <w:r>
              <w:rPr>
                <w:rFonts w:cs="Courier New"/>
                <w:shd w:val="clear" w:color="auto" w:fill="FFFFFF"/>
              </w:rPr>
              <w:t>)</w:t>
            </w:r>
          </w:p>
        </w:tc>
        <w:tc>
          <w:tcPr>
            <w:tcW w:w="1260" w:type="dxa"/>
            <w:vAlign w:val="center"/>
          </w:tcPr>
          <w:p w14:paraId="407F2D37" w14:textId="77777777" w:rsidR="00122DCD" w:rsidRPr="00E04DB8" w:rsidRDefault="00122DCD" w:rsidP="00314FB8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X</w:t>
            </w:r>
          </w:p>
        </w:tc>
        <w:tc>
          <w:tcPr>
            <w:tcW w:w="1530" w:type="dxa"/>
            <w:vAlign w:val="center"/>
          </w:tcPr>
          <w:p w14:paraId="69F66667" w14:textId="77777777" w:rsidR="00122DCD" w:rsidRPr="00E04DB8" w:rsidRDefault="00122DCD" w:rsidP="00314FB8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X</w:t>
            </w:r>
          </w:p>
        </w:tc>
        <w:tc>
          <w:tcPr>
            <w:tcW w:w="1260" w:type="dxa"/>
            <w:vAlign w:val="center"/>
          </w:tcPr>
          <w:p w14:paraId="2CC36BF0" w14:textId="77777777" w:rsidR="00122DCD" w:rsidRPr="00E04DB8" w:rsidRDefault="00122DCD" w:rsidP="00314FB8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 w:rsidRPr="00E04DB8">
              <w:rPr>
                <w:rFonts w:cs="Courier New"/>
                <w:shd w:val="clear" w:color="auto" w:fill="FFFFFF"/>
              </w:rPr>
              <w:t>X</w:t>
            </w:r>
          </w:p>
        </w:tc>
      </w:tr>
      <w:tr w:rsidR="00122DCD" w:rsidRPr="00E04DB8" w14:paraId="5C224BB8" w14:textId="77777777" w:rsidTr="00122DCD">
        <w:trPr>
          <w:trHeight w:val="70"/>
        </w:trPr>
        <w:tc>
          <w:tcPr>
            <w:tcW w:w="4495" w:type="dxa"/>
          </w:tcPr>
          <w:p w14:paraId="58DE3695" w14:textId="774C6A81" w:rsidR="00122DCD" w:rsidRPr="00E04DB8" w:rsidRDefault="00122DCD" w:rsidP="00DF0AF3">
            <w:pPr>
              <w:pStyle w:val="ListParagraph"/>
              <w:spacing w:after="0" w:line="240" w:lineRule="auto"/>
              <w:ind w:left="0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Family Resources (FAMRES)</w:t>
            </w:r>
          </w:p>
        </w:tc>
        <w:tc>
          <w:tcPr>
            <w:tcW w:w="1260" w:type="dxa"/>
          </w:tcPr>
          <w:p w14:paraId="5FE0D376" w14:textId="499EC887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X</w:t>
            </w:r>
          </w:p>
        </w:tc>
        <w:tc>
          <w:tcPr>
            <w:tcW w:w="1530" w:type="dxa"/>
          </w:tcPr>
          <w:p w14:paraId="4F1D2DD5" w14:textId="47DF1162" w:rsidR="00122DCD" w:rsidRPr="00E04DB8" w:rsidRDefault="00314FB8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X</w:t>
            </w:r>
          </w:p>
        </w:tc>
        <w:tc>
          <w:tcPr>
            <w:tcW w:w="1260" w:type="dxa"/>
          </w:tcPr>
          <w:p w14:paraId="2D7427A9" w14:textId="6B7FD202" w:rsidR="00122DCD" w:rsidRPr="00E04DB8" w:rsidRDefault="00122DCD" w:rsidP="00DF0AF3">
            <w:pPr>
              <w:pStyle w:val="ListParagraph"/>
              <w:spacing w:after="0" w:line="240" w:lineRule="auto"/>
              <w:ind w:left="0"/>
              <w:jc w:val="center"/>
              <w:rPr>
                <w:rFonts w:cs="Courier New"/>
                <w:shd w:val="clear" w:color="auto" w:fill="FFFFFF"/>
              </w:rPr>
            </w:pPr>
            <w:r>
              <w:rPr>
                <w:rFonts w:cs="Courier New"/>
                <w:shd w:val="clear" w:color="auto" w:fill="FFFFFF"/>
              </w:rPr>
              <w:t>X</w:t>
            </w:r>
          </w:p>
        </w:tc>
      </w:tr>
    </w:tbl>
    <w:p w14:paraId="47FA27E4" w14:textId="7CE92213" w:rsidR="00122DCD" w:rsidRDefault="00122DCD"/>
    <w:p w14:paraId="34D6A7AE" w14:textId="77777777" w:rsidR="00970A9B" w:rsidRDefault="00970A9B" w:rsidP="00970A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0295EE3D" w14:textId="77777777" w:rsidR="00970A9B" w:rsidRDefault="00970A9B" w:rsidP="00970A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value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siteF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'Indianapolis, Indiana'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'Cincinnati, Ohio'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</w:p>
    <w:p w14:paraId="4DF2DF5E" w14:textId="44108713" w:rsidR="00970A9B" w:rsidRDefault="00970A9B" w:rsidP="00596CF5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'Peoria, Illinois'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'Lexington, Kentucky'</w:t>
      </w:r>
      <w:r w:rsidR="00596CF5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 xml:space="preserve"> </w:t>
      </w:r>
      <w:r w:rsidR="00596CF5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5</w:t>
      </w:r>
      <w:r w:rsidR="00596CF5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 w:rsidR="00596CF5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'Lincoln, Illinois'</w:t>
      </w:r>
      <w:r w:rsidR="00596CF5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596CF5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6</w:t>
      </w:r>
      <w:r w:rsidR="00596CF5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 w:rsidR="00596CF5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'Frankfort, Kentucky</w:t>
      </w:r>
      <w:proofErr w:type="gramStart"/>
      <w:r w:rsidR="00596CF5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</w:t>
      </w:r>
      <w:r w:rsidR="00596CF5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;</w:t>
      </w:r>
      <w:proofErr w:type="gramEnd"/>
      <w:r w:rsidR="00596CF5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</w:p>
    <w:p w14:paraId="596D2730" w14:textId="4CE15D72" w:rsidR="00970A9B" w:rsidRDefault="00970A9B" w:rsidP="00970A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sectPr w:rsidR="00970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91A"/>
    <w:multiLevelType w:val="hybridMultilevel"/>
    <w:tmpl w:val="11F08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82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CD"/>
    <w:rsid w:val="00027BED"/>
    <w:rsid w:val="00122DCD"/>
    <w:rsid w:val="002853D5"/>
    <w:rsid w:val="002B59FB"/>
    <w:rsid w:val="00314FB8"/>
    <w:rsid w:val="004022F4"/>
    <w:rsid w:val="005012C3"/>
    <w:rsid w:val="00596CF5"/>
    <w:rsid w:val="006A67CA"/>
    <w:rsid w:val="00867432"/>
    <w:rsid w:val="00970A9B"/>
    <w:rsid w:val="00CB1CB3"/>
    <w:rsid w:val="00DA1A96"/>
    <w:rsid w:val="00DA7753"/>
    <w:rsid w:val="00F3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C13A"/>
  <w15:chartTrackingRefBased/>
  <w15:docId w15:val="{0A8AEF64-1E17-431C-9B73-0CC4BCC7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DCD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122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Musick, Beverly S</dc:creator>
  <cp:keywords/>
  <dc:description/>
  <cp:lastModifiedBy>Goings, Michael James</cp:lastModifiedBy>
  <cp:revision>2</cp:revision>
  <dcterms:created xsi:type="dcterms:W3CDTF">2025-03-31T12:27:00Z</dcterms:created>
  <dcterms:modified xsi:type="dcterms:W3CDTF">2025-03-31T12:27:00Z</dcterms:modified>
</cp:coreProperties>
</file>