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ÜHISHANGE</w:t>
      </w:r>
    </w:p>
    <w:p>
      <w:pPr>
        <w:jc w:val="center"/>
      </w:pPr>
      <w:r>
        <w:t>Projekti tegevuskava – 5 punkti formaat</w:t>
      </w:r>
    </w:p>
    <w:p>
      <w:pPr>
        <w:jc w:val="center"/>
      </w:pPr>
      <w:r>
        <w:t>Koostatud 10.10.2026  |  Alus: esitatud 5 punkti plaani Wordi vorm ja projekti GitHubi dokumentatsioon</w:t>
      </w:r>
    </w:p>
    <w:p>
      <w:r>
        <w:t>Dokument eristab olemasolevat lokaalse piloodi funktsionaalsust ning kavandatavat laiemat kasutuselevõttu. Täpsed arendustähtajad, eelarve ja nimetatud vastutajad vajavad projektijuhi kinnitust.</w:t>
      </w:r>
    </w:p>
    <w:p>
      <w:pPr>
        <w:pStyle w:val="Heading1"/>
      </w:pPr>
      <w:r>
        <w:t>1. OLUKORD</w:t>
      </w:r>
    </w:p>
    <w:p>
      <w:pPr>
        <w:pStyle w:val="Heading2"/>
      </w:pPr>
      <w:r>
        <w:t>1.1. Lähteolukord</w:t>
      </w:r>
    </w:p>
    <w:p>
      <w:r>
        <w:t>Korteriühistud tellivad heakorra-, hooldus- ja muid teenuseid sageli eraldi. Väikese tellimuse korral on ostujõud piiratud, sobivate pakkujate leidmine aeganõudev ning pakkumuste võrdlemine ebaühtlane. Naabruses asuvatel ühistutel võivad olla samalaadsed vajadused, kuid puudub lihtne ühine hankimisprotsess.</w:t>
      </w:r>
    </w:p>
    <w:p>
      <w:pPr>
        <w:pStyle w:val="Heading2"/>
      </w:pPr>
      <w:r>
        <w:t>1.2. Olemasolev lahendus ja osapooled</w:t>
      </w:r>
    </w:p>
    <w:p>
      <w:r>
        <w:t>Ühishange on GitHubi repositooriumis viljarpuusepp/uhishange kirjeldatud töötav lokaalne piloot Mustamäe korteriühistutele. Rakendus toetab ostja, teenusepakkuja ja administraatori rolle, geograafilist naaberühistute leidmist, kutseid, pakkumusi, liitumist, individuaalseid kokkuleppeid ning tegevusajalugu.</w:t>
      </w:r>
    </w:p>
    <w:p>
      <w:r>
        <w:t>• Algatav korteriühistu: loob ja avaldab hanke, kutsub läheduses olevaid ühistuid, valib pakkumuse.</w:t>
      </w:r>
    </w:p>
    <w:p>
      <w:r>
        <w:t>• Naaberühistu: tutvub kutsega, kinnitab osalemise ja teeb eraldi testmakse, kui soovib hankega liituda.</w:t>
      </w:r>
    </w:p>
    <w:p>
      <w:r>
        <w:t>• Teenusepakkuja: esitab kogumahu hinnapakkumuse ja osalejate arvust sõltuvad hinnatasemed.</w:t>
      </w:r>
    </w:p>
    <w:p>
      <w:r>
        <w:t>• Platvormi administraator: kinnitab organisatsiooni esindusõiguse, haldab andmeid ning jälgib ajalugu ja tehingukandeid.</w:t>
      </w:r>
    </w:p>
    <w:p>
      <w:pPr>
        <w:pStyle w:val="Heading2"/>
      </w:pPr>
      <w:r>
        <w:t>1.3. Eeldused ja piirid</w:t>
      </w:r>
    </w:p>
    <w:p>
      <w:r>
        <w:t>Piloot kasutab PostgreSQL/PostGIS-andmebaasi ja töötab lokaalselt Dockeriga. Kutsed ja teated jäävad platvormi postkasti; väliseid e-kirju ei saadeta. Kõik sissemaksed, tagasimaksed ja väljamaksed on TEST-tehingud. Reaalsete maksete, avaliku majutuse ning riiklike registrite ühendusi ei ole piloodi kirjelduses kasutusse võetuna kinnitatud.</w:t>
      </w:r>
    </w:p>
    <w:p>
      <w:pPr>
        <w:pStyle w:val="Heading1"/>
      </w:pPr>
      <w:r>
        <w:t>2. PÕHIÜLESANNE</w:t>
      </w:r>
    </w:p>
    <w:p>
      <w:r>
        <w:t>Ühishange projekti meeskond arendab ja valideerib Mustamäe korteriühistutele olemasolevat pilootplatvormi ning valmistab selle pärast katsetamist ette laiemaks kasutuselevõtuks, et võimaldada lähestikku asuvatel ühistutel koondada sama teenuse nõudlus üheks läbipaistvaks hankeks, saada konkureerivaid hinnapakkumusi ja saavutada osalejate arvuga seotud soodsam hind.</w:t>
      </w:r>
    </w:p>
    <w:p>
      <w:r>
        <w:rPr>
          <w:b/>
        </w:rPr>
        <w:t xml:space="preserve">KES: </w:t>
      </w:r>
      <w:r>
        <w:t>projekti eestvedaja ja arendusmeeskond koostöös korteriühistute, teenusepakkujate ja administraatoriga.</w:t>
      </w:r>
    </w:p>
    <w:p>
      <w:r>
        <w:rPr>
          <w:b/>
        </w:rPr>
        <w:t xml:space="preserve">MIDA: </w:t>
      </w:r>
      <w:r>
        <w:t>tagavad viie teenusevormi, ühise hankeprotsessi, hinnatasemete, kokkulepete ja kontrollitavate toimingute toimimise ning katsetamise.</w:t>
      </w:r>
    </w:p>
    <w:p>
      <w:r>
        <w:rPr>
          <w:b/>
        </w:rPr>
        <w:t xml:space="preserve">MILLAL: </w:t>
      </w:r>
      <w:r>
        <w:t>lokaalne piloot on GitHubi dokumentatsiooni järgi seisuga 10.10.2026 olemas; edasine juurutus toimub etapiviisiliselt pärast heakskiitu.</w:t>
      </w:r>
    </w:p>
    <w:p>
      <w:r>
        <w:rPr>
          <w:b/>
        </w:rPr>
        <w:t xml:space="preserve">KUS: </w:t>
      </w:r>
      <w:r>
        <w:t>piloot Mustamäel; järgmiste piirkondade lisamine otsustatakse eraldi.</w:t>
      </w:r>
    </w:p>
    <w:p>
      <w:r>
        <w:rPr>
          <w:b/>
        </w:rPr>
        <w:t xml:space="preserve">MIKS: </w:t>
      </w:r>
      <w:r>
        <w:t>vähendada ühiku maksumust, halduskoormust ja infokadu ning suurendada teenusepakkujate konkurentsi.</w:t>
      </w:r>
    </w:p>
    <w:p>
      <w:pPr>
        <w:pStyle w:val="Heading1"/>
      </w:pPr>
      <w:r>
        <w:t>3. TÄIDEVIIMINE</w:t>
      </w:r>
    </w:p>
    <w:p>
      <w:pPr>
        <w:pStyle w:val="Heading2"/>
      </w:pPr>
      <w:r>
        <w:t>3.1. Tegevusraamistik</w:t>
      </w:r>
    </w:p>
    <w:p>
      <w:r>
        <w:rPr>
          <w:b/>
        </w:rPr>
        <w:t xml:space="preserve">Laiendatud eesmärk: </w:t>
      </w:r>
      <w:r>
        <w:t>korteriühistutele on kättesaadav arusaadav, turvaline ja läbipaistev ühisteenuste ostukeskkond, mis toetab hanke algatamist, naabrite kaasamist, pakkumuste võrdlust ja teenuse lõpliku täitmise kinnitamist.</w:t>
      </w:r>
    </w:p>
    <w:p>
      <w:r>
        <w:t>Alaeesmärgid:</w:t>
      </w:r>
    </w:p>
    <w:p>
      <w:r>
        <w:t>• Viis teenusevormi on kasutatavad: lumekoristus, kahjuritõrje, energiamärgis, okste koristamine ning muu teenus (vaba vorm).</w:t>
      </w:r>
    </w:p>
    <w:p>
      <w:r>
        <w:t>• Tellija saab määrata teenuse tingimused, piirkonna, ligipääsu ja soovitud aja ning kutsuda nõuetele vastavaid naaberühistuid.</w:t>
      </w:r>
    </w:p>
    <w:p>
      <w:r>
        <w:t>• Pakkujad saavad esitada võrreldavaid koguhindu ja osalejate arvust sõltuvaid hinnatasemeid.</w:t>
      </w:r>
    </w:p>
    <w:p>
      <w:r>
        <w:t>• Ühistu esindusõigused, nõustumised, testmaksed, tagasimaksed ja lõplikud kokkulepped on kontrollitavad.</w:t>
      </w:r>
    </w:p>
    <w:p>
      <w:r>
        <w:t>• Lahenduse kvaliteeti hinnatakse automaattestide, kasutajakatsete ning otsustatud kasutuselevõtukriteeriumide järgi.</w:t>
      </w:r>
    </w:p>
    <w:p>
      <w:r>
        <w:rPr>
          <w:b/>
        </w:rPr>
        <w:t xml:space="preserve">Prioriteet: </w:t>
      </w:r>
      <w:r>
        <w:t>ühe tervikliku, jälgitava ja kasutajale arusaadava ühishanke läbiviimine alates teenuse valikust kuni lepingu ja tulemuse kinnitamiseni.</w:t>
      </w:r>
    </w:p>
    <w:p>
      <w:r>
        <w:rPr>
          <w:b/>
        </w:rPr>
        <w:t xml:space="preserve">Lõpptulemus: </w:t>
      </w:r>
      <w:r>
        <w:t>piloodi kaudu saab käivitada kõik viis tüüpi hankeid, kaasata ühistuid ja pakkujaid, valida hinnataseme ning moodustada iga liituja kohta säiliva kokkuleppe; tootmiskasutus eeldab eraldi valmisolekuotsust.</w:t>
      </w:r>
    </w:p>
    <w:p>
      <w:pPr>
        <w:pStyle w:val="Heading2"/>
      </w:pPr>
      <w:r>
        <w:t>3.2. Tegevuskujustus</w:t>
      </w:r>
    </w:p>
    <w:p>
      <w:r>
        <w:t>Ühishanke korraldusloogika:</w:t>
      </w:r>
    </w:p>
    <w:p>
      <w:r>
        <w:t>• Esindusõigusega ühistu valib ühe viiest vormist, sisestab teenuse kirjelduse ja avaldab hanke.</w:t>
      </w:r>
    </w:p>
    <w:p>
      <w:r>
        <w:t>• Süsteem leiab määratud raadiuses lähedal asuvad ühistud; algataja saadab portaalis kutsed.</w:t>
      </w:r>
    </w:p>
    <w:p>
      <w:r>
        <w:t>• Pakkuja esitab hinnatasemetega pakkumuse; algataja valib ühe pakkumuse.</w:t>
      </w:r>
    </w:p>
    <w:p>
      <w:r>
        <w:t>• Liituv ühistu kinnitab esindusõiguse ja teenuse mahu ning teeb piloodis TEST-sissemakse. Kutse aktsepteerimine üksi ei tähenda tasulist liitumist.</w:t>
      </w:r>
    </w:p>
    <w:p>
      <w:r>
        <w:t>• Esimese hinnataseme minimaalne osalejate arv märgib hanke õnnestunuks; tähtajani võivad lisanduda osalejad ja paraneda hind.</w:t>
      </w:r>
    </w:p>
    <w:p>
      <w:r>
        <w:t>• Tähtajal vormistatakse igale osalejale oma leping; testraamatupidamises jaotub kinnipeetud sissemakse 4% platvormitasuks ja 96% pakkuja osaks.</w:t>
      </w:r>
    </w:p>
    <w:p>
      <w:r>
        <w:t>• Ühistud kinnitavad teenuse täitmise ning saavad jätta hinnangu. Ebaõnnestumise ja tühistamise puhul rakenduvad dokumenteeritud tagasimaksereeglid.</w:t>
      </w:r>
    </w:p>
    <w:p>
      <w:r>
        <w:t>Tüübiomased küsimused sõltuvad teenusest ja vastusest: näiteks lumekäitluse korral lume ladustamine, regulaarse kahjuritõrje korral sagedus ning okste lõikamise korral töö sisu. Vanad vormiversioonid ja sõlmitud kokkulepped peavad säilima.</w:t>
      </w:r>
    </w:p>
    <w:p>
      <w:pPr>
        <w:pStyle w:val="Heading2"/>
      </w:pPr>
      <w:r>
        <w:t>3.3. Etapiline jaotus</w:t>
      </w:r>
    </w:p>
    <w:p>
      <w:r>
        <w:t>Tegevuskava on jagatud neljaks etapiks. Allpool on kasutatud sündmuspõhiseid algus- ja lõputingimusi, sest kinnitatud kalendrit ja tähtpäevi ei ole alusallikates esitatud.</w:t>
      </w:r>
    </w:p>
    <w:p>
      <w:pPr>
        <w:pStyle w:val="Heading3"/>
      </w:pPr>
      <w:r>
        <w:t>I etapp – olemasoleva piloodi kinnistamine</w:t>
      </w:r>
    </w:p>
    <w:p>
      <w:r>
        <w:rPr>
          <w:b/>
        </w:rPr>
        <w:t xml:space="preserve">Algab: </w:t>
      </w:r>
      <w:r>
        <w:t>olemasoleva rakenduse, lähtekoodi ja testitulemuste ülevaatamisega.</w:t>
      </w:r>
    </w:p>
    <w:p>
      <w:r>
        <w:rPr>
          <w:b/>
        </w:rPr>
        <w:t xml:space="preserve">Lõpeb: </w:t>
      </w:r>
      <w:r>
        <w:t>kui viis hankevormi ja põhiteekond on hinnatud ning puuduste loetelu kinnitatud.</w:t>
      </w:r>
    </w:p>
    <w:p>
      <w:r>
        <w:rPr>
          <w:b/>
        </w:rPr>
        <w:t xml:space="preserve">Eesmärk: </w:t>
      </w:r>
      <w:r>
        <w:t>fikseerida piloodi tegelik võimekus ja kasutuselevõtu nõuded.</w:t>
      </w:r>
    </w:p>
    <w:p>
      <w:r>
        <w:rPr>
          <w:b/>
        </w:rPr>
        <w:t xml:space="preserve">Peamised tegevused: </w:t>
      </w:r>
      <w:r>
        <w:t>teenusevormide audit; ostja, pakkuja ja administraatori teekondade kontroll; kasutusõiguste ja andmekaitseriskide kaardistamine.</w:t>
      </w:r>
    </w:p>
    <w:p>
      <w:r>
        <w:rPr>
          <w:b/>
        </w:rPr>
        <w:t xml:space="preserve">Prioriteet: </w:t>
      </w:r>
      <w:r>
        <w:t>kriitiliste töövoogude ja andmete usaldusväärsus.</w:t>
      </w:r>
    </w:p>
    <w:p>
      <w:pPr>
        <w:pStyle w:val="Heading3"/>
      </w:pPr>
      <w:r>
        <w:t>II etapp – kasutatavuse ja funktsioonide täiustamine</w:t>
      </w:r>
    </w:p>
    <w:p>
      <w:r>
        <w:rPr>
          <w:b/>
        </w:rPr>
        <w:t xml:space="preserve">Algab: </w:t>
      </w:r>
      <w:r>
        <w:t>pärast I etapi parandusnimekirja kinnitamist.</w:t>
      </w:r>
    </w:p>
    <w:p>
      <w:r>
        <w:rPr>
          <w:b/>
        </w:rPr>
        <w:t xml:space="preserve">Lõpeb: </w:t>
      </w:r>
      <w:r>
        <w:t>kui kokkulepitud parandused läbivad funktsionaalsed testid.</w:t>
      </w:r>
    </w:p>
    <w:p>
      <w:r>
        <w:rPr>
          <w:b/>
        </w:rPr>
        <w:t xml:space="preserve">Eesmärk: </w:t>
      </w:r>
      <w:r>
        <w:t>ühtlustada teenusevormid ning muuta hankes osalemine arusaadavaks.</w:t>
      </w:r>
    </w:p>
    <w:p>
      <w:r>
        <w:rPr>
          <w:b/>
        </w:rPr>
        <w:t xml:space="preserve">Peamised tegevused: </w:t>
      </w:r>
      <w:r>
        <w:t>tingimusväljade ja vigade tagasiside täiustamine; hinnavõrdluse ja kutsete selgituste parandamine; mobiilivaate ja ligipääsetavuse kontroll.</w:t>
      </w:r>
    </w:p>
    <w:p>
      <w:r>
        <w:rPr>
          <w:b/>
        </w:rPr>
        <w:t xml:space="preserve">Prioriteet: </w:t>
      </w:r>
      <w:r>
        <w:t>kasutaja suudab iseseisvalt hanke algatada ja lõpetada.</w:t>
      </w:r>
    </w:p>
    <w:p>
      <w:pPr>
        <w:pStyle w:val="Heading3"/>
      </w:pPr>
      <w:r>
        <w:t>III etapp – kontrollitud katsetamine</w:t>
      </w:r>
    </w:p>
    <w:p>
      <w:r>
        <w:rPr>
          <w:b/>
        </w:rPr>
        <w:t xml:space="preserve">Algab: </w:t>
      </w:r>
      <w:r>
        <w:t>kui testitav versioon ja piloodis osalejad on määratud.</w:t>
      </w:r>
    </w:p>
    <w:p>
      <w:r>
        <w:rPr>
          <w:b/>
        </w:rPr>
        <w:t xml:space="preserve">Lõpeb: </w:t>
      </w:r>
      <w:r>
        <w:t>kui kasutajatestide tulemused, parandused ja riskid on dokumenteeritud.</w:t>
      </w:r>
    </w:p>
    <w:p>
      <w:r>
        <w:rPr>
          <w:b/>
        </w:rPr>
        <w:t xml:space="preserve">Eesmärk: </w:t>
      </w:r>
      <w:r>
        <w:t>kinnitada lahenduse sobivus päris kasutajate vajadustele ilma pärisraha liigutamata.</w:t>
      </w:r>
    </w:p>
    <w:p>
      <w:r>
        <w:rPr>
          <w:b/>
        </w:rPr>
        <w:t xml:space="preserve">Peamised tegevused: </w:t>
      </w:r>
      <w:r>
        <w:t>ühistute ja teenusepakkujate proovihanked; õnnestumise, taganemise ja tühistamise stsenaariumid; tagasiside ja mõõdikute kogumine.</w:t>
      </w:r>
    </w:p>
    <w:p>
      <w:r>
        <w:rPr>
          <w:b/>
        </w:rPr>
        <w:t xml:space="preserve">Prioriteet: </w:t>
      </w:r>
      <w:r>
        <w:t>õiguste, kokkulepete ja testmaksete loogika kontroll.</w:t>
      </w:r>
    </w:p>
    <w:p>
      <w:pPr>
        <w:pStyle w:val="Heading3"/>
      </w:pPr>
      <w:r>
        <w:t>IV etapp – kasutuselevõtu ettevalmistus</w:t>
      </w:r>
    </w:p>
    <w:p>
      <w:r>
        <w:rPr>
          <w:b/>
        </w:rPr>
        <w:t xml:space="preserve">Algab: </w:t>
      </w:r>
      <w:r>
        <w:t>kui piloodikatsete tulemused on heaks kiidetud.</w:t>
      </w:r>
    </w:p>
    <w:p>
      <w:r>
        <w:rPr>
          <w:b/>
        </w:rPr>
        <w:t xml:space="preserve">Lõpeb: </w:t>
      </w:r>
      <w:r>
        <w:t>otsusega juurutada, täiendada või peatada ning kinnitatud edasise tegevuskavaga.</w:t>
      </w:r>
    </w:p>
    <w:p>
      <w:r>
        <w:rPr>
          <w:b/>
        </w:rPr>
        <w:t xml:space="preserve">Eesmärk: </w:t>
      </w:r>
      <w:r>
        <w:t>valmistada ette turvaline ja jätkusuutlik teenus.</w:t>
      </w:r>
    </w:p>
    <w:p>
      <w:r>
        <w:rPr>
          <w:b/>
        </w:rPr>
        <w:t xml:space="preserve">Peamised tegevused: </w:t>
      </w:r>
      <w:r>
        <w:t>pärismaksete ja makseteenuse pakkuja lahenduse valik; majutus, tugi, privaatsus, lepingud, turvalisus, haldus ja piirkondlik laienemine.</w:t>
      </w:r>
    </w:p>
    <w:p>
      <w:r>
        <w:rPr>
          <w:b/>
        </w:rPr>
        <w:t xml:space="preserve">Prioriteet: </w:t>
      </w:r>
      <w:r>
        <w:t>mitte minna avalikku kasutusse enne maksete, õiguste, toe ja turbe nõuete täitmist.</w:t>
      </w:r>
    </w:p>
    <w:p>
      <w:pPr>
        <w:pStyle w:val="Heading2"/>
      </w:pPr>
      <w:r>
        <w:t>3.4. Ülesanded osapooltele</w:t>
      </w:r>
    </w:p>
    <w:p>
      <w:r>
        <w:t>• Projekti eestvedaja: kinnitab eesmärgid, prioriteedid, etappide lõpetamise kriteeriumid ja juurutusotsuse.</w:t>
      </w:r>
    </w:p>
    <w:p>
      <w:r>
        <w:t>• Arendusmeeskond: haldab GitHubi koodi, testimist, versioone, andmemudelit ja tehnilisi parandusi.</w:t>
      </w:r>
    </w:p>
    <w:p>
      <w:r>
        <w:t>• Korteriühistud: annavad vormidele ja osalemisteekonnale tagasisidet ning kontrollivad kokkuleppe selgust.</w:t>
      </w:r>
    </w:p>
    <w:p>
      <w:r>
        <w:t>• Teenusepakkujad: hindavad lähteülesande piisavust ja hinnatasemete ning pakkumuse esitamise loogikat.</w:t>
      </w:r>
    </w:p>
    <w:p>
      <w:r>
        <w:t>• Administraator: kontrollib esindusõigusi, impordiandmeid ja auditjälge; lahendab piloodi juhtumeid.</w:t>
      </w:r>
    </w:p>
    <w:p>
      <w:pPr>
        <w:pStyle w:val="Heading2"/>
      </w:pPr>
      <w:r>
        <w:t>3.5. Piirangud</w:t>
      </w:r>
    </w:p>
    <w:p>
      <w:r>
        <w:t>• Piloodi TEST-tehinguid ei tohi esitada tegelike rahaülekannetena ega võtta nende põhjal vastu reaalseid finantskohustusi.</w:t>
      </w:r>
    </w:p>
    <w:p>
      <w:r>
        <w:t>• Kutset ei tohi samastada esindusõiguse ega tasulise liitumisega; õigused vajavad administraatori kinnitust.</w:t>
      </w:r>
    </w:p>
    <w:p>
      <w:r>
        <w:t>• Osaleja ja pakkuja kokkuleppe tingimusi ei tohi pärast lukustumist vaikselt muuta; ajalooline versioon säilitatakse.</w:t>
      </w:r>
    </w:p>
    <w:p>
      <w:r>
        <w:t>• Isiku- ja kontaktandmeid näidatakse ainult õigustatud kasutajatele; kõrvaliste ühistute andmete ligipääs välistatakse.</w:t>
      </w:r>
    </w:p>
    <w:p>
      <w:r>
        <w:t>• Kõik hinnad tähendavad pakkuja kirjeldatud tervikteenuse brutohinda ühe ühistu kohta; lumekoristuse puhul hooaja kogumaksumust.</w:t>
      </w:r>
    </w:p>
    <w:p>
      <w:r>
        <w:t>• Avalikku käivitamist, pärismakseid, e-kirju ja registriliideseid ei tohi lugeda praegu teostatuks ilma eraldi arenduse, testimise ja kinnitamiseta.</w:t>
      </w:r>
    </w:p>
    <w:p>
      <w:pPr>
        <w:pStyle w:val="Heading2"/>
      </w:pPr>
      <w:r>
        <w:t>3.6. Koordineerivad juhised</w:t>
      </w:r>
    </w:p>
    <w:p>
      <w:r>
        <w:t>• Arendustööd registreeritakse GitHubis ülesannete või muudatusettepanekutena; muudatus kontrollitakse enne põhiharusse liitmist.</w:t>
      </w:r>
    </w:p>
    <w:p>
      <w:r>
        <w:t>• Iga muudatus peab säilitama viie vormi ühilduvuse, vanad kokkulepped, õiguste piirangud ja testmaksete arvestusreeglid.</w:t>
      </w:r>
    </w:p>
    <w:p>
      <w:r>
        <w:t>• Otsustuspunktid: etapipõhine vastuvõtt, kriitilise vea kõrvaldamine, piloodi alustamine ning tootmiskasutuse lubamine.</w:t>
      </w:r>
    </w:p>
    <w:p>
      <w:r>
        <w:t>• Koordineerimisel eristatakse algatajat, osalevat ühistut, pakkujat ja administraatorit; nende õigused ja järgmised tegevused on kasutajaliideses nähtavad.</w:t>
      </w:r>
    </w:p>
    <w:p>
      <w:r>
        <w:t>• Kriitiliste vigade ilmnemisel peatatakse mõjutatud funktsiooni kasutamine ning otsustatakse parandamine või eelmise töötava versiooni taastamine.</w:t>
      </w:r>
    </w:p>
    <w:p>
      <w:pPr>
        <w:pStyle w:val="Heading2"/>
      </w:pPr>
      <w:r>
        <w:t>3.7. Kriitilised teabenõuded</w:t>
      </w:r>
    </w:p>
    <w:p>
      <w:r>
        <w:t>Juht peab saama otsustamiseks viivitamata järgmise info:</w:t>
      </w:r>
    </w:p>
    <w:p>
      <w:r>
        <w:t>• Kas ostja saab luua ja avaldada kõiki viit hanketüüpi ning kas kohustuslikud ja tingimuslikud väljad valideeruvad?</w:t>
      </w:r>
    </w:p>
    <w:p>
      <w:r>
        <w:t>• Kas esindusõiguste või organisatsiooniandmete nähtavusega on tekkinud rikkumine?</w:t>
      </w:r>
    </w:p>
    <w:p>
      <w:r>
        <w:t>• Kas osalemiste, tähtaja, hinnataseme või lepingu arvutustes ilmneb viga, mis mõjutab tulemust?</w:t>
      </w:r>
    </w:p>
    <w:p>
      <w:r>
        <w:t>• Kas TEST-sissemaksete, tagasimaksete ja 4%/96% arvestuse auditjälg on täielik ja korduste suhtes kaitstud?</w:t>
      </w:r>
    </w:p>
    <w:p>
      <w:r>
        <w:t>• Kas automaattestid, mobiili- ja töölauakasutus ning piloodis osalejate tagasiside toetavad järgmisse etappi liikumist?</w:t>
      </w:r>
    </w:p>
    <w:p>
      <w:r>
        <w:t>• Millised tehnilised, õiguslikud või korralduslikud takistused välistavad pärismaksete ja avaliku majutuse kasutuselevõtu?</w:t>
      </w:r>
    </w:p>
    <w:p>
      <w:pPr>
        <w:pStyle w:val="Heading1"/>
      </w:pPr>
      <w:r>
        <w:t>4. TAGAMINE</w:t>
      </w:r>
    </w:p>
    <w:p>
      <w:pPr>
        <w:pStyle w:val="Heading2"/>
      </w:pPr>
      <w:r>
        <w:t>4.1. Tehniline ja andmeline tugi</w:t>
      </w:r>
    </w:p>
    <w:p>
      <w:r>
        <w:t>Olemasoleva piloodi tehniline põhi: Docker Compose; Node.js-põhine rakendus; PostgreSQL/PostGIS; GitHubi lähtekood, automaattestid ja CI kontroll. Kohalik käivitus: docker compose up --build -d; rakendus avaneb lokaalselt aadressil localhost:3000. Andmed säilivad konteinerite taaskäivitamisel, kui andmemahtu ei kustutata.</w:t>
      </w:r>
    </w:p>
    <w:p>
      <w:pPr>
        <w:pStyle w:val="Heading2"/>
      </w:pPr>
      <w:r>
        <w:t>4.2. Kvaliteet ja kontroll</w:t>
      </w:r>
    </w:p>
    <w:p>
      <w:r>
        <w:t>GitHubi testiaruande seisuga 10.10.2026 on dokumenteeritud edukad ehitus-, staatilise analüüsi-, integratsiooni- ja brauseritestid. Testide tulemused annavad aluse piloodile, kuid ei asenda kasutajakatset, õiguslikku hinnangut ega tootmiskeskkonna turbekontrolli.</w:t>
      </w:r>
    </w:p>
    <w:p>
      <w:pPr>
        <w:pStyle w:val="Heading2"/>
      </w:pPr>
      <w:r>
        <w:t>4.3. Ressursid ja puuduvad otsused</w:t>
      </w:r>
    </w:p>
    <w:p>
      <w:r>
        <w:t>Enne tootmiskasutuse otsust on vaja kinnitada projekti omanik, eelarve, teenuse tugi, pärismakseid korraldav makseteenuse pakkuja, majutuskeskkond, varundus- ja taastetestid, isikuandmete töötlemise korraldus, teenusetingimused ning juurutusplaan. Allikmaterjal ei sisalda nende otsuste kinnitatud tähtaegu või eelarvet.</w:t>
      </w:r>
    </w:p>
    <w:p>
      <w:pPr>
        <w:pStyle w:val="Heading1"/>
      </w:pPr>
      <w:r>
        <w:t>5. JUHTIMINE JA SIDE</w:t>
      </w:r>
    </w:p>
    <w:p>
      <w:pPr>
        <w:pStyle w:val="Heading2"/>
      </w:pPr>
      <w:r>
        <w:t>5.1. Juhtimiskorraldus</w:t>
      </w:r>
    </w:p>
    <w:p>
      <w:r>
        <w:t>Projekti eestvedaja juhib eesmärke ja etapiviisilisi otsuseid. Arendusmeeskond vastutab lahenduse tehnilise tervikluse eest. Administraator haldab rakenduse õigusi ja piloodi andmeid. Ühistu otsustab hankes osalemise ning pakkuja oma pakkumuse tingimused.</w:t>
      </w:r>
    </w:p>
    <w:p>
      <w:pPr>
        <w:pStyle w:val="Heading2"/>
      </w:pPr>
      <w:r>
        <w:t>5.2. Side- ja teabekanalid</w:t>
      </w:r>
    </w:p>
    <w:p>
      <w:r>
        <w:t>Projekti lähtekood ja arendusajalugu: GitHub (viljarpuusepp/uhishange). Rakenduse tööalased kutsed ja teavitused: platvormi sisene Postkast. Püsivad hanke- ja lepingusündmused salvestatakse audit- ja raamatupidamisloogikasse. Väline e-post ei kuulu olemasolevasse piloodifunktsionaalsusse.</w:t>
      </w:r>
    </w:p>
    <w:p>
      <w:pPr>
        <w:pStyle w:val="Heading2"/>
      </w:pPr>
      <w:r>
        <w:t>5.3. Aruandlus ja otsustuskord</w:t>
      </w:r>
    </w:p>
    <w:p>
      <w:r>
        <w:t>Iga etapi lõpus esitatakse ülevaade: tehtud tööd, testitulemused, kriitilised puudused, kasutajate tagasiside, lahendamata riskid ja ettepanek järgmise etapi alustamiseks. Tootmiskasutuse otsus tehakse alles pärast tingimuste, riskide ning valmisoleku koondhindamist.</w:t>
      </w:r>
    </w:p>
    <w:p>
      <w:pPr>
        <w:pStyle w:val="Heading1"/>
      </w:pPr>
      <w:r>
        <w:t>ALUSMATERJALID</w:t>
      </w:r>
    </w:p>
    <w:p>
      <w:r>
        <w:t>1. „Grupitöö 4_ 5p plaan.docx“ – kasutaja esitatud viie punkti plaani vormistus- ja struktuurialus (algne tekst asendatud).</w:t>
      </w:r>
    </w:p>
    <w:p>
      <w:r>
        <w:t>2. GitHub: viljarpuusepp/uhishange, README.md; docs/Home.md; docs/Features/Procurement.md; docs/Testing/RESULTS.md (loetud 10.10.2026).</w:t>
      </w:r>
    </w:p>
    <w:p>
      <w:r>
        <w:t>3. Etappide ja tulevase tootmiskasutuse tegevused on projektiplaani ettepanekud, mitte GitHubis kinnitatud juurutuslubadused.</w:t>
      </w:r>
    </w:p>
    <w:sectPr w:rsidR="00DE3A30" w:rsidRPr="00DE3A30" w:rsidSect="00E516B4">
      <w:pgSz w:w="11906" w:h="16838"/>
      <w:pgMar w:top="1077" w:right="1440" w:bottom="96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3F2"/>
    <w:multiLevelType w:val="multilevel"/>
    <w:tmpl w:val="B66E3FC0"/>
    <w:lvl w:ilvl="0">
      <w:start w:val="6"/>
      <w:numFmt w:val="decimal"/>
      <w:lvlText w:val="%1."/>
      <w:lvlJc w:val="left"/>
      <w:pPr>
        <w:ind w:left="644" w:hanging="360"/>
      </w:pPr>
      <w:rPr>
        <w:rFonts w:hint="default"/>
      </w:rPr>
    </w:lvl>
    <w:lvl w:ilvl="1">
      <w:start w:val="1"/>
      <w:numFmt w:val="decimal"/>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1" w15:restartNumberingAfterBreak="0">
    <w:nsid w:val="04641D4A"/>
    <w:multiLevelType w:val="hybridMultilevel"/>
    <w:tmpl w:val="A81E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22BF6"/>
    <w:multiLevelType w:val="hybridMultilevel"/>
    <w:tmpl w:val="7820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B34EC"/>
    <w:multiLevelType w:val="hybridMultilevel"/>
    <w:tmpl w:val="1CD0E264"/>
    <w:lvl w:ilvl="0" w:tplc="D3B20866">
      <w:start w:val="1"/>
      <w:numFmt w:val="lowerLetter"/>
      <w:lvlText w:val="%1)"/>
      <w:lvlJc w:val="left"/>
      <w:pPr>
        <w:tabs>
          <w:tab w:val="num" w:pos="720"/>
        </w:tabs>
        <w:ind w:left="720" w:hanging="360"/>
      </w:pPr>
    </w:lvl>
    <w:lvl w:ilvl="1" w:tplc="B464F3CE" w:tentative="1">
      <w:start w:val="1"/>
      <w:numFmt w:val="lowerLetter"/>
      <w:lvlText w:val="%2)"/>
      <w:lvlJc w:val="left"/>
      <w:pPr>
        <w:tabs>
          <w:tab w:val="num" w:pos="1440"/>
        </w:tabs>
        <w:ind w:left="1440" w:hanging="360"/>
      </w:pPr>
    </w:lvl>
    <w:lvl w:ilvl="2" w:tplc="F1563890" w:tentative="1">
      <w:start w:val="1"/>
      <w:numFmt w:val="lowerLetter"/>
      <w:lvlText w:val="%3)"/>
      <w:lvlJc w:val="left"/>
      <w:pPr>
        <w:tabs>
          <w:tab w:val="num" w:pos="2160"/>
        </w:tabs>
        <w:ind w:left="2160" w:hanging="360"/>
      </w:pPr>
    </w:lvl>
    <w:lvl w:ilvl="3" w:tplc="480420E6" w:tentative="1">
      <w:start w:val="1"/>
      <w:numFmt w:val="lowerLetter"/>
      <w:lvlText w:val="%4)"/>
      <w:lvlJc w:val="left"/>
      <w:pPr>
        <w:tabs>
          <w:tab w:val="num" w:pos="2880"/>
        </w:tabs>
        <w:ind w:left="2880" w:hanging="360"/>
      </w:pPr>
    </w:lvl>
    <w:lvl w:ilvl="4" w:tplc="7182E1EE" w:tentative="1">
      <w:start w:val="1"/>
      <w:numFmt w:val="lowerLetter"/>
      <w:lvlText w:val="%5)"/>
      <w:lvlJc w:val="left"/>
      <w:pPr>
        <w:tabs>
          <w:tab w:val="num" w:pos="3600"/>
        </w:tabs>
        <w:ind w:left="3600" w:hanging="360"/>
      </w:pPr>
    </w:lvl>
    <w:lvl w:ilvl="5" w:tplc="E7EE14C4" w:tentative="1">
      <w:start w:val="1"/>
      <w:numFmt w:val="lowerLetter"/>
      <w:lvlText w:val="%6)"/>
      <w:lvlJc w:val="left"/>
      <w:pPr>
        <w:tabs>
          <w:tab w:val="num" w:pos="4320"/>
        </w:tabs>
        <w:ind w:left="4320" w:hanging="360"/>
      </w:pPr>
    </w:lvl>
    <w:lvl w:ilvl="6" w:tplc="104EF3C8" w:tentative="1">
      <w:start w:val="1"/>
      <w:numFmt w:val="lowerLetter"/>
      <w:lvlText w:val="%7)"/>
      <w:lvlJc w:val="left"/>
      <w:pPr>
        <w:tabs>
          <w:tab w:val="num" w:pos="5040"/>
        </w:tabs>
        <w:ind w:left="5040" w:hanging="360"/>
      </w:pPr>
    </w:lvl>
    <w:lvl w:ilvl="7" w:tplc="FA26195E" w:tentative="1">
      <w:start w:val="1"/>
      <w:numFmt w:val="lowerLetter"/>
      <w:lvlText w:val="%8)"/>
      <w:lvlJc w:val="left"/>
      <w:pPr>
        <w:tabs>
          <w:tab w:val="num" w:pos="5760"/>
        </w:tabs>
        <w:ind w:left="5760" w:hanging="360"/>
      </w:pPr>
    </w:lvl>
    <w:lvl w:ilvl="8" w:tplc="ADE46FCE" w:tentative="1">
      <w:start w:val="1"/>
      <w:numFmt w:val="lowerLetter"/>
      <w:lvlText w:val="%9)"/>
      <w:lvlJc w:val="left"/>
      <w:pPr>
        <w:tabs>
          <w:tab w:val="num" w:pos="6480"/>
        </w:tabs>
        <w:ind w:left="6480" w:hanging="360"/>
      </w:pPr>
    </w:lvl>
  </w:abstractNum>
  <w:abstractNum w:abstractNumId="4" w15:restartNumberingAfterBreak="0">
    <w:nsid w:val="08282493"/>
    <w:multiLevelType w:val="hybridMultilevel"/>
    <w:tmpl w:val="AE5A1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F08B4"/>
    <w:multiLevelType w:val="multilevel"/>
    <w:tmpl w:val="DE38BF9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BF628D"/>
    <w:multiLevelType w:val="hybridMultilevel"/>
    <w:tmpl w:val="5D84210C"/>
    <w:lvl w:ilvl="0" w:tplc="24C896D2">
      <w:start w:val="1"/>
      <w:numFmt w:val="decimal"/>
      <w:lvlText w:val="%1."/>
      <w:lvlJc w:val="left"/>
      <w:pPr>
        <w:ind w:left="717" w:hanging="360"/>
      </w:pPr>
      <w:rPr>
        <w:rFonts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 w15:restartNumberingAfterBreak="0">
    <w:nsid w:val="1F052EE0"/>
    <w:multiLevelType w:val="hybridMultilevel"/>
    <w:tmpl w:val="FAECD704"/>
    <w:lvl w:ilvl="0" w:tplc="2EE20ED4">
      <w:start w:val="1"/>
      <w:numFmt w:val="bullet"/>
      <w:lvlText w:val="•"/>
      <w:lvlJc w:val="left"/>
      <w:pPr>
        <w:tabs>
          <w:tab w:val="num" w:pos="720"/>
        </w:tabs>
        <w:ind w:left="720" w:hanging="360"/>
      </w:pPr>
      <w:rPr>
        <w:rFonts w:ascii="Arial" w:hAnsi="Arial" w:hint="default"/>
      </w:rPr>
    </w:lvl>
    <w:lvl w:ilvl="1" w:tplc="3892C22C">
      <w:start w:val="1"/>
      <w:numFmt w:val="bullet"/>
      <w:lvlText w:val="•"/>
      <w:lvlJc w:val="left"/>
      <w:pPr>
        <w:tabs>
          <w:tab w:val="num" w:pos="1440"/>
        </w:tabs>
        <w:ind w:left="1440" w:hanging="360"/>
      </w:pPr>
      <w:rPr>
        <w:rFonts w:ascii="Arial" w:hAnsi="Arial" w:hint="default"/>
      </w:rPr>
    </w:lvl>
    <w:lvl w:ilvl="2" w:tplc="C256F20C" w:tentative="1">
      <w:start w:val="1"/>
      <w:numFmt w:val="bullet"/>
      <w:lvlText w:val="•"/>
      <w:lvlJc w:val="left"/>
      <w:pPr>
        <w:tabs>
          <w:tab w:val="num" w:pos="2160"/>
        </w:tabs>
        <w:ind w:left="2160" w:hanging="360"/>
      </w:pPr>
      <w:rPr>
        <w:rFonts w:ascii="Arial" w:hAnsi="Arial" w:hint="default"/>
      </w:rPr>
    </w:lvl>
    <w:lvl w:ilvl="3" w:tplc="37DAFB1A" w:tentative="1">
      <w:start w:val="1"/>
      <w:numFmt w:val="bullet"/>
      <w:lvlText w:val="•"/>
      <w:lvlJc w:val="left"/>
      <w:pPr>
        <w:tabs>
          <w:tab w:val="num" w:pos="2880"/>
        </w:tabs>
        <w:ind w:left="2880" w:hanging="360"/>
      </w:pPr>
      <w:rPr>
        <w:rFonts w:ascii="Arial" w:hAnsi="Arial" w:hint="default"/>
      </w:rPr>
    </w:lvl>
    <w:lvl w:ilvl="4" w:tplc="CC3CCA52" w:tentative="1">
      <w:start w:val="1"/>
      <w:numFmt w:val="bullet"/>
      <w:lvlText w:val="•"/>
      <w:lvlJc w:val="left"/>
      <w:pPr>
        <w:tabs>
          <w:tab w:val="num" w:pos="3600"/>
        </w:tabs>
        <w:ind w:left="3600" w:hanging="360"/>
      </w:pPr>
      <w:rPr>
        <w:rFonts w:ascii="Arial" w:hAnsi="Arial" w:hint="default"/>
      </w:rPr>
    </w:lvl>
    <w:lvl w:ilvl="5" w:tplc="52109EE6" w:tentative="1">
      <w:start w:val="1"/>
      <w:numFmt w:val="bullet"/>
      <w:lvlText w:val="•"/>
      <w:lvlJc w:val="left"/>
      <w:pPr>
        <w:tabs>
          <w:tab w:val="num" w:pos="4320"/>
        </w:tabs>
        <w:ind w:left="4320" w:hanging="360"/>
      </w:pPr>
      <w:rPr>
        <w:rFonts w:ascii="Arial" w:hAnsi="Arial" w:hint="default"/>
      </w:rPr>
    </w:lvl>
    <w:lvl w:ilvl="6" w:tplc="693474E6" w:tentative="1">
      <w:start w:val="1"/>
      <w:numFmt w:val="bullet"/>
      <w:lvlText w:val="•"/>
      <w:lvlJc w:val="left"/>
      <w:pPr>
        <w:tabs>
          <w:tab w:val="num" w:pos="5040"/>
        </w:tabs>
        <w:ind w:left="5040" w:hanging="360"/>
      </w:pPr>
      <w:rPr>
        <w:rFonts w:ascii="Arial" w:hAnsi="Arial" w:hint="default"/>
      </w:rPr>
    </w:lvl>
    <w:lvl w:ilvl="7" w:tplc="FCEC9990" w:tentative="1">
      <w:start w:val="1"/>
      <w:numFmt w:val="bullet"/>
      <w:lvlText w:val="•"/>
      <w:lvlJc w:val="left"/>
      <w:pPr>
        <w:tabs>
          <w:tab w:val="num" w:pos="5760"/>
        </w:tabs>
        <w:ind w:left="5760" w:hanging="360"/>
      </w:pPr>
      <w:rPr>
        <w:rFonts w:ascii="Arial" w:hAnsi="Arial" w:hint="default"/>
      </w:rPr>
    </w:lvl>
    <w:lvl w:ilvl="8" w:tplc="CDAE40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EA4704"/>
    <w:multiLevelType w:val="multilevel"/>
    <w:tmpl w:val="FABA58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6C161F7"/>
    <w:multiLevelType w:val="multilevel"/>
    <w:tmpl w:val="461296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C796B2F"/>
    <w:multiLevelType w:val="hybridMultilevel"/>
    <w:tmpl w:val="6CD0D61A"/>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1" w15:restartNumberingAfterBreak="0">
    <w:nsid w:val="2FF75BF8"/>
    <w:multiLevelType w:val="multilevel"/>
    <w:tmpl w:val="D000442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BAF572D"/>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A7370A"/>
    <w:multiLevelType w:val="hybridMultilevel"/>
    <w:tmpl w:val="6854CE8C"/>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14" w15:restartNumberingAfterBreak="0">
    <w:nsid w:val="458B2B4D"/>
    <w:multiLevelType w:val="hybridMultilevel"/>
    <w:tmpl w:val="E88E1FAE"/>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15" w15:restartNumberingAfterBreak="0">
    <w:nsid w:val="4B82772E"/>
    <w:multiLevelType w:val="hybridMultilevel"/>
    <w:tmpl w:val="6F16FE08"/>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16" w15:restartNumberingAfterBreak="0">
    <w:nsid w:val="54CB4335"/>
    <w:multiLevelType w:val="hybridMultilevel"/>
    <w:tmpl w:val="EFECC3AA"/>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17" w15:restartNumberingAfterBreak="0">
    <w:nsid w:val="58307CCD"/>
    <w:multiLevelType w:val="hybridMultilevel"/>
    <w:tmpl w:val="35A4272E"/>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18" w15:restartNumberingAfterBreak="0">
    <w:nsid w:val="59362FDB"/>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695331"/>
    <w:multiLevelType w:val="hybridMultilevel"/>
    <w:tmpl w:val="8B1E823E"/>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20" w15:restartNumberingAfterBreak="0">
    <w:nsid w:val="6F9B4D83"/>
    <w:multiLevelType w:val="multilevel"/>
    <w:tmpl w:val="457E4B4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88631920">
    <w:abstractNumId w:val="10"/>
  </w:num>
  <w:num w:numId="2" w16cid:durableId="285743269">
    <w:abstractNumId w:val="11"/>
  </w:num>
  <w:num w:numId="3" w16cid:durableId="1536774947">
    <w:abstractNumId w:val="13"/>
  </w:num>
  <w:num w:numId="4" w16cid:durableId="983201739">
    <w:abstractNumId w:val="16"/>
  </w:num>
  <w:num w:numId="5" w16cid:durableId="1374766586">
    <w:abstractNumId w:val="15"/>
  </w:num>
  <w:num w:numId="6" w16cid:durableId="1416702313">
    <w:abstractNumId w:val="17"/>
  </w:num>
  <w:num w:numId="7" w16cid:durableId="784152172">
    <w:abstractNumId w:val="14"/>
  </w:num>
  <w:num w:numId="8" w16cid:durableId="435759058">
    <w:abstractNumId w:val="19"/>
  </w:num>
  <w:num w:numId="9" w16cid:durableId="2020230160">
    <w:abstractNumId w:val="13"/>
  </w:num>
  <w:num w:numId="10" w16cid:durableId="1015304005">
    <w:abstractNumId w:val="18"/>
  </w:num>
  <w:num w:numId="11" w16cid:durableId="1936398068">
    <w:abstractNumId w:val="12"/>
  </w:num>
  <w:num w:numId="12" w16cid:durableId="169687638">
    <w:abstractNumId w:val="8"/>
  </w:num>
  <w:num w:numId="13" w16cid:durableId="1739203919">
    <w:abstractNumId w:val="0"/>
  </w:num>
  <w:num w:numId="14" w16cid:durableId="1358195138">
    <w:abstractNumId w:val="5"/>
  </w:num>
  <w:num w:numId="15" w16cid:durableId="1959337628">
    <w:abstractNumId w:val="20"/>
  </w:num>
  <w:num w:numId="16" w16cid:durableId="971398762">
    <w:abstractNumId w:val="4"/>
  </w:num>
  <w:num w:numId="17" w16cid:durableId="1845587406">
    <w:abstractNumId w:val="1"/>
  </w:num>
  <w:num w:numId="18" w16cid:durableId="1281719610">
    <w:abstractNumId w:val="3"/>
  </w:num>
  <w:num w:numId="19" w16cid:durableId="2137719371">
    <w:abstractNumId w:val="9"/>
  </w:num>
  <w:num w:numId="20" w16cid:durableId="1373842975">
    <w:abstractNumId w:val="2"/>
  </w:num>
  <w:num w:numId="21" w16cid:durableId="1449467496">
    <w:abstractNumId w:val="7"/>
  </w:num>
  <w:num w:numId="22" w16cid:durableId="1963076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E0"/>
    <w:rsid w:val="000031CC"/>
    <w:rsid w:val="00021CCE"/>
    <w:rsid w:val="00023119"/>
    <w:rsid w:val="0005637C"/>
    <w:rsid w:val="000A6CF4"/>
    <w:rsid w:val="000B3206"/>
    <w:rsid w:val="000E521E"/>
    <w:rsid w:val="000E6FF4"/>
    <w:rsid w:val="000F33A0"/>
    <w:rsid w:val="000F3736"/>
    <w:rsid w:val="00171931"/>
    <w:rsid w:val="001750FF"/>
    <w:rsid w:val="0017672B"/>
    <w:rsid w:val="001C06CD"/>
    <w:rsid w:val="00222B44"/>
    <w:rsid w:val="00242F71"/>
    <w:rsid w:val="00292C56"/>
    <w:rsid w:val="002A670D"/>
    <w:rsid w:val="00302825"/>
    <w:rsid w:val="003D2D44"/>
    <w:rsid w:val="003D6CED"/>
    <w:rsid w:val="00454A14"/>
    <w:rsid w:val="004743BB"/>
    <w:rsid w:val="004A2104"/>
    <w:rsid w:val="004A7C23"/>
    <w:rsid w:val="00550798"/>
    <w:rsid w:val="00551A5F"/>
    <w:rsid w:val="0059324F"/>
    <w:rsid w:val="00621B6C"/>
    <w:rsid w:val="0064112C"/>
    <w:rsid w:val="00652C33"/>
    <w:rsid w:val="0065736F"/>
    <w:rsid w:val="00684D4E"/>
    <w:rsid w:val="006B18B8"/>
    <w:rsid w:val="00703FB9"/>
    <w:rsid w:val="0070577E"/>
    <w:rsid w:val="00751F31"/>
    <w:rsid w:val="007653F3"/>
    <w:rsid w:val="007B15D8"/>
    <w:rsid w:val="007E5117"/>
    <w:rsid w:val="00801307"/>
    <w:rsid w:val="00806985"/>
    <w:rsid w:val="008664C3"/>
    <w:rsid w:val="008C3AF5"/>
    <w:rsid w:val="008D3F6F"/>
    <w:rsid w:val="008E7F40"/>
    <w:rsid w:val="009002DC"/>
    <w:rsid w:val="00910618"/>
    <w:rsid w:val="009444EF"/>
    <w:rsid w:val="00A05854"/>
    <w:rsid w:val="00A250E4"/>
    <w:rsid w:val="00A40A34"/>
    <w:rsid w:val="00A628E3"/>
    <w:rsid w:val="00A668AE"/>
    <w:rsid w:val="00A73416"/>
    <w:rsid w:val="00AC7C1A"/>
    <w:rsid w:val="00AD0E41"/>
    <w:rsid w:val="00AE2FFA"/>
    <w:rsid w:val="00AE4364"/>
    <w:rsid w:val="00AF24E3"/>
    <w:rsid w:val="00B024B8"/>
    <w:rsid w:val="00B10B38"/>
    <w:rsid w:val="00B21DC5"/>
    <w:rsid w:val="00B309D5"/>
    <w:rsid w:val="00B84E10"/>
    <w:rsid w:val="00BE384F"/>
    <w:rsid w:val="00C30108"/>
    <w:rsid w:val="00C84BCC"/>
    <w:rsid w:val="00C937F9"/>
    <w:rsid w:val="00CA1FF9"/>
    <w:rsid w:val="00D036B0"/>
    <w:rsid w:val="00D4718D"/>
    <w:rsid w:val="00D728AC"/>
    <w:rsid w:val="00DC5D22"/>
    <w:rsid w:val="00DE3A30"/>
    <w:rsid w:val="00E31D34"/>
    <w:rsid w:val="00E36F58"/>
    <w:rsid w:val="00E437E2"/>
    <w:rsid w:val="00E516B4"/>
    <w:rsid w:val="00E67FE0"/>
    <w:rsid w:val="00E8164E"/>
    <w:rsid w:val="00EA518C"/>
    <w:rsid w:val="00ED4C3E"/>
    <w:rsid w:val="00F11A4C"/>
    <w:rsid w:val="00F20D18"/>
    <w:rsid w:val="00F341E0"/>
    <w:rsid w:val="00F41778"/>
    <w:rsid w:val="00FC62EE"/>
    <w:rsid w:val="00FE300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BE418"/>
  <w15:chartTrackingRefBased/>
  <w15:docId w15:val="{8F48A9AF-500A-48F4-8427-FEE4528D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pPr>
      <w:spacing w:after="100"/>
    </w:pPr>
    <w:rPr>
      <w:rFonts w:ascii="Calibri" w:hAnsi="Calibri"/>
      <w:sz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Loendilik">
    <w:name w:val="List Paragraph"/>
    <w:basedOn w:val="Normaallaad"/>
    <w:uiPriority w:val="34"/>
    <w:qFormat/>
    <w:rsid w:val="00E67FE0"/>
    <w:pPr>
      <w:ind w:left="720"/>
      <w:contextualSpacing/>
    </w:pPr>
  </w:style>
  <w:style w:type="table" w:styleId="Kontuurtabel">
    <w:name w:val="Table Grid"/>
    <w:basedOn w:val="Normaaltabel"/>
    <w:uiPriority w:val="39"/>
    <w:rsid w:val="003D2D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
    <w:name w:val="heading 1"/>
    <w:rPr>
      <w:rFonts w:ascii="Calibri" w:hAnsi="Calibri"/>
      <w:color w:val="204B3C"/>
      <w:sz w:val="30"/>
    </w:rPr>
  </w:style>
  <w:style w:type="paragraph" w:customStyle="1" w:styleId="Heading2">
    <w:name w:val="heading 2"/>
    <w:rPr>
      <w:rFonts w:ascii="Calibri" w:hAnsi="Calibri"/>
      <w:color w:val="204B3C"/>
      <w:sz w:val="24"/>
    </w:rPr>
  </w:style>
  <w:style w:type="paragraph" w:customStyle="1" w:styleId="Heading3">
    <w:name w:val="heading 3"/>
    <w:rPr>
      <w:rFonts w:ascii="Calibri" w:hAnsi="Calibri"/>
      <w:color w:val="204B3C"/>
      <w:sz w:val="20"/>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219">
      <w:bodyDiv w:val="1"/>
      <w:marLeft w:val="0"/>
      <w:marRight w:val="0"/>
      <w:marTop w:val="0"/>
      <w:marBottom w:val="0"/>
      <w:divBdr>
        <w:top w:val="none" w:sz="0" w:space="0" w:color="auto"/>
        <w:left w:val="none" w:sz="0" w:space="0" w:color="auto"/>
        <w:bottom w:val="none" w:sz="0" w:space="0" w:color="auto"/>
        <w:right w:val="none" w:sz="0" w:space="0" w:color="auto"/>
      </w:divBdr>
    </w:div>
    <w:div w:id="185020561">
      <w:bodyDiv w:val="1"/>
      <w:marLeft w:val="0"/>
      <w:marRight w:val="0"/>
      <w:marTop w:val="0"/>
      <w:marBottom w:val="0"/>
      <w:divBdr>
        <w:top w:val="none" w:sz="0" w:space="0" w:color="auto"/>
        <w:left w:val="none" w:sz="0" w:space="0" w:color="auto"/>
        <w:bottom w:val="none" w:sz="0" w:space="0" w:color="auto"/>
        <w:right w:val="none" w:sz="0" w:space="0" w:color="auto"/>
      </w:divBdr>
    </w:div>
    <w:div w:id="238289226">
      <w:bodyDiv w:val="1"/>
      <w:marLeft w:val="0"/>
      <w:marRight w:val="0"/>
      <w:marTop w:val="0"/>
      <w:marBottom w:val="0"/>
      <w:divBdr>
        <w:top w:val="none" w:sz="0" w:space="0" w:color="auto"/>
        <w:left w:val="none" w:sz="0" w:space="0" w:color="auto"/>
        <w:bottom w:val="none" w:sz="0" w:space="0" w:color="auto"/>
        <w:right w:val="none" w:sz="0" w:space="0" w:color="auto"/>
      </w:divBdr>
    </w:div>
    <w:div w:id="782843836">
      <w:bodyDiv w:val="1"/>
      <w:marLeft w:val="0"/>
      <w:marRight w:val="0"/>
      <w:marTop w:val="0"/>
      <w:marBottom w:val="0"/>
      <w:divBdr>
        <w:top w:val="none" w:sz="0" w:space="0" w:color="auto"/>
        <w:left w:val="none" w:sz="0" w:space="0" w:color="auto"/>
        <w:bottom w:val="none" w:sz="0" w:space="0" w:color="auto"/>
        <w:right w:val="none" w:sz="0" w:space="0" w:color="auto"/>
      </w:divBdr>
    </w:div>
    <w:div w:id="861090534">
      <w:bodyDiv w:val="1"/>
      <w:marLeft w:val="0"/>
      <w:marRight w:val="0"/>
      <w:marTop w:val="0"/>
      <w:marBottom w:val="0"/>
      <w:divBdr>
        <w:top w:val="none" w:sz="0" w:space="0" w:color="auto"/>
        <w:left w:val="none" w:sz="0" w:space="0" w:color="auto"/>
        <w:bottom w:val="none" w:sz="0" w:space="0" w:color="auto"/>
        <w:right w:val="none" w:sz="0" w:space="0" w:color="auto"/>
      </w:divBdr>
    </w:div>
    <w:div w:id="1027488208">
      <w:bodyDiv w:val="1"/>
      <w:marLeft w:val="0"/>
      <w:marRight w:val="0"/>
      <w:marTop w:val="0"/>
      <w:marBottom w:val="0"/>
      <w:divBdr>
        <w:top w:val="none" w:sz="0" w:space="0" w:color="auto"/>
        <w:left w:val="none" w:sz="0" w:space="0" w:color="auto"/>
        <w:bottom w:val="none" w:sz="0" w:space="0" w:color="auto"/>
        <w:right w:val="none" w:sz="0" w:space="0" w:color="auto"/>
      </w:divBdr>
    </w:div>
    <w:div w:id="1313831828">
      <w:bodyDiv w:val="1"/>
      <w:marLeft w:val="0"/>
      <w:marRight w:val="0"/>
      <w:marTop w:val="0"/>
      <w:marBottom w:val="0"/>
      <w:divBdr>
        <w:top w:val="none" w:sz="0" w:space="0" w:color="auto"/>
        <w:left w:val="none" w:sz="0" w:space="0" w:color="auto"/>
        <w:bottom w:val="none" w:sz="0" w:space="0" w:color="auto"/>
        <w:right w:val="none" w:sz="0" w:space="0" w:color="auto"/>
      </w:divBdr>
    </w:div>
    <w:div w:id="1319963829">
      <w:bodyDiv w:val="1"/>
      <w:marLeft w:val="0"/>
      <w:marRight w:val="0"/>
      <w:marTop w:val="0"/>
      <w:marBottom w:val="0"/>
      <w:divBdr>
        <w:top w:val="none" w:sz="0" w:space="0" w:color="auto"/>
        <w:left w:val="none" w:sz="0" w:space="0" w:color="auto"/>
        <w:bottom w:val="none" w:sz="0" w:space="0" w:color="auto"/>
        <w:right w:val="none" w:sz="0" w:space="0" w:color="auto"/>
      </w:divBdr>
    </w:div>
    <w:div w:id="1349215538">
      <w:bodyDiv w:val="1"/>
      <w:marLeft w:val="0"/>
      <w:marRight w:val="0"/>
      <w:marTop w:val="0"/>
      <w:marBottom w:val="0"/>
      <w:divBdr>
        <w:top w:val="none" w:sz="0" w:space="0" w:color="auto"/>
        <w:left w:val="none" w:sz="0" w:space="0" w:color="auto"/>
        <w:bottom w:val="none" w:sz="0" w:space="0" w:color="auto"/>
        <w:right w:val="none" w:sz="0" w:space="0" w:color="auto"/>
      </w:divBdr>
    </w:div>
    <w:div w:id="1484856792">
      <w:bodyDiv w:val="1"/>
      <w:marLeft w:val="0"/>
      <w:marRight w:val="0"/>
      <w:marTop w:val="0"/>
      <w:marBottom w:val="0"/>
      <w:divBdr>
        <w:top w:val="none" w:sz="0" w:space="0" w:color="auto"/>
        <w:left w:val="none" w:sz="0" w:space="0" w:color="auto"/>
        <w:bottom w:val="none" w:sz="0" w:space="0" w:color="auto"/>
        <w:right w:val="none" w:sz="0" w:space="0" w:color="auto"/>
      </w:divBdr>
    </w:div>
    <w:div w:id="1634559848">
      <w:bodyDiv w:val="1"/>
      <w:marLeft w:val="0"/>
      <w:marRight w:val="0"/>
      <w:marTop w:val="0"/>
      <w:marBottom w:val="0"/>
      <w:divBdr>
        <w:top w:val="none" w:sz="0" w:space="0" w:color="auto"/>
        <w:left w:val="none" w:sz="0" w:space="0" w:color="auto"/>
        <w:bottom w:val="none" w:sz="0" w:space="0" w:color="auto"/>
        <w:right w:val="none" w:sz="0" w:space="0" w:color="auto"/>
      </w:divBdr>
    </w:div>
    <w:div w:id="1674915418">
      <w:bodyDiv w:val="1"/>
      <w:marLeft w:val="0"/>
      <w:marRight w:val="0"/>
      <w:marTop w:val="0"/>
      <w:marBottom w:val="0"/>
      <w:divBdr>
        <w:top w:val="none" w:sz="0" w:space="0" w:color="auto"/>
        <w:left w:val="none" w:sz="0" w:space="0" w:color="auto"/>
        <w:bottom w:val="none" w:sz="0" w:space="0" w:color="auto"/>
        <w:right w:val="none" w:sz="0" w:space="0" w:color="auto"/>
      </w:divBdr>
    </w:div>
    <w:div w:id="1690252178">
      <w:bodyDiv w:val="1"/>
      <w:marLeft w:val="0"/>
      <w:marRight w:val="0"/>
      <w:marTop w:val="0"/>
      <w:marBottom w:val="0"/>
      <w:divBdr>
        <w:top w:val="none" w:sz="0" w:space="0" w:color="auto"/>
        <w:left w:val="none" w:sz="0" w:space="0" w:color="auto"/>
        <w:bottom w:val="none" w:sz="0" w:space="0" w:color="auto"/>
        <w:right w:val="none" w:sz="0" w:space="0" w:color="auto"/>
      </w:divBdr>
    </w:div>
    <w:div w:id="1745488870">
      <w:bodyDiv w:val="1"/>
      <w:marLeft w:val="0"/>
      <w:marRight w:val="0"/>
      <w:marTop w:val="0"/>
      <w:marBottom w:val="0"/>
      <w:divBdr>
        <w:top w:val="none" w:sz="0" w:space="0" w:color="auto"/>
        <w:left w:val="none" w:sz="0" w:space="0" w:color="auto"/>
        <w:bottom w:val="none" w:sz="0" w:space="0" w:color="auto"/>
        <w:right w:val="none" w:sz="0" w:space="0" w:color="auto"/>
      </w:divBdr>
    </w:div>
    <w:div w:id="1925645645">
      <w:bodyDiv w:val="1"/>
      <w:marLeft w:val="0"/>
      <w:marRight w:val="0"/>
      <w:marTop w:val="0"/>
      <w:marBottom w:val="0"/>
      <w:divBdr>
        <w:top w:val="none" w:sz="0" w:space="0" w:color="auto"/>
        <w:left w:val="none" w:sz="0" w:space="0" w:color="auto"/>
        <w:bottom w:val="none" w:sz="0" w:space="0" w:color="auto"/>
        <w:right w:val="none" w:sz="0" w:space="0" w:color="auto"/>
      </w:divBdr>
    </w:div>
    <w:div w:id="2117098172">
      <w:bodyDiv w:val="1"/>
      <w:marLeft w:val="0"/>
      <w:marRight w:val="0"/>
      <w:marTop w:val="0"/>
      <w:marBottom w:val="0"/>
      <w:divBdr>
        <w:top w:val="none" w:sz="0" w:space="0" w:color="auto"/>
        <w:left w:val="none" w:sz="0" w:space="0" w:color="auto"/>
        <w:bottom w:val="none" w:sz="0" w:space="0" w:color="auto"/>
        <w:right w:val="none" w:sz="0" w:space="0" w:color="auto"/>
      </w:divBdr>
    </w:div>
    <w:div w:id="213012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4897</TotalTime>
  <Pages>2</Pages>
  <Words>445</Words>
  <Characters>2543</Characters>
  <Application>Microsoft Office Word</Application>
  <DocSecurity>0</DocSecurity>
  <Lines>21</Lines>
  <Paragraphs>5</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 Palm</dc:creator>
  <cp:keywords/>
  <dc:description/>
  <cp:lastModifiedBy>17</cp:lastModifiedBy>
  <cp:revision>32</cp:revision>
  <dcterms:created xsi:type="dcterms:W3CDTF">2025-03-07T08:44:00Z</dcterms:created>
  <dcterms:modified xsi:type="dcterms:W3CDTF">2026-09-29T07:30:00Z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2026-07-08T12:31:35Z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8fe098d2-428d-4bd4-9803-7195fe96f0e2</vt:lpwstr>
  </property>
  <property fmtid="{D5CDD505-2E9C-101B-9397-08002B2CF9AE}" pid="7" name="MSIP_Label_defa4170-0d19-0005-0004-bc88714345d2_ActionId">
    <vt:lpwstr>72ea04a9-ea4a-48b8-93fa-3b4e06dd45fd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