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FBD54B"/>
    <w:p w14:paraId="5A9E7538"/>
    <w:p w14:paraId="3EE2351E"/>
    <w:p w14:paraId="0A08FD0F">
      <w:pPr>
        <w:jc w:val="center"/>
      </w:pPr>
      <w:r>
        <w:rPr>
          <w:rFonts w:ascii="Times New Roman" w:hAnsi="Times New Roman" w:eastAsia="宋体"/>
          <w:b w:val="0"/>
          <w:i w:val="0"/>
          <w:sz w:val="32"/>
        </w:rPr>
        <w:t>2026 年“挑战杯”揭榜挂帅擂台赛</w:t>
      </w:r>
    </w:p>
    <w:p w14:paraId="233A356E">
      <w:pPr>
        <w:jc w:val="center"/>
      </w:pPr>
      <w:r>
        <w:rPr>
          <w:rFonts w:ascii="Times New Roman" w:hAnsi="Times New Roman" w:eastAsia="宋体"/>
          <w:b w:val="0"/>
          <w:i w:val="0"/>
          <w:sz w:val="28"/>
        </w:rPr>
        <w:t>题目编号：XH-202621</w:t>
      </w:r>
    </w:p>
    <w:p w14:paraId="6728028F">
      <w:pPr>
        <w:jc w:val="center"/>
      </w:pPr>
      <w:r>
        <w:rPr>
          <w:rFonts w:ascii="Times New Roman" w:hAnsi="Times New Roman" w:eastAsia="宋体"/>
          <w:b w:val="0"/>
          <w:i w:val="0"/>
          <w:sz w:val="28"/>
        </w:rPr>
        <w:t>发榜单位：科大讯飞股份有限公司</w:t>
      </w:r>
    </w:p>
    <w:p w14:paraId="4C48C0A2"/>
    <w:p w14:paraId="1B6D10E6"/>
    <w:p w14:paraId="0EBBD73E"/>
    <w:p w14:paraId="67C82A0C">
      <w:pPr>
        <w:jc w:val="center"/>
      </w:pPr>
      <w:r>
        <w:rPr>
          <w:rFonts w:ascii="Times New Roman" w:hAnsi="Times New Roman" w:eastAsia="黑体"/>
          <w:b/>
          <w:sz w:val="44"/>
        </w:rPr>
        <w:t>多源异构数据驱动岗位和能力图谱构建</w:t>
      </w:r>
      <w:r>
        <w:rPr>
          <w:rFonts w:ascii="Times New Roman" w:hAnsi="Times New Roman" w:eastAsia="黑体"/>
          <w:b/>
          <w:sz w:val="44"/>
        </w:rPr>
        <w:br w:type="textWrapping"/>
      </w:r>
      <w:r>
        <w:rPr>
          <w:rFonts w:ascii="Times New Roman" w:hAnsi="Times New Roman" w:eastAsia="黑体"/>
          <w:b/>
          <w:sz w:val="44"/>
        </w:rPr>
        <w:t>与动态演化分析研究</w:t>
      </w:r>
    </w:p>
    <w:p w14:paraId="76385FB9">
      <w:pPr>
        <w:jc w:val="center"/>
      </w:pPr>
      <w:r>
        <w:rPr>
          <w:rFonts w:ascii="Times New Roman" w:hAnsi="Times New Roman" w:eastAsia="黑体"/>
          <w:b/>
          <w:sz w:val="52"/>
        </w:rPr>
        <w:t>作品设计实现方案</w:t>
      </w:r>
    </w:p>
    <w:p w14:paraId="64293B24"/>
    <w:p w14:paraId="70137210">
      <w:pPr>
        <w:jc w:val="center"/>
      </w:pPr>
      <w:r>
        <w:rPr>
          <w:rFonts w:ascii="Times New Roman" w:hAnsi="Times New Roman" w:eastAsia="宋体"/>
          <w:sz w:val="26"/>
        </w:rPr>
        <w:t>作品名称：智演</w:t>
      </w:r>
      <w:r>
        <w:rPr>
          <w:rFonts w:hint="eastAsia"/>
          <w:sz w:val="26"/>
          <w:lang w:eastAsia="zh-CN"/>
        </w:rPr>
        <w:t>（</w:t>
      </w:r>
      <w:r>
        <w:rPr>
          <w:rFonts w:ascii="Times New Roman" w:hAnsi="Times New Roman" w:eastAsia="宋体"/>
          <w:sz w:val="26"/>
        </w:rPr>
        <w:t xml:space="preserve"> JobEvolution</w:t>
      </w:r>
      <w:r>
        <w:rPr>
          <w:rFonts w:hint="eastAsia"/>
          <w:sz w:val="26"/>
          <w:lang w:eastAsia="zh-CN"/>
        </w:rPr>
        <w:t>）</w:t>
      </w:r>
      <w:r>
        <w:rPr>
          <w:rFonts w:ascii="Times New Roman" w:hAnsi="Times New Roman" w:eastAsia="宋体"/>
          <w:sz w:val="26"/>
        </w:rPr>
        <w:t xml:space="preserve"> —— </w:t>
      </w:r>
      <w:r>
        <w:rPr>
          <w:rFonts w:hint="eastAsia" w:ascii="Times New Roman" w:hAnsi="Times New Roman" w:eastAsia="宋体"/>
          <w:sz w:val="26"/>
        </w:rPr>
        <w:t>面向 AI 时代岗位能力动态演化与人才成长的智能体平台</w:t>
      </w:r>
    </w:p>
    <w:p w14:paraId="6671F1F0"/>
    <w:p w14:paraId="6B113096"/>
    <w:p w14:paraId="0DE490DF"/>
    <w:p w14:paraId="30721704">
      <w:pPr>
        <w:jc w:val="center"/>
      </w:pPr>
      <w:r>
        <w:rPr>
          <w:rFonts w:ascii="Times New Roman" w:hAnsi="Times New Roman" w:eastAsia="宋体"/>
          <w:b w:val="0"/>
          <w:i w:val="0"/>
          <w:sz w:val="26"/>
        </w:rPr>
        <w:t>参赛单位：</w:t>
      </w:r>
      <w:r>
        <w:rPr>
          <w:rFonts w:hint="eastAsia"/>
          <w:b w:val="0"/>
          <w:i w:val="0"/>
          <w:sz w:val="26"/>
          <w:u w:val="single"/>
          <w:lang w:val="en-US" w:eastAsia="zh-CN"/>
        </w:rPr>
        <w:t>广东机电职业技术学院</w:t>
      </w:r>
    </w:p>
    <w:p w14:paraId="6A78E8FA">
      <w:pPr>
        <w:jc w:val="center"/>
        <w:rPr>
          <w:rFonts w:hint="eastAsia" w:ascii="Times New Roman" w:hAnsi="Times New Roman" w:eastAsia="宋体"/>
          <w:b w:val="0"/>
          <w:i w:val="0"/>
          <w:sz w:val="26"/>
          <w:u w:val="single"/>
        </w:rPr>
      </w:pPr>
      <w:r>
        <w:rPr>
          <w:rFonts w:ascii="Times New Roman" w:hAnsi="Times New Roman" w:eastAsia="宋体"/>
          <w:b w:val="0"/>
          <w:i w:val="0"/>
          <w:sz w:val="26"/>
        </w:rPr>
        <w:t>团队成员：</w:t>
      </w:r>
      <w:r>
        <w:rPr>
          <w:rFonts w:hint="eastAsia" w:ascii="Times New Roman" w:hAnsi="Times New Roman" w:eastAsia="宋体"/>
          <w:b w:val="0"/>
          <w:i w:val="0"/>
          <w:sz w:val="26"/>
          <w:u w:val="single"/>
        </w:rPr>
        <w:t>柯堞旋、梁垅世、卜心仪、何嘉莹、</w:t>
      </w:r>
    </w:p>
    <w:p w14:paraId="7C569F8E">
      <w:pPr>
        <w:jc w:val="center"/>
      </w:pPr>
      <w:r>
        <w:rPr>
          <w:rFonts w:hint="eastAsia" w:ascii="Times New Roman" w:hAnsi="Times New Roman" w:eastAsia="宋体"/>
          <w:b w:val="0"/>
          <w:i w:val="0"/>
          <w:sz w:val="26"/>
          <w:u w:val="single"/>
        </w:rPr>
        <w:t>罗燕、李桂阳、劳美恩、刁彦琪</w:t>
      </w:r>
    </w:p>
    <w:p w14:paraId="21C1AADE">
      <w:pPr>
        <w:jc w:val="center"/>
        <w:rPr>
          <w:rFonts w:hint="default" w:eastAsia="宋体"/>
          <w:lang w:val="en-US" w:eastAsia="zh-CN"/>
        </w:rPr>
      </w:pPr>
      <w:r>
        <w:rPr>
          <w:rFonts w:ascii="Times New Roman" w:hAnsi="Times New Roman" w:eastAsia="宋体"/>
          <w:b w:val="0"/>
          <w:i w:val="0"/>
          <w:sz w:val="26"/>
        </w:rPr>
        <w:t>指导教师：</w:t>
      </w:r>
      <w:r>
        <w:rPr>
          <w:rFonts w:hint="eastAsia"/>
          <w:b w:val="0"/>
          <w:i w:val="0"/>
          <w:sz w:val="26"/>
          <w:u w:val="single"/>
          <w:lang w:val="en-US" w:eastAsia="zh-CN"/>
        </w:rPr>
        <w:t>何康健、方楚楠、周文婕</w:t>
      </w:r>
    </w:p>
    <w:p w14:paraId="53239450">
      <w:pPr>
        <w:jc w:val="center"/>
      </w:pPr>
      <w:r>
        <w:rPr>
          <w:rFonts w:ascii="Times New Roman" w:hAnsi="Times New Roman" w:eastAsia="宋体"/>
          <w:b w:val="0"/>
          <w:i w:val="0"/>
          <w:sz w:val="26"/>
        </w:rPr>
        <w:t>提交日期：2026 年 9 月</w:t>
      </w:r>
    </w:p>
    <w:p w14:paraId="47754FF1">
      <w:r>
        <w:br w:type="page"/>
      </w:r>
    </w:p>
    <w:p w14:paraId="761402BB">
      <w:pPr>
        <w:jc w:val="center"/>
      </w:pPr>
      <w:r>
        <w:rPr>
          <w:rFonts w:ascii="Times New Roman" w:hAnsi="Times New Roman" w:eastAsia="黑体"/>
          <w:b/>
          <w:sz w:val="32"/>
        </w:rPr>
        <w:t>目  录</w:t>
      </w:r>
    </w:p>
    <w:p w14:paraId="168475D9">
      <w:pPr>
        <w:pStyle w:val="26"/>
        <w:tabs>
          <w:tab w:val="right" w:leader="dot" w:pos="8731"/>
        </w:tabs>
        <w:spacing w:line="240" w:lineRule="auto"/>
      </w:pPr>
      <w:r>
        <w:fldChar w:fldCharType="begin"/>
      </w:r>
      <w:r>
        <w:instrText xml:space="preserve">TOC \o "1-3" \h \z \u</w:instrText>
      </w:r>
      <w:r>
        <w:fldChar w:fldCharType="separate"/>
      </w:r>
      <w:r>
        <w:fldChar w:fldCharType="begin"/>
      </w:r>
      <w:r>
        <w:instrText xml:space="preserve"> HYPERLINK \l _Toc1626496305 </w:instrText>
      </w:r>
      <w:r>
        <w:fldChar w:fldCharType="separate"/>
      </w:r>
      <w:r>
        <w:rPr>
          <w:rFonts w:ascii="Times New Roman" w:hAnsi="Times New Roman" w:eastAsia="黑体"/>
        </w:rPr>
        <w:t>1  项目概述</w:t>
      </w:r>
      <w:r>
        <w:tab/>
      </w:r>
      <w:r>
        <w:fldChar w:fldCharType="begin"/>
      </w:r>
      <w:r>
        <w:instrText xml:space="preserve"> PAGEREF _Toc1626496305 \h </w:instrText>
      </w:r>
      <w:r>
        <w:fldChar w:fldCharType="separate"/>
      </w:r>
      <w:r>
        <w:t>5</w:t>
      </w:r>
      <w:r>
        <w:fldChar w:fldCharType="end"/>
      </w:r>
      <w:r>
        <w:fldChar w:fldCharType="end"/>
      </w:r>
    </w:p>
    <w:p w14:paraId="7BF51AD0">
      <w:pPr>
        <w:pStyle w:val="29"/>
        <w:tabs>
          <w:tab w:val="right" w:leader="dot" w:pos="8731"/>
        </w:tabs>
        <w:spacing w:line="240" w:lineRule="auto"/>
      </w:pPr>
      <w:r>
        <w:fldChar w:fldCharType="begin"/>
      </w:r>
      <w:r>
        <w:instrText xml:space="preserve"> HYPERLINK \l _Toc1204055472 </w:instrText>
      </w:r>
      <w:r>
        <w:fldChar w:fldCharType="separate"/>
      </w:r>
      <w:r>
        <w:rPr>
          <w:rFonts w:ascii="Times New Roman" w:hAnsi="Times New Roman" w:eastAsia="黑体"/>
        </w:rPr>
        <w:t>1.1  赛题背景与问题</w:t>
      </w:r>
      <w:r>
        <w:tab/>
      </w:r>
      <w:r>
        <w:fldChar w:fldCharType="begin"/>
      </w:r>
      <w:r>
        <w:instrText xml:space="preserve"> PAGEREF _Toc1204055472 \h </w:instrText>
      </w:r>
      <w:r>
        <w:fldChar w:fldCharType="separate"/>
      </w:r>
      <w:r>
        <w:t>5</w:t>
      </w:r>
      <w:r>
        <w:fldChar w:fldCharType="end"/>
      </w:r>
      <w:r>
        <w:fldChar w:fldCharType="end"/>
      </w:r>
    </w:p>
    <w:p w14:paraId="61E9E484">
      <w:pPr>
        <w:pStyle w:val="29"/>
        <w:tabs>
          <w:tab w:val="right" w:leader="dot" w:pos="8731"/>
        </w:tabs>
        <w:spacing w:line="240" w:lineRule="auto"/>
      </w:pPr>
      <w:r>
        <w:fldChar w:fldCharType="begin"/>
      </w:r>
      <w:r>
        <w:instrText xml:space="preserve"> HYPERLINK \l _Toc821912223 </w:instrText>
      </w:r>
      <w:r>
        <w:fldChar w:fldCharType="separate"/>
      </w:r>
      <w:r>
        <w:rPr>
          <w:rFonts w:ascii="Times New Roman" w:hAnsi="Times New Roman" w:eastAsia="黑体"/>
        </w:rPr>
        <w:t>1.2  作品定位与核心价值</w:t>
      </w:r>
      <w:r>
        <w:tab/>
      </w:r>
      <w:r>
        <w:fldChar w:fldCharType="begin"/>
      </w:r>
      <w:r>
        <w:instrText xml:space="preserve"> PAGEREF _Toc821912223 \h </w:instrText>
      </w:r>
      <w:r>
        <w:fldChar w:fldCharType="separate"/>
      </w:r>
      <w:r>
        <w:t>5</w:t>
      </w:r>
      <w:r>
        <w:fldChar w:fldCharType="end"/>
      </w:r>
      <w:r>
        <w:fldChar w:fldCharType="end"/>
      </w:r>
    </w:p>
    <w:p w14:paraId="4EC8AEF5">
      <w:pPr>
        <w:pStyle w:val="29"/>
        <w:tabs>
          <w:tab w:val="right" w:leader="dot" w:pos="8731"/>
        </w:tabs>
        <w:spacing w:line="240" w:lineRule="auto"/>
      </w:pPr>
      <w:r>
        <w:fldChar w:fldCharType="begin"/>
      </w:r>
      <w:r>
        <w:instrText xml:space="preserve"> HYPERLINK \l _Toc1263914457 </w:instrText>
      </w:r>
      <w:r>
        <w:fldChar w:fldCharType="separate"/>
      </w:r>
      <w:r>
        <w:rPr>
          <w:rFonts w:ascii="Times New Roman" w:hAnsi="Times New Roman" w:eastAsia="黑体"/>
        </w:rPr>
        <w:t>1.3  与赛题要求的对应关系</w:t>
      </w:r>
      <w:r>
        <w:tab/>
      </w:r>
      <w:r>
        <w:fldChar w:fldCharType="begin"/>
      </w:r>
      <w:r>
        <w:instrText xml:space="preserve"> PAGEREF _Toc1263914457 \h </w:instrText>
      </w:r>
      <w:r>
        <w:fldChar w:fldCharType="separate"/>
      </w:r>
      <w:r>
        <w:t>6</w:t>
      </w:r>
      <w:r>
        <w:fldChar w:fldCharType="end"/>
      </w:r>
      <w:r>
        <w:fldChar w:fldCharType="end"/>
      </w:r>
    </w:p>
    <w:p w14:paraId="50CC935B">
      <w:pPr>
        <w:pStyle w:val="26"/>
        <w:tabs>
          <w:tab w:val="right" w:leader="dot" w:pos="8731"/>
        </w:tabs>
        <w:spacing w:line="240" w:lineRule="auto"/>
      </w:pPr>
      <w:r>
        <w:fldChar w:fldCharType="begin"/>
      </w:r>
      <w:r>
        <w:instrText xml:space="preserve"> HYPERLINK \l _Toc1849526322 </w:instrText>
      </w:r>
      <w:r>
        <w:fldChar w:fldCharType="separate"/>
      </w:r>
      <w:r>
        <w:rPr>
          <w:rFonts w:ascii="Times New Roman" w:hAnsi="Times New Roman" w:eastAsia="黑体"/>
        </w:rPr>
        <w:t>2  需求分析</w:t>
      </w:r>
      <w:r>
        <w:tab/>
      </w:r>
      <w:r>
        <w:fldChar w:fldCharType="begin"/>
      </w:r>
      <w:r>
        <w:instrText xml:space="preserve"> PAGEREF _Toc1849526322 \h </w:instrText>
      </w:r>
      <w:r>
        <w:fldChar w:fldCharType="separate"/>
      </w:r>
      <w:r>
        <w:t>7</w:t>
      </w:r>
      <w:r>
        <w:fldChar w:fldCharType="end"/>
      </w:r>
      <w:r>
        <w:fldChar w:fldCharType="end"/>
      </w:r>
    </w:p>
    <w:p w14:paraId="2D8982FF">
      <w:pPr>
        <w:pStyle w:val="29"/>
        <w:tabs>
          <w:tab w:val="right" w:leader="dot" w:pos="8731"/>
        </w:tabs>
        <w:spacing w:line="240" w:lineRule="auto"/>
      </w:pPr>
      <w:r>
        <w:fldChar w:fldCharType="begin"/>
      </w:r>
      <w:r>
        <w:instrText xml:space="preserve"> HYPERLINK \l _Toc163103529 </w:instrText>
      </w:r>
      <w:r>
        <w:fldChar w:fldCharType="separate"/>
      </w:r>
      <w:r>
        <w:rPr>
          <w:rFonts w:ascii="Times New Roman" w:hAnsi="Times New Roman" w:eastAsia="黑体"/>
        </w:rPr>
        <w:t>2.1  用户与使用场景</w:t>
      </w:r>
      <w:r>
        <w:tab/>
      </w:r>
      <w:r>
        <w:fldChar w:fldCharType="begin"/>
      </w:r>
      <w:r>
        <w:instrText xml:space="preserve"> PAGEREF _Toc163103529 \h </w:instrText>
      </w:r>
      <w:r>
        <w:fldChar w:fldCharType="separate"/>
      </w:r>
      <w:r>
        <w:t>7</w:t>
      </w:r>
      <w:r>
        <w:fldChar w:fldCharType="end"/>
      </w:r>
      <w:r>
        <w:fldChar w:fldCharType="end"/>
      </w:r>
    </w:p>
    <w:p w14:paraId="23D867C3">
      <w:pPr>
        <w:pStyle w:val="29"/>
        <w:tabs>
          <w:tab w:val="right" w:leader="dot" w:pos="8731"/>
        </w:tabs>
        <w:spacing w:line="240" w:lineRule="auto"/>
      </w:pPr>
      <w:r>
        <w:fldChar w:fldCharType="begin"/>
      </w:r>
      <w:r>
        <w:instrText xml:space="preserve"> HYPERLINK \l _Toc1091878331 </w:instrText>
      </w:r>
      <w:r>
        <w:fldChar w:fldCharType="separate"/>
      </w:r>
      <w:r>
        <w:rPr>
          <w:rFonts w:ascii="Times New Roman" w:hAnsi="Times New Roman" w:eastAsia="黑体"/>
        </w:rPr>
        <w:t>2.2  功能需求</w:t>
      </w:r>
      <w:r>
        <w:tab/>
      </w:r>
      <w:r>
        <w:fldChar w:fldCharType="begin"/>
      </w:r>
      <w:r>
        <w:instrText xml:space="preserve"> PAGEREF _Toc1091878331 \h </w:instrText>
      </w:r>
      <w:r>
        <w:fldChar w:fldCharType="separate"/>
      </w:r>
      <w:r>
        <w:t>7</w:t>
      </w:r>
      <w:r>
        <w:fldChar w:fldCharType="end"/>
      </w:r>
      <w:r>
        <w:fldChar w:fldCharType="end"/>
      </w:r>
    </w:p>
    <w:p w14:paraId="6043DE18">
      <w:pPr>
        <w:pStyle w:val="29"/>
        <w:tabs>
          <w:tab w:val="right" w:leader="dot" w:pos="8731"/>
        </w:tabs>
        <w:spacing w:line="240" w:lineRule="auto"/>
      </w:pPr>
      <w:r>
        <w:fldChar w:fldCharType="begin"/>
      </w:r>
      <w:r>
        <w:instrText xml:space="preserve"> HYPERLINK \l _Toc951345502 </w:instrText>
      </w:r>
      <w:r>
        <w:fldChar w:fldCharType="separate"/>
      </w:r>
      <w:r>
        <w:rPr>
          <w:rFonts w:ascii="Times New Roman" w:hAnsi="Times New Roman" w:eastAsia="黑体"/>
        </w:rPr>
        <w:t>2.3  非功能需求</w:t>
      </w:r>
      <w:r>
        <w:tab/>
      </w:r>
      <w:r>
        <w:fldChar w:fldCharType="begin"/>
      </w:r>
      <w:r>
        <w:instrText xml:space="preserve"> PAGEREF _Toc951345502 \h </w:instrText>
      </w:r>
      <w:r>
        <w:fldChar w:fldCharType="separate"/>
      </w:r>
      <w:r>
        <w:t>8</w:t>
      </w:r>
      <w:r>
        <w:fldChar w:fldCharType="end"/>
      </w:r>
      <w:r>
        <w:fldChar w:fldCharType="end"/>
      </w:r>
    </w:p>
    <w:p w14:paraId="4D5035F6">
      <w:pPr>
        <w:pStyle w:val="26"/>
        <w:tabs>
          <w:tab w:val="right" w:leader="dot" w:pos="8731"/>
        </w:tabs>
        <w:spacing w:line="240" w:lineRule="auto"/>
      </w:pPr>
      <w:r>
        <w:fldChar w:fldCharType="begin"/>
      </w:r>
      <w:r>
        <w:instrText xml:space="preserve"> HYPERLINK \l _Toc1248100199 </w:instrText>
      </w:r>
      <w:r>
        <w:fldChar w:fldCharType="separate"/>
      </w:r>
      <w:r>
        <w:rPr>
          <w:rFonts w:ascii="Times New Roman" w:hAnsi="Times New Roman" w:eastAsia="黑体"/>
        </w:rPr>
        <w:t>3  总体设计</w:t>
      </w:r>
      <w:r>
        <w:tab/>
      </w:r>
      <w:r>
        <w:fldChar w:fldCharType="begin"/>
      </w:r>
      <w:r>
        <w:instrText xml:space="preserve"> PAGEREF _Toc1248100199 \h </w:instrText>
      </w:r>
      <w:r>
        <w:fldChar w:fldCharType="separate"/>
      </w:r>
      <w:r>
        <w:t>9</w:t>
      </w:r>
      <w:r>
        <w:fldChar w:fldCharType="end"/>
      </w:r>
      <w:r>
        <w:fldChar w:fldCharType="end"/>
      </w:r>
    </w:p>
    <w:p w14:paraId="62DD83EA">
      <w:pPr>
        <w:pStyle w:val="29"/>
        <w:tabs>
          <w:tab w:val="right" w:leader="dot" w:pos="8731"/>
        </w:tabs>
        <w:spacing w:line="240" w:lineRule="auto"/>
      </w:pPr>
      <w:r>
        <w:fldChar w:fldCharType="begin"/>
      </w:r>
      <w:r>
        <w:instrText xml:space="preserve"> HYPERLINK \l _Toc199780697 </w:instrText>
      </w:r>
      <w:r>
        <w:fldChar w:fldCharType="separate"/>
      </w:r>
      <w:r>
        <w:rPr>
          <w:rFonts w:ascii="Times New Roman" w:hAnsi="Times New Roman" w:eastAsia="黑体"/>
        </w:rPr>
        <w:t>3.1  设计原则</w:t>
      </w:r>
      <w:r>
        <w:tab/>
      </w:r>
      <w:r>
        <w:fldChar w:fldCharType="begin"/>
      </w:r>
      <w:r>
        <w:instrText xml:space="preserve"> PAGEREF _Toc199780697 \h </w:instrText>
      </w:r>
      <w:r>
        <w:fldChar w:fldCharType="separate"/>
      </w:r>
      <w:r>
        <w:t>9</w:t>
      </w:r>
      <w:r>
        <w:fldChar w:fldCharType="end"/>
      </w:r>
      <w:r>
        <w:fldChar w:fldCharType="end"/>
      </w:r>
    </w:p>
    <w:p w14:paraId="22CE70C0">
      <w:pPr>
        <w:pStyle w:val="29"/>
        <w:tabs>
          <w:tab w:val="right" w:leader="dot" w:pos="8731"/>
        </w:tabs>
        <w:spacing w:line="240" w:lineRule="auto"/>
      </w:pPr>
      <w:r>
        <w:fldChar w:fldCharType="begin"/>
      </w:r>
      <w:r>
        <w:instrText xml:space="preserve"> HYPERLINK \l _Toc1197234218 </w:instrText>
      </w:r>
      <w:r>
        <w:fldChar w:fldCharType="separate"/>
      </w:r>
      <w:r>
        <w:rPr>
          <w:rFonts w:ascii="Times New Roman" w:hAnsi="Times New Roman" w:eastAsia="黑体"/>
        </w:rPr>
        <w:t>3.2  系统架构</w:t>
      </w:r>
      <w:r>
        <w:tab/>
      </w:r>
      <w:r>
        <w:fldChar w:fldCharType="begin"/>
      </w:r>
      <w:r>
        <w:instrText xml:space="preserve"> PAGEREF _Toc1197234218 \h </w:instrText>
      </w:r>
      <w:r>
        <w:fldChar w:fldCharType="separate"/>
      </w:r>
      <w:r>
        <w:t>9</w:t>
      </w:r>
      <w:r>
        <w:fldChar w:fldCharType="end"/>
      </w:r>
      <w:r>
        <w:fldChar w:fldCharType="end"/>
      </w:r>
    </w:p>
    <w:p w14:paraId="7C4781D5">
      <w:pPr>
        <w:pStyle w:val="29"/>
        <w:tabs>
          <w:tab w:val="right" w:leader="dot" w:pos="8731"/>
        </w:tabs>
        <w:spacing w:line="240" w:lineRule="auto"/>
      </w:pPr>
      <w:r>
        <w:fldChar w:fldCharType="begin"/>
      </w:r>
      <w:r>
        <w:instrText xml:space="preserve"> HYPERLINK \l _Toc2141213183 </w:instrText>
      </w:r>
      <w:r>
        <w:fldChar w:fldCharType="separate"/>
      </w:r>
      <w:r>
        <w:rPr>
          <w:rFonts w:ascii="Times New Roman" w:hAnsi="Times New Roman" w:eastAsia="黑体"/>
        </w:rPr>
        <w:t>3.3  技术选型</w:t>
      </w:r>
      <w:r>
        <w:tab/>
      </w:r>
      <w:r>
        <w:fldChar w:fldCharType="begin"/>
      </w:r>
      <w:r>
        <w:instrText xml:space="preserve"> PAGEREF _Toc2141213183 \h </w:instrText>
      </w:r>
      <w:r>
        <w:fldChar w:fldCharType="separate"/>
      </w:r>
      <w:r>
        <w:t>10</w:t>
      </w:r>
      <w:r>
        <w:fldChar w:fldCharType="end"/>
      </w:r>
      <w:r>
        <w:fldChar w:fldCharType="end"/>
      </w:r>
    </w:p>
    <w:p w14:paraId="7971CBCB">
      <w:pPr>
        <w:pStyle w:val="29"/>
        <w:tabs>
          <w:tab w:val="right" w:leader="dot" w:pos="8731"/>
        </w:tabs>
        <w:spacing w:line="240" w:lineRule="auto"/>
      </w:pPr>
      <w:r>
        <w:fldChar w:fldCharType="begin"/>
      </w:r>
      <w:r>
        <w:instrText xml:space="preserve"> HYPERLINK \l _Toc1986493902 </w:instrText>
      </w:r>
      <w:r>
        <w:fldChar w:fldCharType="separate"/>
      </w:r>
      <w:r>
        <w:rPr>
          <w:rFonts w:ascii="Times New Roman" w:hAnsi="Times New Roman" w:eastAsia="黑体"/>
        </w:rPr>
        <w:t>3.4  图谱本体设计</w:t>
      </w:r>
      <w:r>
        <w:tab/>
      </w:r>
      <w:r>
        <w:fldChar w:fldCharType="begin"/>
      </w:r>
      <w:r>
        <w:instrText xml:space="preserve"> PAGEREF _Toc1986493902 \h </w:instrText>
      </w:r>
      <w:r>
        <w:fldChar w:fldCharType="separate"/>
      </w:r>
      <w:r>
        <w:t>11</w:t>
      </w:r>
      <w:r>
        <w:fldChar w:fldCharType="end"/>
      </w:r>
      <w:r>
        <w:fldChar w:fldCharType="end"/>
      </w:r>
    </w:p>
    <w:p w14:paraId="0A62A98E">
      <w:pPr>
        <w:pStyle w:val="29"/>
        <w:tabs>
          <w:tab w:val="right" w:leader="dot" w:pos="8731"/>
        </w:tabs>
        <w:spacing w:line="240" w:lineRule="auto"/>
      </w:pPr>
      <w:r>
        <w:fldChar w:fldCharType="begin"/>
      </w:r>
      <w:r>
        <w:instrText xml:space="preserve"> HYPERLINK \l _Toc74751005 </w:instrText>
      </w:r>
      <w:r>
        <w:fldChar w:fldCharType="separate"/>
      </w:r>
      <w:r>
        <w:rPr>
          <w:rFonts w:ascii="Times New Roman" w:hAnsi="Times New Roman" w:eastAsia="黑体"/>
        </w:rPr>
        <w:t>3.5  数据流总览</w:t>
      </w:r>
      <w:r>
        <w:tab/>
      </w:r>
      <w:r>
        <w:fldChar w:fldCharType="begin"/>
      </w:r>
      <w:r>
        <w:instrText xml:space="preserve"> PAGEREF _Toc74751005 \h </w:instrText>
      </w:r>
      <w:r>
        <w:fldChar w:fldCharType="separate"/>
      </w:r>
      <w:r>
        <w:t>12</w:t>
      </w:r>
      <w:r>
        <w:fldChar w:fldCharType="end"/>
      </w:r>
      <w:r>
        <w:fldChar w:fldCharType="end"/>
      </w:r>
    </w:p>
    <w:p w14:paraId="345AEA66">
      <w:pPr>
        <w:pStyle w:val="26"/>
        <w:tabs>
          <w:tab w:val="right" w:leader="dot" w:pos="8731"/>
        </w:tabs>
        <w:spacing w:line="240" w:lineRule="auto"/>
      </w:pPr>
      <w:r>
        <w:fldChar w:fldCharType="begin"/>
      </w:r>
      <w:r>
        <w:instrText xml:space="preserve"> HYPERLINK \l _Toc62207540 </w:instrText>
      </w:r>
      <w:r>
        <w:fldChar w:fldCharType="separate"/>
      </w:r>
      <w:r>
        <w:rPr>
          <w:rFonts w:ascii="Times New Roman" w:hAnsi="Times New Roman" w:eastAsia="黑体"/>
        </w:rPr>
        <w:t>4  多源异构数据采集与清洗</w:t>
      </w:r>
      <w:r>
        <w:tab/>
      </w:r>
      <w:r>
        <w:fldChar w:fldCharType="begin"/>
      </w:r>
      <w:r>
        <w:instrText xml:space="preserve"> PAGEREF _Toc62207540 \h </w:instrText>
      </w:r>
      <w:r>
        <w:fldChar w:fldCharType="separate"/>
      </w:r>
      <w:r>
        <w:t>13</w:t>
      </w:r>
      <w:r>
        <w:fldChar w:fldCharType="end"/>
      </w:r>
      <w:r>
        <w:fldChar w:fldCharType="end"/>
      </w:r>
    </w:p>
    <w:p w14:paraId="24FE8AAF">
      <w:pPr>
        <w:pStyle w:val="29"/>
        <w:tabs>
          <w:tab w:val="right" w:leader="dot" w:pos="8731"/>
        </w:tabs>
        <w:spacing w:line="240" w:lineRule="auto"/>
      </w:pPr>
      <w:r>
        <w:fldChar w:fldCharType="begin"/>
      </w:r>
      <w:r>
        <w:instrText xml:space="preserve"> HYPERLINK \l _Toc1845072338 </w:instrText>
      </w:r>
      <w:r>
        <w:fldChar w:fldCharType="separate"/>
      </w:r>
      <w:r>
        <w:rPr>
          <w:rFonts w:ascii="Times New Roman" w:hAnsi="Times New Roman" w:eastAsia="黑体"/>
        </w:rPr>
        <w:t>4.1  数据源</w:t>
      </w:r>
      <w:r>
        <w:tab/>
      </w:r>
      <w:r>
        <w:fldChar w:fldCharType="begin"/>
      </w:r>
      <w:r>
        <w:instrText xml:space="preserve"> PAGEREF _Toc1845072338 \h </w:instrText>
      </w:r>
      <w:r>
        <w:fldChar w:fldCharType="separate"/>
      </w:r>
      <w:r>
        <w:t>13</w:t>
      </w:r>
      <w:r>
        <w:fldChar w:fldCharType="end"/>
      </w:r>
      <w:r>
        <w:fldChar w:fldCharType="end"/>
      </w:r>
    </w:p>
    <w:p w14:paraId="22540203">
      <w:pPr>
        <w:pStyle w:val="29"/>
        <w:tabs>
          <w:tab w:val="right" w:leader="dot" w:pos="8731"/>
        </w:tabs>
        <w:spacing w:line="240" w:lineRule="auto"/>
      </w:pPr>
      <w:r>
        <w:fldChar w:fldCharType="begin"/>
      </w:r>
      <w:r>
        <w:instrText xml:space="preserve"> HYPERLINK \l _Toc466922086 </w:instrText>
      </w:r>
      <w:r>
        <w:fldChar w:fldCharType="separate"/>
      </w:r>
      <w:r>
        <w:rPr>
          <w:rFonts w:ascii="Times New Roman" w:hAnsi="Times New Roman" w:eastAsia="黑体"/>
        </w:rPr>
        <w:t>4.2  采集架构与增量策略</w:t>
      </w:r>
      <w:r>
        <w:tab/>
      </w:r>
      <w:r>
        <w:fldChar w:fldCharType="begin"/>
      </w:r>
      <w:r>
        <w:instrText xml:space="preserve"> PAGEREF _Toc466922086 \h </w:instrText>
      </w:r>
      <w:r>
        <w:fldChar w:fldCharType="separate"/>
      </w:r>
      <w:r>
        <w:t>13</w:t>
      </w:r>
      <w:r>
        <w:fldChar w:fldCharType="end"/>
      </w:r>
      <w:r>
        <w:fldChar w:fldCharType="end"/>
      </w:r>
    </w:p>
    <w:p w14:paraId="6804EEC6">
      <w:pPr>
        <w:pStyle w:val="29"/>
        <w:tabs>
          <w:tab w:val="right" w:leader="dot" w:pos="8731"/>
        </w:tabs>
        <w:spacing w:line="240" w:lineRule="auto"/>
      </w:pPr>
      <w:r>
        <w:fldChar w:fldCharType="begin"/>
      </w:r>
      <w:r>
        <w:instrText xml:space="preserve"> HYPERLINK \l _Toc654253264 </w:instrText>
      </w:r>
      <w:r>
        <w:fldChar w:fldCharType="separate"/>
      </w:r>
      <w:r>
        <w:rPr>
          <w:rFonts w:ascii="Times New Roman" w:hAnsi="Times New Roman" w:eastAsia="黑体"/>
        </w:rPr>
        <w:t>4.3  去重、幂等与“抄袭”识别</w:t>
      </w:r>
      <w:r>
        <w:tab/>
      </w:r>
      <w:r>
        <w:fldChar w:fldCharType="begin"/>
      </w:r>
      <w:r>
        <w:instrText xml:space="preserve"> PAGEREF _Toc654253264 \h </w:instrText>
      </w:r>
      <w:r>
        <w:fldChar w:fldCharType="separate"/>
      </w:r>
      <w:r>
        <w:t>14</w:t>
      </w:r>
      <w:r>
        <w:fldChar w:fldCharType="end"/>
      </w:r>
      <w:r>
        <w:fldChar w:fldCharType="end"/>
      </w:r>
    </w:p>
    <w:p w14:paraId="49C9AD5F">
      <w:pPr>
        <w:pStyle w:val="29"/>
        <w:tabs>
          <w:tab w:val="right" w:leader="dot" w:pos="8731"/>
        </w:tabs>
        <w:spacing w:line="240" w:lineRule="auto"/>
      </w:pPr>
      <w:r>
        <w:fldChar w:fldCharType="begin"/>
      </w:r>
      <w:r>
        <w:instrText xml:space="preserve"> HYPERLINK \l _Toc918335408 </w:instrText>
      </w:r>
      <w:r>
        <w:fldChar w:fldCharType="separate"/>
      </w:r>
      <w:r>
        <w:rPr>
          <w:rFonts w:ascii="Times New Roman" w:hAnsi="Times New Roman" w:eastAsia="黑体"/>
        </w:rPr>
        <w:t>4.4  时滞、噪声与“通胀”问题的处理</w:t>
      </w:r>
      <w:r>
        <w:tab/>
      </w:r>
      <w:r>
        <w:fldChar w:fldCharType="begin"/>
      </w:r>
      <w:r>
        <w:instrText xml:space="preserve"> PAGEREF _Toc918335408 \h </w:instrText>
      </w:r>
      <w:r>
        <w:fldChar w:fldCharType="separate"/>
      </w:r>
      <w:r>
        <w:t>14</w:t>
      </w:r>
      <w:r>
        <w:fldChar w:fldCharType="end"/>
      </w:r>
      <w:r>
        <w:fldChar w:fldCharType="end"/>
      </w:r>
    </w:p>
    <w:p w14:paraId="34A7BD95">
      <w:pPr>
        <w:pStyle w:val="29"/>
        <w:tabs>
          <w:tab w:val="right" w:leader="dot" w:pos="8731"/>
        </w:tabs>
        <w:spacing w:line="240" w:lineRule="auto"/>
      </w:pPr>
      <w:r>
        <w:fldChar w:fldCharType="begin"/>
      </w:r>
      <w:r>
        <w:instrText xml:space="preserve"> HYPERLINK \l _Toc498231267 </w:instrText>
      </w:r>
      <w:r>
        <w:fldChar w:fldCharType="separate"/>
      </w:r>
      <w:r>
        <w:rPr>
          <w:rFonts w:ascii="Times New Roman" w:hAnsi="Times New Roman" w:eastAsia="黑体"/>
        </w:rPr>
        <w:t>4.5  交叉验证与融合机制</w:t>
      </w:r>
      <w:r>
        <w:tab/>
      </w:r>
      <w:r>
        <w:fldChar w:fldCharType="begin"/>
      </w:r>
      <w:r>
        <w:instrText xml:space="preserve"> PAGEREF _Toc498231267 \h </w:instrText>
      </w:r>
      <w:r>
        <w:fldChar w:fldCharType="separate"/>
      </w:r>
      <w:r>
        <w:t>15</w:t>
      </w:r>
      <w:r>
        <w:fldChar w:fldCharType="end"/>
      </w:r>
      <w:r>
        <w:fldChar w:fldCharType="end"/>
      </w:r>
    </w:p>
    <w:p w14:paraId="65A02BD7">
      <w:pPr>
        <w:pStyle w:val="26"/>
        <w:tabs>
          <w:tab w:val="right" w:leader="dot" w:pos="8731"/>
        </w:tabs>
        <w:spacing w:line="240" w:lineRule="auto"/>
      </w:pPr>
      <w:r>
        <w:fldChar w:fldCharType="begin"/>
      </w:r>
      <w:r>
        <w:instrText xml:space="preserve"> HYPERLINK \l _Toc734164816 </w:instrText>
      </w:r>
      <w:r>
        <w:fldChar w:fldCharType="separate"/>
      </w:r>
      <w:r>
        <w:rPr>
          <w:rFonts w:ascii="Times New Roman" w:hAnsi="Times New Roman" w:eastAsia="黑体"/>
        </w:rPr>
        <w:t>5  新岗位发现与定义</w:t>
      </w:r>
      <w:r>
        <w:tab/>
      </w:r>
      <w:r>
        <w:fldChar w:fldCharType="begin"/>
      </w:r>
      <w:r>
        <w:instrText xml:space="preserve"> PAGEREF _Toc734164816 \h </w:instrText>
      </w:r>
      <w:r>
        <w:fldChar w:fldCharType="separate"/>
      </w:r>
      <w:r>
        <w:t>15</w:t>
      </w:r>
      <w:r>
        <w:fldChar w:fldCharType="end"/>
      </w:r>
      <w:r>
        <w:fldChar w:fldCharType="end"/>
      </w:r>
    </w:p>
    <w:p w14:paraId="795FFF3D">
      <w:pPr>
        <w:pStyle w:val="29"/>
        <w:tabs>
          <w:tab w:val="right" w:leader="dot" w:pos="8731"/>
        </w:tabs>
        <w:spacing w:line="240" w:lineRule="auto"/>
      </w:pPr>
      <w:r>
        <w:fldChar w:fldCharType="begin"/>
      </w:r>
      <w:r>
        <w:instrText xml:space="preserve"> HYPERLINK \l _Toc1814510497 </w:instrText>
      </w:r>
      <w:r>
        <w:fldChar w:fldCharType="separate"/>
      </w:r>
      <w:r>
        <w:rPr>
          <w:rFonts w:ascii="Times New Roman" w:hAnsi="Times New Roman" w:eastAsia="黑体"/>
        </w:rPr>
        <w:t>5.1  发现流程与状态机</w:t>
      </w:r>
      <w:r>
        <w:tab/>
      </w:r>
      <w:r>
        <w:fldChar w:fldCharType="begin"/>
      </w:r>
      <w:r>
        <w:instrText xml:space="preserve"> PAGEREF _Toc1814510497 \h </w:instrText>
      </w:r>
      <w:r>
        <w:fldChar w:fldCharType="separate"/>
      </w:r>
      <w:r>
        <w:t>15</w:t>
      </w:r>
      <w:r>
        <w:fldChar w:fldCharType="end"/>
      </w:r>
      <w:r>
        <w:fldChar w:fldCharType="end"/>
      </w:r>
    </w:p>
    <w:p w14:paraId="38364BA1">
      <w:pPr>
        <w:pStyle w:val="29"/>
        <w:tabs>
          <w:tab w:val="right" w:leader="dot" w:pos="8731"/>
        </w:tabs>
        <w:spacing w:line="240" w:lineRule="auto"/>
      </w:pPr>
      <w:r>
        <w:fldChar w:fldCharType="begin"/>
      </w:r>
      <w:r>
        <w:instrText xml:space="preserve"> HYPERLINK \l _Toc62652032 </w:instrText>
      </w:r>
      <w:r>
        <w:fldChar w:fldCharType="separate"/>
      </w:r>
      <w:r>
        <w:rPr>
          <w:rFonts w:ascii="Times New Roman" w:hAnsi="Times New Roman" w:eastAsia="黑体"/>
        </w:rPr>
        <w:t>5.2  岗位定义生成与人工优化</w:t>
      </w:r>
      <w:r>
        <w:tab/>
      </w:r>
      <w:r>
        <w:fldChar w:fldCharType="begin"/>
      </w:r>
      <w:r>
        <w:instrText xml:space="preserve"> PAGEREF _Toc62652032 \h </w:instrText>
      </w:r>
      <w:r>
        <w:fldChar w:fldCharType="separate"/>
      </w:r>
      <w:r>
        <w:t>16</w:t>
      </w:r>
      <w:r>
        <w:fldChar w:fldCharType="end"/>
      </w:r>
      <w:r>
        <w:fldChar w:fldCharType="end"/>
      </w:r>
    </w:p>
    <w:p w14:paraId="3AD6E061">
      <w:pPr>
        <w:pStyle w:val="29"/>
        <w:tabs>
          <w:tab w:val="right" w:leader="dot" w:pos="8731"/>
        </w:tabs>
        <w:spacing w:line="240" w:lineRule="auto"/>
      </w:pPr>
      <w:r>
        <w:fldChar w:fldCharType="begin"/>
      </w:r>
      <w:r>
        <w:instrText xml:space="preserve"> HYPERLINK \l _Toc725714794 </w:instrText>
      </w:r>
      <w:r>
        <w:fldChar w:fldCharType="separate"/>
      </w:r>
      <w:r>
        <w:rPr>
          <w:rFonts w:ascii="Times New Roman" w:hAnsi="Times New Roman" w:eastAsia="黑体"/>
        </w:rPr>
        <w:t>5.3  示例：Agent 工程师</w:t>
      </w:r>
      <w:r>
        <w:tab/>
      </w:r>
      <w:r>
        <w:fldChar w:fldCharType="begin"/>
      </w:r>
      <w:r>
        <w:instrText xml:space="preserve"> PAGEREF _Toc725714794 \h </w:instrText>
      </w:r>
      <w:r>
        <w:fldChar w:fldCharType="separate"/>
      </w:r>
      <w:r>
        <w:t>17</w:t>
      </w:r>
      <w:r>
        <w:fldChar w:fldCharType="end"/>
      </w:r>
      <w:r>
        <w:fldChar w:fldCharType="end"/>
      </w:r>
    </w:p>
    <w:p w14:paraId="79BD5E2A">
      <w:pPr>
        <w:pStyle w:val="26"/>
        <w:tabs>
          <w:tab w:val="right" w:leader="dot" w:pos="8731"/>
        </w:tabs>
        <w:spacing w:line="240" w:lineRule="auto"/>
      </w:pPr>
      <w:r>
        <w:fldChar w:fldCharType="begin"/>
      </w:r>
      <w:r>
        <w:instrText xml:space="preserve"> HYPERLINK \l _Toc1528911445 </w:instrText>
      </w:r>
      <w:r>
        <w:fldChar w:fldCharType="separate"/>
      </w:r>
      <w:r>
        <w:rPr>
          <w:rFonts w:ascii="Times New Roman" w:hAnsi="Times New Roman" w:eastAsia="黑体"/>
        </w:rPr>
        <w:t>6  既有岗位能力动态更新</w:t>
      </w:r>
      <w:r>
        <w:tab/>
      </w:r>
      <w:r>
        <w:fldChar w:fldCharType="begin"/>
      </w:r>
      <w:r>
        <w:instrText xml:space="preserve"> PAGEREF _Toc1528911445 \h </w:instrText>
      </w:r>
      <w:r>
        <w:fldChar w:fldCharType="separate"/>
      </w:r>
      <w:r>
        <w:t>17</w:t>
      </w:r>
      <w:r>
        <w:fldChar w:fldCharType="end"/>
      </w:r>
      <w:r>
        <w:fldChar w:fldCharType="end"/>
      </w:r>
    </w:p>
    <w:p w14:paraId="1178782D">
      <w:pPr>
        <w:pStyle w:val="29"/>
        <w:tabs>
          <w:tab w:val="right" w:leader="dot" w:pos="8731"/>
        </w:tabs>
        <w:spacing w:line="240" w:lineRule="auto"/>
      </w:pPr>
      <w:r>
        <w:fldChar w:fldCharType="begin"/>
      </w:r>
      <w:r>
        <w:instrText xml:space="preserve"> HYPERLINK \l _Toc1772819760 </w:instrText>
      </w:r>
      <w:r>
        <w:fldChar w:fldCharType="separate"/>
      </w:r>
      <w:r>
        <w:rPr>
          <w:rFonts w:ascii="Times New Roman" w:hAnsi="Times New Roman" w:eastAsia="黑体"/>
        </w:rPr>
        <w:t>6.1  要求边生命周期与切片差分</w:t>
      </w:r>
      <w:r>
        <w:tab/>
      </w:r>
      <w:r>
        <w:fldChar w:fldCharType="begin"/>
      </w:r>
      <w:r>
        <w:instrText xml:space="preserve"> PAGEREF _Toc1772819760 \h </w:instrText>
      </w:r>
      <w:r>
        <w:fldChar w:fldCharType="separate"/>
      </w:r>
      <w:r>
        <w:t>17</w:t>
      </w:r>
      <w:r>
        <w:fldChar w:fldCharType="end"/>
      </w:r>
      <w:r>
        <w:fldChar w:fldCharType="end"/>
      </w:r>
    </w:p>
    <w:p w14:paraId="6130A10C">
      <w:pPr>
        <w:pStyle w:val="29"/>
        <w:tabs>
          <w:tab w:val="right" w:leader="dot" w:pos="8731"/>
        </w:tabs>
        <w:spacing w:line="240" w:lineRule="auto"/>
      </w:pPr>
      <w:r>
        <w:fldChar w:fldCharType="begin"/>
      </w:r>
      <w:r>
        <w:instrText xml:space="preserve"> HYPERLINK \l _Toc1593587842 </w:instrText>
      </w:r>
      <w:r>
        <w:fldChar w:fldCharType="separate"/>
      </w:r>
      <w:r>
        <w:rPr>
          <w:rFonts w:ascii="Times New Roman" w:hAnsi="Times New Roman" w:eastAsia="黑体"/>
        </w:rPr>
        <w:t>6.2  入池与要求判定票</w:t>
      </w:r>
      <w:r>
        <w:tab/>
      </w:r>
      <w:r>
        <w:fldChar w:fldCharType="begin"/>
      </w:r>
      <w:r>
        <w:instrText xml:space="preserve"> PAGEREF _Toc1593587842 \h </w:instrText>
      </w:r>
      <w:r>
        <w:fldChar w:fldCharType="separate"/>
      </w:r>
      <w:r>
        <w:t>18</w:t>
      </w:r>
      <w:r>
        <w:fldChar w:fldCharType="end"/>
      </w:r>
      <w:r>
        <w:fldChar w:fldCharType="end"/>
      </w:r>
    </w:p>
    <w:p w14:paraId="6D7FDA1E">
      <w:pPr>
        <w:pStyle w:val="29"/>
        <w:tabs>
          <w:tab w:val="right" w:leader="dot" w:pos="8731"/>
        </w:tabs>
        <w:spacing w:line="240" w:lineRule="auto"/>
      </w:pPr>
      <w:r>
        <w:fldChar w:fldCharType="begin"/>
      </w:r>
      <w:r>
        <w:instrText xml:space="preserve"> HYPERLINK \l _Toc14815110 </w:instrText>
      </w:r>
      <w:r>
        <w:fldChar w:fldCharType="separate"/>
      </w:r>
      <w:r>
        <w:rPr>
          <w:rFonts w:ascii="Times New Roman" w:hAnsi="Times New Roman" w:eastAsia="黑体"/>
        </w:rPr>
        <w:t>6.3  要求组与要求等价数</w:t>
      </w:r>
      <w:r>
        <w:tab/>
      </w:r>
      <w:r>
        <w:fldChar w:fldCharType="begin"/>
      </w:r>
      <w:r>
        <w:instrText xml:space="preserve"> PAGEREF _Toc14815110 \h </w:instrText>
      </w:r>
      <w:r>
        <w:fldChar w:fldCharType="separate"/>
      </w:r>
      <w:r>
        <w:t>18</w:t>
      </w:r>
      <w:r>
        <w:fldChar w:fldCharType="end"/>
      </w:r>
      <w:r>
        <w:fldChar w:fldCharType="end"/>
      </w:r>
    </w:p>
    <w:p w14:paraId="4F4460F8">
      <w:pPr>
        <w:pStyle w:val="29"/>
        <w:tabs>
          <w:tab w:val="right" w:leader="dot" w:pos="8731"/>
        </w:tabs>
        <w:spacing w:line="240" w:lineRule="auto"/>
      </w:pPr>
      <w:r>
        <w:fldChar w:fldCharType="begin"/>
      </w:r>
      <w:r>
        <w:instrText xml:space="preserve"> HYPERLINK \l _Toc2036934365 </w:instrText>
      </w:r>
      <w:r>
        <w:fldChar w:fldCharType="separate"/>
      </w:r>
      <w:r>
        <w:rPr>
          <w:rFonts w:ascii="Times New Roman" w:hAnsi="Times New Roman" w:eastAsia="黑体"/>
        </w:rPr>
        <w:t>6.4  演化事件与更新说明</w:t>
      </w:r>
      <w:r>
        <w:tab/>
      </w:r>
      <w:r>
        <w:fldChar w:fldCharType="begin"/>
      </w:r>
      <w:r>
        <w:instrText xml:space="preserve"> PAGEREF _Toc2036934365 \h </w:instrText>
      </w:r>
      <w:r>
        <w:fldChar w:fldCharType="separate"/>
      </w:r>
      <w:r>
        <w:t>18</w:t>
      </w:r>
      <w:r>
        <w:fldChar w:fldCharType="end"/>
      </w:r>
      <w:r>
        <w:fldChar w:fldCharType="end"/>
      </w:r>
    </w:p>
    <w:p w14:paraId="6EC689BF">
      <w:pPr>
        <w:pStyle w:val="29"/>
        <w:tabs>
          <w:tab w:val="right" w:leader="dot" w:pos="8731"/>
        </w:tabs>
        <w:spacing w:line="240" w:lineRule="auto"/>
      </w:pPr>
      <w:r>
        <w:fldChar w:fldCharType="begin"/>
      </w:r>
      <w:r>
        <w:instrText xml:space="preserve"> HYPERLINK \l _Toc1719055728 </w:instrText>
      </w:r>
      <w:r>
        <w:fldChar w:fldCharType="separate"/>
      </w:r>
      <w:r>
        <w:rPr>
          <w:rFonts w:ascii="Times New Roman" w:hAnsi="Times New Roman" w:eastAsia="黑体"/>
        </w:rPr>
        <w:t>6.5  人工优化：审核工作台</w:t>
      </w:r>
      <w:r>
        <w:tab/>
      </w:r>
      <w:r>
        <w:fldChar w:fldCharType="begin"/>
      </w:r>
      <w:r>
        <w:instrText xml:space="preserve"> PAGEREF _Toc1719055728 \h </w:instrText>
      </w:r>
      <w:r>
        <w:fldChar w:fldCharType="separate"/>
      </w:r>
      <w:r>
        <w:t>18</w:t>
      </w:r>
      <w:r>
        <w:fldChar w:fldCharType="end"/>
      </w:r>
      <w:r>
        <w:fldChar w:fldCharType="end"/>
      </w:r>
    </w:p>
    <w:p w14:paraId="31A869F7">
      <w:pPr>
        <w:pStyle w:val="29"/>
        <w:tabs>
          <w:tab w:val="right" w:leader="dot" w:pos="8731"/>
        </w:tabs>
        <w:spacing w:line="240" w:lineRule="auto"/>
      </w:pPr>
      <w:r>
        <w:fldChar w:fldCharType="begin"/>
      </w:r>
      <w:r>
        <w:instrText xml:space="preserve"> HYPERLINK \l _Toc2072117405 </w:instrText>
      </w:r>
      <w:r>
        <w:fldChar w:fldCharType="separate"/>
      </w:r>
      <w:r>
        <w:rPr>
          <w:rFonts w:ascii="Times New Roman" w:hAnsi="Times New Roman" w:eastAsia="黑体"/>
        </w:rPr>
        <w:t>6.6  示例：大模型应用工程师与别名判别</w:t>
      </w:r>
      <w:r>
        <w:tab/>
      </w:r>
      <w:r>
        <w:fldChar w:fldCharType="begin"/>
      </w:r>
      <w:r>
        <w:instrText xml:space="preserve"> PAGEREF _Toc2072117405 \h </w:instrText>
      </w:r>
      <w:r>
        <w:fldChar w:fldCharType="separate"/>
      </w:r>
      <w:r>
        <w:t>19</w:t>
      </w:r>
      <w:r>
        <w:fldChar w:fldCharType="end"/>
      </w:r>
      <w:r>
        <w:fldChar w:fldCharType="end"/>
      </w:r>
    </w:p>
    <w:p w14:paraId="0E7C2767">
      <w:pPr>
        <w:pStyle w:val="26"/>
        <w:tabs>
          <w:tab w:val="right" w:leader="dot" w:pos="8731"/>
        </w:tabs>
        <w:spacing w:line="240" w:lineRule="auto"/>
      </w:pPr>
      <w:r>
        <w:fldChar w:fldCharType="begin"/>
      </w:r>
      <w:r>
        <w:instrText xml:space="preserve"> HYPERLINK \l _Toc334922436 </w:instrText>
      </w:r>
      <w:r>
        <w:fldChar w:fldCharType="separate"/>
      </w:r>
      <w:r>
        <w:rPr>
          <w:rFonts w:ascii="Times New Roman" w:hAnsi="Times New Roman" w:eastAsia="黑体"/>
        </w:rPr>
        <w:t>7  新一代信息技术岗位全景图谱可视化</w:t>
      </w:r>
      <w:r>
        <w:tab/>
      </w:r>
      <w:r>
        <w:fldChar w:fldCharType="begin"/>
      </w:r>
      <w:r>
        <w:instrText xml:space="preserve"> PAGEREF _Toc334922436 \h </w:instrText>
      </w:r>
      <w:r>
        <w:fldChar w:fldCharType="separate"/>
      </w:r>
      <w:r>
        <w:t>19</w:t>
      </w:r>
      <w:r>
        <w:fldChar w:fldCharType="end"/>
      </w:r>
      <w:r>
        <w:fldChar w:fldCharType="end"/>
      </w:r>
    </w:p>
    <w:p w14:paraId="65936AD9">
      <w:pPr>
        <w:pStyle w:val="29"/>
        <w:tabs>
          <w:tab w:val="right" w:leader="dot" w:pos="8731"/>
        </w:tabs>
        <w:spacing w:line="240" w:lineRule="auto"/>
      </w:pPr>
      <w:r>
        <w:fldChar w:fldCharType="begin"/>
      </w:r>
      <w:r>
        <w:instrText xml:space="preserve"> HYPERLINK \l _Toc486743065 </w:instrText>
      </w:r>
      <w:r>
        <w:fldChar w:fldCharType="separate"/>
      </w:r>
      <w:r>
        <w:rPr>
          <w:rFonts w:ascii="Times New Roman" w:hAnsi="Times New Roman" w:eastAsia="黑体"/>
        </w:rPr>
        <w:t>7.1  视图与颗粒度</w:t>
      </w:r>
      <w:r>
        <w:tab/>
      </w:r>
      <w:r>
        <w:fldChar w:fldCharType="begin"/>
      </w:r>
      <w:r>
        <w:instrText xml:space="preserve"> PAGEREF _Toc486743065 \h </w:instrText>
      </w:r>
      <w:r>
        <w:fldChar w:fldCharType="separate"/>
      </w:r>
      <w:r>
        <w:t>19</w:t>
      </w:r>
      <w:r>
        <w:fldChar w:fldCharType="end"/>
      </w:r>
      <w:r>
        <w:fldChar w:fldCharType="end"/>
      </w:r>
    </w:p>
    <w:p w14:paraId="422775AB">
      <w:pPr>
        <w:pStyle w:val="29"/>
        <w:tabs>
          <w:tab w:val="right" w:leader="dot" w:pos="8731"/>
        </w:tabs>
        <w:spacing w:line="240" w:lineRule="auto"/>
      </w:pPr>
      <w:r>
        <w:fldChar w:fldCharType="begin"/>
      </w:r>
      <w:r>
        <w:instrText xml:space="preserve"> HYPERLINK \l _Toc925482032 </w:instrText>
      </w:r>
      <w:r>
        <w:fldChar w:fldCharType="separate"/>
      </w:r>
      <w:r>
        <w:rPr>
          <w:rFonts w:ascii="Times New Roman" w:hAnsi="Times New Roman" w:eastAsia="黑体"/>
        </w:rPr>
        <w:t>7.2  交互设计</w:t>
      </w:r>
      <w:r>
        <w:tab/>
      </w:r>
      <w:r>
        <w:fldChar w:fldCharType="begin"/>
      </w:r>
      <w:r>
        <w:instrText xml:space="preserve"> PAGEREF _Toc925482032 \h </w:instrText>
      </w:r>
      <w:r>
        <w:fldChar w:fldCharType="separate"/>
      </w:r>
      <w:r>
        <w:t>20</w:t>
      </w:r>
      <w:r>
        <w:fldChar w:fldCharType="end"/>
      </w:r>
      <w:r>
        <w:fldChar w:fldCharType="end"/>
      </w:r>
    </w:p>
    <w:p w14:paraId="724D4F49">
      <w:pPr>
        <w:pStyle w:val="29"/>
        <w:tabs>
          <w:tab w:val="right" w:leader="dot" w:pos="8731"/>
        </w:tabs>
        <w:spacing w:line="240" w:lineRule="auto"/>
      </w:pPr>
      <w:r>
        <w:fldChar w:fldCharType="begin"/>
      </w:r>
      <w:r>
        <w:instrText xml:space="preserve"> HYPERLINK \l _Toc352456603 </w:instrText>
      </w:r>
      <w:r>
        <w:fldChar w:fldCharType="separate"/>
      </w:r>
      <w:r>
        <w:rPr>
          <w:rFonts w:ascii="Times New Roman" w:hAnsi="Times New Roman" w:eastAsia="黑体"/>
        </w:rPr>
        <w:t>7.3  首页总览与市场演化</w:t>
      </w:r>
      <w:r>
        <w:tab/>
      </w:r>
      <w:r>
        <w:fldChar w:fldCharType="begin"/>
      </w:r>
      <w:r>
        <w:instrText xml:space="preserve"> PAGEREF _Toc352456603 \h </w:instrText>
      </w:r>
      <w:r>
        <w:fldChar w:fldCharType="separate"/>
      </w:r>
      <w:r>
        <w:t>21</w:t>
      </w:r>
      <w:r>
        <w:fldChar w:fldCharType="end"/>
      </w:r>
      <w:r>
        <w:fldChar w:fldCharType="end"/>
      </w:r>
    </w:p>
    <w:p w14:paraId="751CE6F2">
      <w:pPr>
        <w:pStyle w:val="26"/>
        <w:tabs>
          <w:tab w:val="right" w:leader="dot" w:pos="8731"/>
        </w:tabs>
        <w:spacing w:line="240" w:lineRule="auto"/>
      </w:pPr>
      <w:r>
        <w:fldChar w:fldCharType="begin"/>
      </w:r>
      <w:r>
        <w:instrText xml:space="preserve"> HYPERLINK \l _Toc978228195 </w:instrText>
      </w:r>
      <w:r>
        <w:fldChar w:fldCharType="separate"/>
      </w:r>
      <w:r>
        <w:rPr>
          <w:rFonts w:ascii="Times New Roman" w:hAnsi="Times New Roman" w:eastAsia="黑体"/>
        </w:rPr>
        <w:t>8  人岗匹配度诊断与差距分析</w:t>
      </w:r>
      <w:r>
        <w:tab/>
      </w:r>
      <w:r>
        <w:fldChar w:fldCharType="begin"/>
      </w:r>
      <w:r>
        <w:instrText xml:space="preserve"> PAGEREF _Toc978228195 \h </w:instrText>
      </w:r>
      <w:r>
        <w:fldChar w:fldCharType="separate"/>
      </w:r>
      <w:r>
        <w:t>22</w:t>
      </w:r>
      <w:r>
        <w:fldChar w:fldCharType="end"/>
      </w:r>
      <w:r>
        <w:fldChar w:fldCharType="end"/>
      </w:r>
    </w:p>
    <w:p w14:paraId="4C323B88">
      <w:pPr>
        <w:pStyle w:val="29"/>
        <w:tabs>
          <w:tab w:val="right" w:leader="dot" w:pos="8731"/>
        </w:tabs>
        <w:spacing w:line="240" w:lineRule="auto"/>
      </w:pPr>
      <w:r>
        <w:fldChar w:fldCharType="begin"/>
      </w:r>
      <w:r>
        <w:instrText xml:space="preserve"> HYPERLINK \l _Toc2093955580 </w:instrText>
      </w:r>
      <w:r>
        <w:fldChar w:fldCharType="separate"/>
      </w:r>
      <w:r>
        <w:rPr>
          <w:rFonts w:ascii="Times New Roman" w:hAnsi="Times New Roman" w:eastAsia="黑体"/>
        </w:rPr>
        <w:t>8.1  诊断流程</w:t>
      </w:r>
      <w:r>
        <w:tab/>
      </w:r>
      <w:r>
        <w:fldChar w:fldCharType="begin"/>
      </w:r>
      <w:r>
        <w:instrText xml:space="preserve"> PAGEREF _Toc2093955580 \h </w:instrText>
      </w:r>
      <w:r>
        <w:fldChar w:fldCharType="separate"/>
      </w:r>
      <w:r>
        <w:t>22</w:t>
      </w:r>
      <w:r>
        <w:fldChar w:fldCharType="end"/>
      </w:r>
      <w:r>
        <w:fldChar w:fldCharType="end"/>
      </w:r>
    </w:p>
    <w:p w14:paraId="7775EA8B">
      <w:pPr>
        <w:pStyle w:val="29"/>
        <w:tabs>
          <w:tab w:val="right" w:leader="dot" w:pos="8731"/>
        </w:tabs>
        <w:spacing w:line="240" w:lineRule="auto"/>
      </w:pPr>
      <w:r>
        <w:fldChar w:fldCharType="begin"/>
      </w:r>
      <w:r>
        <w:instrText xml:space="preserve"> HYPERLINK \l _Toc149426024 </w:instrText>
      </w:r>
      <w:r>
        <w:fldChar w:fldCharType="separate"/>
      </w:r>
      <w:r>
        <w:rPr>
          <w:rFonts w:ascii="Times New Roman" w:hAnsi="Times New Roman" w:eastAsia="黑体"/>
        </w:rPr>
        <w:t>8.2  简历解析</w:t>
      </w:r>
      <w:r>
        <w:tab/>
      </w:r>
      <w:r>
        <w:fldChar w:fldCharType="begin"/>
      </w:r>
      <w:r>
        <w:instrText xml:space="preserve"> PAGEREF _Toc149426024 \h </w:instrText>
      </w:r>
      <w:r>
        <w:fldChar w:fldCharType="separate"/>
      </w:r>
      <w:r>
        <w:t>23</w:t>
      </w:r>
      <w:r>
        <w:fldChar w:fldCharType="end"/>
      </w:r>
      <w:r>
        <w:fldChar w:fldCharType="end"/>
      </w:r>
    </w:p>
    <w:p w14:paraId="51521D9D">
      <w:pPr>
        <w:pStyle w:val="29"/>
        <w:tabs>
          <w:tab w:val="right" w:leader="dot" w:pos="8731"/>
        </w:tabs>
        <w:spacing w:line="240" w:lineRule="auto"/>
      </w:pPr>
      <w:r>
        <w:fldChar w:fldCharType="begin"/>
      </w:r>
      <w:r>
        <w:instrText xml:space="preserve"> HYPERLINK \l _Toc994802025 </w:instrText>
      </w:r>
      <w:r>
        <w:fldChar w:fldCharType="separate"/>
      </w:r>
      <w:r>
        <w:rPr>
          <w:rFonts w:ascii="Times New Roman" w:hAnsi="Times New Roman" w:eastAsia="黑体"/>
        </w:rPr>
        <w:t>8.3  匹配算法与差距分析</w:t>
      </w:r>
      <w:r>
        <w:tab/>
      </w:r>
      <w:r>
        <w:fldChar w:fldCharType="begin"/>
      </w:r>
      <w:r>
        <w:instrText xml:space="preserve"> PAGEREF _Toc994802025 \h </w:instrText>
      </w:r>
      <w:r>
        <w:fldChar w:fldCharType="separate"/>
      </w:r>
      <w:r>
        <w:t>24</w:t>
      </w:r>
      <w:r>
        <w:fldChar w:fldCharType="end"/>
      </w:r>
      <w:r>
        <w:fldChar w:fldCharType="end"/>
      </w:r>
    </w:p>
    <w:p w14:paraId="5C3EF0FC">
      <w:pPr>
        <w:pStyle w:val="29"/>
        <w:tabs>
          <w:tab w:val="right" w:leader="dot" w:pos="8731"/>
        </w:tabs>
        <w:spacing w:line="240" w:lineRule="auto"/>
      </w:pPr>
      <w:r>
        <w:fldChar w:fldCharType="begin"/>
      </w:r>
      <w:r>
        <w:instrText xml:space="preserve"> HYPERLINK \l _Toc1477442280 </w:instrText>
      </w:r>
      <w:r>
        <w:fldChar w:fldCharType="separate"/>
      </w:r>
      <w:r>
        <w:rPr>
          <w:rFonts w:ascii="Times New Roman" w:hAnsi="Times New Roman" w:eastAsia="黑体"/>
        </w:rPr>
        <w:t>8.4  多维度匹配分析与方向结论</w:t>
      </w:r>
      <w:r>
        <w:tab/>
      </w:r>
      <w:r>
        <w:fldChar w:fldCharType="begin"/>
      </w:r>
      <w:r>
        <w:instrText xml:space="preserve"> PAGEREF _Toc1477442280 \h </w:instrText>
      </w:r>
      <w:r>
        <w:fldChar w:fldCharType="separate"/>
      </w:r>
      <w:r>
        <w:t>24</w:t>
      </w:r>
      <w:r>
        <w:fldChar w:fldCharType="end"/>
      </w:r>
      <w:r>
        <w:fldChar w:fldCharType="end"/>
      </w:r>
    </w:p>
    <w:p w14:paraId="5EB2C0C7">
      <w:pPr>
        <w:pStyle w:val="29"/>
        <w:tabs>
          <w:tab w:val="right" w:leader="dot" w:pos="8731"/>
        </w:tabs>
        <w:spacing w:line="240" w:lineRule="auto"/>
      </w:pPr>
      <w:r>
        <w:fldChar w:fldCharType="begin"/>
      </w:r>
      <w:r>
        <w:instrText xml:space="preserve"> HYPERLINK \l _Toc18989699 </w:instrText>
      </w:r>
      <w:r>
        <w:fldChar w:fldCharType="separate"/>
      </w:r>
      <w:r>
        <w:rPr>
          <w:rFonts w:ascii="Times New Roman" w:hAnsi="Times New Roman" w:eastAsia="黑体"/>
        </w:rPr>
        <w:t>8.5  改进建议与学习路径规划</w:t>
      </w:r>
      <w:r>
        <w:tab/>
      </w:r>
      <w:r>
        <w:fldChar w:fldCharType="begin"/>
      </w:r>
      <w:r>
        <w:instrText xml:space="preserve"> PAGEREF _Toc18989699 \h </w:instrText>
      </w:r>
      <w:r>
        <w:fldChar w:fldCharType="separate"/>
      </w:r>
      <w:r>
        <w:t>25</w:t>
      </w:r>
      <w:r>
        <w:fldChar w:fldCharType="end"/>
      </w:r>
      <w:r>
        <w:fldChar w:fldCharType="end"/>
      </w:r>
    </w:p>
    <w:p w14:paraId="6656C10F">
      <w:pPr>
        <w:pStyle w:val="29"/>
        <w:tabs>
          <w:tab w:val="right" w:leader="dot" w:pos="8731"/>
        </w:tabs>
        <w:spacing w:line="240" w:lineRule="auto"/>
      </w:pPr>
      <w:r>
        <w:fldChar w:fldCharType="begin"/>
      </w:r>
      <w:r>
        <w:instrText xml:space="preserve"> HYPERLINK \l _Toc1332291337 </w:instrText>
      </w:r>
      <w:r>
        <w:fldChar w:fldCharType="separate"/>
      </w:r>
      <w:r>
        <w:rPr>
          <w:rFonts w:ascii="Times New Roman" w:hAnsi="Times New Roman" w:eastAsia="黑体"/>
        </w:rPr>
        <w:t>8.6  隐私与告知</w:t>
      </w:r>
      <w:r>
        <w:tab/>
      </w:r>
      <w:r>
        <w:fldChar w:fldCharType="begin"/>
      </w:r>
      <w:r>
        <w:instrText xml:space="preserve"> PAGEREF _Toc1332291337 \h </w:instrText>
      </w:r>
      <w:r>
        <w:fldChar w:fldCharType="separate"/>
      </w:r>
      <w:r>
        <w:t>27</w:t>
      </w:r>
      <w:r>
        <w:fldChar w:fldCharType="end"/>
      </w:r>
      <w:r>
        <w:fldChar w:fldCharType="end"/>
      </w:r>
    </w:p>
    <w:p w14:paraId="0F0181E8">
      <w:pPr>
        <w:pStyle w:val="26"/>
        <w:tabs>
          <w:tab w:val="right" w:leader="dot" w:pos="8731"/>
        </w:tabs>
        <w:spacing w:line="240" w:lineRule="auto"/>
      </w:pPr>
      <w:r>
        <w:fldChar w:fldCharType="begin"/>
      </w:r>
      <w:r>
        <w:instrText xml:space="preserve"> HYPERLINK \l _Toc8513690 </w:instrText>
      </w:r>
      <w:r>
        <w:fldChar w:fldCharType="separate"/>
      </w:r>
      <w:r>
        <w:rPr>
          <w:rFonts w:ascii="Times New Roman" w:hAnsi="Times New Roman" w:eastAsia="黑体"/>
        </w:rPr>
        <w:t>9  幻觉防控与图谱构建科学性</w:t>
      </w:r>
      <w:r>
        <w:tab/>
      </w:r>
      <w:r>
        <w:fldChar w:fldCharType="begin"/>
      </w:r>
      <w:r>
        <w:instrText xml:space="preserve"> PAGEREF _Toc8513690 \h </w:instrText>
      </w:r>
      <w:r>
        <w:fldChar w:fldCharType="separate"/>
      </w:r>
      <w:r>
        <w:t>27</w:t>
      </w:r>
      <w:r>
        <w:fldChar w:fldCharType="end"/>
      </w:r>
      <w:r>
        <w:fldChar w:fldCharType="end"/>
      </w:r>
    </w:p>
    <w:p w14:paraId="651938C5">
      <w:pPr>
        <w:pStyle w:val="29"/>
        <w:tabs>
          <w:tab w:val="right" w:leader="dot" w:pos="8731"/>
        </w:tabs>
        <w:spacing w:line="240" w:lineRule="auto"/>
      </w:pPr>
      <w:r>
        <w:fldChar w:fldCharType="begin"/>
      </w:r>
      <w:r>
        <w:instrText xml:space="preserve"> HYPERLINK \l _Toc1355667128 </w:instrText>
      </w:r>
      <w:r>
        <w:fldChar w:fldCharType="separate"/>
      </w:r>
      <w:r>
        <w:rPr>
          <w:rFonts w:ascii="Times New Roman" w:hAnsi="Times New Roman" w:eastAsia="黑体"/>
        </w:rPr>
        <w:t>9.1  抽取层</w:t>
      </w:r>
      <w:r>
        <w:tab/>
      </w:r>
      <w:r>
        <w:fldChar w:fldCharType="begin"/>
      </w:r>
      <w:r>
        <w:instrText xml:space="preserve"> PAGEREF _Toc1355667128 \h </w:instrText>
      </w:r>
      <w:r>
        <w:fldChar w:fldCharType="separate"/>
      </w:r>
      <w:r>
        <w:t>28</w:t>
      </w:r>
      <w:r>
        <w:fldChar w:fldCharType="end"/>
      </w:r>
      <w:r>
        <w:fldChar w:fldCharType="end"/>
      </w:r>
    </w:p>
    <w:p w14:paraId="019EBE35">
      <w:pPr>
        <w:pStyle w:val="29"/>
        <w:tabs>
          <w:tab w:val="right" w:leader="dot" w:pos="8731"/>
        </w:tabs>
        <w:spacing w:line="240" w:lineRule="auto"/>
      </w:pPr>
      <w:r>
        <w:fldChar w:fldCharType="begin"/>
      </w:r>
      <w:r>
        <w:instrText xml:space="preserve"> HYPERLINK \l _Toc2043409273 </w:instrText>
      </w:r>
      <w:r>
        <w:fldChar w:fldCharType="separate"/>
      </w:r>
      <w:r>
        <w:rPr>
          <w:rFonts w:ascii="Times New Roman" w:hAnsi="Times New Roman" w:eastAsia="黑体"/>
        </w:rPr>
        <w:t>9.2  归一层</w:t>
      </w:r>
      <w:r>
        <w:tab/>
      </w:r>
      <w:r>
        <w:fldChar w:fldCharType="begin"/>
      </w:r>
      <w:r>
        <w:instrText xml:space="preserve"> PAGEREF _Toc2043409273 \h </w:instrText>
      </w:r>
      <w:r>
        <w:fldChar w:fldCharType="separate"/>
      </w:r>
      <w:r>
        <w:t>28</w:t>
      </w:r>
      <w:r>
        <w:fldChar w:fldCharType="end"/>
      </w:r>
      <w:r>
        <w:fldChar w:fldCharType="end"/>
      </w:r>
    </w:p>
    <w:p w14:paraId="3C1D6974">
      <w:pPr>
        <w:pStyle w:val="29"/>
        <w:tabs>
          <w:tab w:val="right" w:leader="dot" w:pos="8731"/>
        </w:tabs>
        <w:spacing w:line="240" w:lineRule="auto"/>
      </w:pPr>
      <w:r>
        <w:fldChar w:fldCharType="begin"/>
      </w:r>
      <w:r>
        <w:instrText xml:space="preserve"> HYPERLINK \l _Toc1021168487 </w:instrText>
      </w:r>
      <w:r>
        <w:fldChar w:fldCharType="separate"/>
      </w:r>
      <w:r>
        <w:rPr>
          <w:rFonts w:ascii="Times New Roman" w:hAnsi="Times New Roman" w:eastAsia="黑体"/>
        </w:rPr>
        <w:t>9.3  统计层</w:t>
      </w:r>
      <w:r>
        <w:tab/>
      </w:r>
      <w:r>
        <w:fldChar w:fldCharType="begin"/>
      </w:r>
      <w:r>
        <w:instrText xml:space="preserve"> PAGEREF _Toc1021168487 \h </w:instrText>
      </w:r>
      <w:r>
        <w:fldChar w:fldCharType="separate"/>
      </w:r>
      <w:r>
        <w:t>29</w:t>
      </w:r>
      <w:r>
        <w:fldChar w:fldCharType="end"/>
      </w:r>
      <w:r>
        <w:fldChar w:fldCharType="end"/>
      </w:r>
    </w:p>
    <w:p w14:paraId="2478572C">
      <w:pPr>
        <w:pStyle w:val="29"/>
        <w:tabs>
          <w:tab w:val="right" w:leader="dot" w:pos="8731"/>
        </w:tabs>
        <w:spacing w:line="240" w:lineRule="auto"/>
      </w:pPr>
      <w:r>
        <w:fldChar w:fldCharType="begin"/>
      </w:r>
      <w:r>
        <w:instrText xml:space="preserve"> HYPERLINK \l _Toc89454185 </w:instrText>
      </w:r>
      <w:r>
        <w:fldChar w:fldCharType="separate"/>
      </w:r>
      <w:r>
        <w:rPr>
          <w:rFonts w:ascii="Times New Roman" w:hAnsi="Times New Roman" w:eastAsia="黑体"/>
        </w:rPr>
        <w:t>9.4  审核层</w:t>
      </w:r>
      <w:r>
        <w:tab/>
      </w:r>
      <w:r>
        <w:fldChar w:fldCharType="begin"/>
      </w:r>
      <w:r>
        <w:instrText xml:space="preserve"> PAGEREF _Toc89454185 \h </w:instrText>
      </w:r>
      <w:r>
        <w:fldChar w:fldCharType="separate"/>
      </w:r>
      <w:r>
        <w:t>29</w:t>
      </w:r>
      <w:r>
        <w:fldChar w:fldCharType="end"/>
      </w:r>
      <w:r>
        <w:fldChar w:fldCharType="end"/>
      </w:r>
    </w:p>
    <w:p w14:paraId="6584C836">
      <w:pPr>
        <w:pStyle w:val="29"/>
        <w:tabs>
          <w:tab w:val="right" w:leader="dot" w:pos="8731"/>
        </w:tabs>
        <w:spacing w:line="240" w:lineRule="auto"/>
      </w:pPr>
      <w:r>
        <w:fldChar w:fldCharType="begin"/>
      </w:r>
      <w:r>
        <w:instrText xml:space="preserve"> HYPERLINK \l _Toc217934395 </w:instrText>
      </w:r>
      <w:r>
        <w:fldChar w:fldCharType="separate"/>
      </w:r>
      <w:r>
        <w:rPr>
          <w:rFonts w:ascii="Times New Roman" w:hAnsi="Times New Roman" w:eastAsia="黑体"/>
        </w:rPr>
        <w:t>9.5  发布层</w:t>
      </w:r>
      <w:r>
        <w:tab/>
      </w:r>
      <w:r>
        <w:fldChar w:fldCharType="begin"/>
      </w:r>
      <w:r>
        <w:instrText xml:space="preserve"> PAGEREF _Toc217934395 \h </w:instrText>
      </w:r>
      <w:r>
        <w:fldChar w:fldCharType="separate"/>
      </w:r>
      <w:r>
        <w:t>29</w:t>
      </w:r>
      <w:r>
        <w:fldChar w:fldCharType="end"/>
      </w:r>
      <w:r>
        <w:fldChar w:fldCharType="end"/>
      </w:r>
    </w:p>
    <w:p w14:paraId="29364B66">
      <w:pPr>
        <w:pStyle w:val="29"/>
        <w:tabs>
          <w:tab w:val="right" w:leader="dot" w:pos="8731"/>
        </w:tabs>
        <w:spacing w:line="240" w:lineRule="auto"/>
      </w:pPr>
      <w:r>
        <w:fldChar w:fldCharType="begin"/>
      </w:r>
      <w:r>
        <w:instrText xml:space="preserve"> HYPERLINK \l _Toc1363758630 </w:instrText>
      </w:r>
      <w:r>
        <w:fldChar w:fldCharType="separate"/>
      </w:r>
      <w:r>
        <w:rPr>
          <w:rFonts w:ascii="Times New Roman" w:hAnsi="Times New Roman" w:eastAsia="黑体"/>
        </w:rPr>
        <w:t>9.6  报告层</w:t>
      </w:r>
      <w:r>
        <w:tab/>
      </w:r>
      <w:r>
        <w:fldChar w:fldCharType="begin"/>
      </w:r>
      <w:r>
        <w:instrText xml:space="preserve"> PAGEREF _Toc1363758630 \h </w:instrText>
      </w:r>
      <w:r>
        <w:fldChar w:fldCharType="separate"/>
      </w:r>
      <w:r>
        <w:t>30</w:t>
      </w:r>
      <w:r>
        <w:fldChar w:fldCharType="end"/>
      </w:r>
      <w:r>
        <w:fldChar w:fldCharType="end"/>
      </w:r>
    </w:p>
    <w:p w14:paraId="792EAFBB">
      <w:pPr>
        <w:pStyle w:val="26"/>
        <w:tabs>
          <w:tab w:val="right" w:leader="dot" w:pos="8731"/>
        </w:tabs>
        <w:spacing w:line="240" w:lineRule="auto"/>
      </w:pPr>
      <w:r>
        <w:fldChar w:fldCharType="begin"/>
      </w:r>
      <w:r>
        <w:instrText xml:space="preserve"> HYPERLINK \l _Toc598329979 </w:instrText>
      </w:r>
      <w:r>
        <w:fldChar w:fldCharType="separate"/>
      </w:r>
      <w:r>
        <w:rPr>
          <w:rFonts w:ascii="Times New Roman" w:hAnsi="Times New Roman" w:eastAsia="黑体"/>
        </w:rPr>
        <w:t>10  大模型、知识图谱与检索增强的协同</w:t>
      </w:r>
      <w:r>
        <w:tab/>
      </w:r>
      <w:r>
        <w:fldChar w:fldCharType="begin"/>
      </w:r>
      <w:r>
        <w:instrText xml:space="preserve"> PAGEREF _Toc598329979 \h </w:instrText>
      </w:r>
      <w:r>
        <w:fldChar w:fldCharType="separate"/>
      </w:r>
      <w:r>
        <w:t>30</w:t>
      </w:r>
      <w:r>
        <w:fldChar w:fldCharType="end"/>
      </w:r>
      <w:r>
        <w:fldChar w:fldCharType="end"/>
      </w:r>
    </w:p>
    <w:p w14:paraId="53704D12">
      <w:pPr>
        <w:pStyle w:val="26"/>
        <w:tabs>
          <w:tab w:val="right" w:leader="dot" w:pos="8731"/>
        </w:tabs>
        <w:spacing w:line="240" w:lineRule="auto"/>
      </w:pPr>
      <w:r>
        <w:fldChar w:fldCharType="begin"/>
      </w:r>
      <w:r>
        <w:instrText xml:space="preserve"> HYPERLINK \l _Toc1613521799 </w:instrText>
      </w:r>
      <w:r>
        <w:fldChar w:fldCharType="separate"/>
      </w:r>
      <w:r>
        <w:rPr>
          <w:rFonts w:ascii="Times New Roman" w:hAnsi="Times New Roman" w:eastAsia="黑体"/>
        </w:rPr>
        <w:t>11  系统实现</w:t>
      </w:r>
      <w:r>
        <w:tab/>
      </w:r>
      <w:r>
        <w:fldChar w:fldCharType="begin"/>
      </w:r>
      <w:r>
        <w:instrText xml:space="preserve"> PAGEREF _Toc1613521799 \h </w:instrText>
      </w:r>
      <w:r>
        <w:fldChar w:fldCharType="separate"/>
      </w:r>
      <w:r>
        <w:t>31</w:t>
      </w:r>
      <w:r>
        <w:fldChar w:fldCharType="end"/>
      </w:r>
      <w:r>
        <w:fldChar w:fldCharType="end"/>
      </w:r>
    </w:p>
    <w:p w14:paraId="04ED0AA6">
      <w:pPr>
        <w:pStyle w:val="29"/>
        <w:tabs>
          <w:tab w:val="right" w:leader="dot" w:pos="8731"/>
        </w:tabs>
        <w:spacing w:line="240" w:lineRule="auto"/>
      </w:pPr>
      <w:r>
        <w:fldChar w:fldCharType="begin"/>
      </w:r>
      <w:r>
        <w:instrText xml:space="preserve"> HYPERLINK \l _Toc37381477 </w:instrText>
      </w:r>
      <w:r>
        <w:fldChar w:fldCharType="separate"/>
      </w:r>
      <w:r>
        <w:rPr>
          <w:rFonts w:ascii="Times New Roman" w:hAnsi="Times New Roman" w:eastAsia="黑体"/>
        </w:rPr>
        <w:t>11.1  代码结构与规模</w:t>
      </w:r>
      <w:r>
        <w:tab/>
      </w:r>
      <w:r>
        <w:fldChar w:fldCharType="begin"/>
      </w:r>
      <w:r>
        <w:instrText xml:space="preserve"> PAGEREF _Toc37381477 \h </w:instrText>
      </w:r>
      <w:r>
        <w:fldChar w:fldCharType="separate"/>
      </w:r>
      <w:r>
        <w:t>31</w:t>
      </w:r>
      <w:r>
        <w:fldChar w:fldCharType="end"/>
      </w:r>
      <w:r>
        <w:fldChar w:fldCharType="end"/>
      </w:r>
    </w:p>
    <w:p w14:paraId="72D37B1C">
      <w:pPr>
        <w:pStyle w:val="29"/>
        <w:tabs>
          <w:tab w:val="right" w:leader="dot" w:pos="8731"/>
        </w:tabs>
        <w:spacing w:line="240" w:lineRule="auto"/>
      </w:pPr>
      <w:r>
        <w:fldChar w:fldCharType="begin"/>
      </w:r>
      <w:r>
        <w:instrText xml:space="preserve"> HYPERLINK \l _Toc1205259015 </w:instrText>
      </w:r>
      <w:r>
        <w:fldChar w:fldCharType="separate"/>
      </w:r>
      <w:r>
        <w:rPr>
          <w:rFonts w:ascii="Times New Roman" w:hAnsi="Times New Roman" w:eastAsia="黑体"/>
        </w:rPr>
        <w:t>11.2  后端接口</w:t>
      </w:r>
      <w:r>
        <w:tab/>
      </w:r>
      <w:r>
        <w:fldChar w:fldCharType="begin"/>
      </w:r>
      <w:r>
        <w:instrText xml:space="preserve"> PAGEREF _Toc1205259015 \h </w:instrText>
      </w:r>
      <w:r>
        <w:fldChar w:fldCharType="separate"/>
      </w:r>
      <w:r>
        <w:t>32</w:t>
      </w:r>
      <w:r>
        <w:fldChar w:fldCharType="end"/>
      </w:r>
      <w:r>
        <w:fldChar w:fldCharType="end"/>
      </w:r>
    </w:p>
    <w:p w14:paraId="1776B889">
      <w:pPr>
        <w:pStyle w:val="29"/>
        <w:tabs>
          <w:tab w:val="right" w:leader="dot" w:pos="8731"/>
        </w:tabs>
        <w:spacing w:line="240" w:lineRule="auto"/>
      </w:pPr>
      <w:r>
        <w:fldChar w:fldCharType="begin"/>
      </w:r>
      <w:r>
        <w:instrText xml:space="preserve"> HYPERLINK \l _Toc1722506601 </w:instrText>
      </w:r>
      <w:r>
        <w:fldChar w:fldCharType="separate"/>
      </w:r>
      <w:r>
        <w:rPr>
          <w:rFonts w:ascii="Times New Roman" w:hAnsi="Times New Roman" w:eastAsia="黑体"/>
        </w:rPr>
        <w:t>11.3  前端实现</w:t>
      </w:r>
      <w:r>
        <w:tab/>
      </w:r>
      <w:r>
        <w:fldChar w:fldCharType="begin"/>
      </w:r>
      <w:r>
        <w:instrText xml:space="preserve"> PAGEREF _Toc1722506601 \h </w:instrText>
      </w:r>
      <w:r>
        <w:fldChar w:fldCharType="separate"/>
      </w:r>
      <w:r>
        <w:t>32</w:t>
      </w:r>
      <w:r>
        <w:fldChar w:fldCharType="end"/>
      </w:r>
      <w:r>
        <w:fldChar w:fldCharType="end"/>
      </w:r>
    </w:p>
    <w:p w14:paraId="59AEAE91">
      <w:pPr>
        <w:pStyle w:val="29"/>
        <w:tabs>
          <w:tab w:val="right" w:leader="dot" w:pos="8731"/>
        </w:tabs>
        <w:spacing w:line="240" w:lineRule="auto"/>
      </w:pPr>
      <w:r>
        <w:fldChar w:fldCharType="begin"/>
      </w:r>
      <w:r>
        <w:instrText xml:space="preserve"> HYPERLINK \l _Toc2088881447 </w:instrText>
      </w:r>
      <w:r>
        <w:fldChar w:fldCharType="separate"/>
      </w:r>
      <w:r>
        <w:rPr>
          <w:rFonts w:ascii="Times New Roman" w:hAnsi="Times New Roman" w:eastAsia="黑体"/>
        </w:rPr>
        <w:t>11.4  部署</w:t>
      </w:r>
      <w:r>
        <w:tab/>
      </w:r>
      <w:r>
        <w:fldChar w:fldCharType="begin"/>
      </w:r>
      <w:r>
        <w:instrText xml:space="preserve"> PAGEREF _Toc2088881447 \h </w:instrText>
      </w:r>
      <w:r>
        <w:fldChar w:fldCharType="separate"/>
      </w:r>
      <w:r>
        <w:t>33</w:t>
      </w:r>
      <w:r>
        <w:fldChar w:fldCharType="end"/>
      </w:r>
      <w:r>
        <w:fldChar w:fldCharType="end"/>
      </w:r>
    </w:p>
    <w:p w14:paraId="5B21E636">
      <w:pPr>
        <w:pStyle w:val="29"/>
        <w:tabs>
          <w:tab w:val="right" w:leader="dot" w:pos="8731"/>
        </w:tabs>
        <w:spacing w:line="240" w:lineRule="auto"/>
      </w:pPr>
      <w:r>
        <w:fldChar w:fldCharType="begin"/>
      </w:r>
      <w:r>
        <w:instrText xml:space="preserve"> HYPERLINK \l _Toc767818573 </w:instrText>
      </w:r>
      <w:r>
        <w:fldChar w:fldCharType="separate"/>
      </w:r>
      <w:r>
        <w:rPr>
          <w:rFonts w:ascii="Times New Roman" w:hAnsi="Times New Roman" w:eastAsia="黑体"/>
        </w:rPr>
        <w:t>11.5  运行保障</w:t>
      </w:r>
      <w:r>
        <w:tab/>
      </w:r>
      <w:r>
        <w:fldChar w:fldCharType="begin"/>
      </w:r>
      <w:r>
        <w:instrText xml:space="preserve"> PAGEREF _Toc767818573 \h </w:instrText>
      </w:r>
      <w:r>
        <w:fldChar w:fldCharType="separate"/>
      </w:r>
      <w:r>
        <w:t>34</w:t>
      </w:r>
      <w:r>
        <w:fldChar w:fldCharType="end"/>
      </w:r>
      <w:r>
        <w:fldChar w:fldCharType="end"/>
      </w:r>
    </w:p>
    <w:p w14:paraId="754D5003">
      <w:pPr>
        <w:pStyle w:val="26"/>
        <w:tabs>
          <w:tab w:val="right" w:leader="dot" w:pos="8731"/>
        </w:tabs>
        <w:spacing w:line="240" w:lineRule="auto"/>
      </w:pPr>
      <w:r>
        <w:fldChar w:fldCharType="begin"/>
      </w:r>
      <w:r>
        <w:instrText xml:space="preserve"> HYPERLINK \l _Toc497521588 </w:instrText>
      </w:r>
      <w:r>
        <w:fldChar w:fldCharType="separate"/>
      </w:r>
      <w:r>
        <w:rPr>
          <w:rFonts w:ascii="Times New Roman" w:hAnsi="Times New Roman" w:eastAsia="黑体"/>
        </w:rPr>
        <w:t>12  测试方案与验证</w:t>
      </w:r>
      <w:r>
        <w:tab/>
      </w:r>
      <w:r>
        <w:fldChar w:fldCharType="begin"/>
      </w:r>
      <w:r>
        <w:instrText xml:space="preserve"> PAGEREF _Toc497521588 \h </w:instrText>
      </w:r>
      <w:r>
        <w:fldChar w:fldCharType="separate"/>
      </w:r>
      <w:r>
        <w:t>35</w:t>
      </w:r>
      <w:r>
        <w:fldChar w:fldCharType="end"/>
      </w:r>
      <w:r>
        <w:fldChar w:fldCharType="end"/>
      </w:r>
    </w:p>
    <w:p w14:paraId="67CA6F68">
      <w:pPr>
        <w:pStyle w:val="29"/>
        <w:tabs>
          <w:tab w:val="right" w:leader="dot" w:pos="8731"/>
        </w:tabs>
        <w:spacing w:line="240" w:lineRule="auto"/>
      </w:pPr>
      <w:r>
        <w:fldChar w:fldCharType="begin"/>
      </w:r>
      <w:r>
        <w:instrText xml:space="preserve"> HYPERLINK \l _Toc1691491745 </w:instrText>
      </w:r>
      <w:r>
        <w:fldChar w:fldCharType="separate"/>
      </w:r>
      <w:r>
        <w:rPr>
          <w:rFonts w:ascii="Times New Roman" w:hAnsi="Times New Roman" w:eastAsia="黑体"/>
        </w:rPr>
        <w:t>12.1  测试数据集</w:t>
      </w:r>
      <w:r>
        <w:tab/>
      </w:r>
      <w:r>
        <w:fldChar w:fldCharType="begin"/>
      </w:r>
      <w:r>
        <w:instrText xml:space="preserve"> PAGEREF _Toc1691491745 \h </w:instrText>
      </w:r>
      <w:r>
        <w:fldChar w:fldCharType="separate"/>
      </w:r>
      <w:r>
        <w:t>35</w:t>
      </w:r>
      <w:r>
        <w:fldChar w:fldCharType="end"/>
      </w:r>
      <w:r>
        <w:fldChar w:fldCharType="end"/>
      </w:r>
    </w:p>
    <w:p w14:paraId="36EB6909">
      <w:pPr>
        <w:pStyle w:val="29"/>
        <w:tabs>
          <w:tab w:val="right" w:leader="dot" w:pos="8731"/>
        </w:tabs>
        <w:spacing w:line="240" w:lineRule="auto"/>
      </w:pPr>
      <w:r>
        <w:fldChar w:fldCharType="begin"/>
      </w:r>
      <w:r>
        <w:instrText xml:space="preserve"> HYPERLINK \l _Toc513239229 </w:instrText>
      </w:r>
      <w:r>
        <w:fldChar w:fldCharType="separate"/>
      </w:r>
      <w:r>
        <w:rPr>
          <w:rFonts w:ascii="Times New Roman" w:hAnsi="Times New Roman" w:eastAsia="黑体"/>
        </w:rPr>
        <w:t>12.2  指标口径</w:t>
      </w:r>
      <w:r>
        <w:tab/>
      </w:r>
      <w:r>
        <w:fldChar w:fldCharType="begin"/>
      </w:r>
      <w:r>
        <w:instrText xml:space="preserve"> PAGEREF _Toc513239229 \h </w:instrText>
      </w:r>
      <w:r>
        <w:fldChar w:fldCharType="separate"/>
      </w:r>
      <w:r>
        <w:t>35</w:t>
      </w:r>
      <w:r>
        <w:fldChar w:fldCharType="end"/>
      </w:r>
      <w:r>
        <w:fldChar w:fldCharType="end"/>
      </w:r>
    </w:p>
    <w:p w14:paraId="72568675">
      <w:pPr>
        <w:pStyle w:val="29"/>
        <w:tabs>
          <w:tab w:val="right" w:leader="dot" w:pos="8731"/>
        </w:tabs>
        <w:spacing w:line="240" w:lineRule="auto"/>
      </w:pPr>
      <w:r>
        <w:fldChar w:fldCharType="begin"/>
      </w:r>
      <w:r>
        <w:instrText xml:space="preserve"> HYPERLINK \l _Toc1717395451 </w:instrText>
      </w:r>
      <w:r>
        <w:fldChar w:fldCharType="separate"/>
      </w:r>
      <w:r>
        <w:rPr>
          <w:rFonts w:ascii="Times New Roman" w:hAnsi="Times New Roman" w:eastAsia="黑体"/>
        </w:rPr>
        <w:t>12.3  评测流程与自动化</w:t>
      </w:r>
      <w:r>
        <w:tab/>
      </w:r>
      <w:r>
        <w:fldChar w:fldCharType="begin"/>
      </w:r>
      <w:r>
        <w:instrText xml:space="preserve"> PAGEREF _Toc1717395451 \h </w:instrText>
      </w:r>
      <w:r>
        <w:fldChar w:fldCharType="separate"/>
      </w:r>
      <w:r>
        <w:t>36</w:t>
      </w:r>
      <w:r>
        <w:fldChar w:fldCharType="end"/>
      </w:r>
      <w:r>
        <w:fldChar w:fldCharType="end"/>
      </w:r>
    </w:p>
    <w:p w14:paraId="4A4884E6">
      <w:pPr>
        <w:pStyle w:val="29"/>
        <w:tabs>
          <w:tab w:val="right" w:leader="dot" w:pos="8731"/>
        </w:tabs>
        <w:spacing w:line="240" w:lineRule="auto"/>
      </w:pPr>
      <w:r>
        <w:fldChar w:fldCharType="begin"/>
      </w:r>
      <w:r>
        <w:instrText xml:space="preserve"> HYPERLINK \l _Toc2085129277 </w:instrText>
      </w:r>
      <w:r>
        <w:fldChar w:fldCharType="separate"/>
      </w:r>
      <w:r>
        <w:rPr>
          <w:rFonts w:ascii="Times New Roman" w:hAnsi="Times New Roman" w:eastAsia="黑体"/>
        </w:rPr>
        <w:t>12.4  当前验证结果</w:t>
      </w:r>
      <w:r>
        <w:tab/>
      </w:r>
      <w:r>
        <w:fldChar w:fldCharType="begin"/>
      </w:r>
      <w:r>
        <w:instrText xml:space="preserve"> PAGEREF _Toc2085129277 \h </w:instrText>
      </w:r>
      <w:r>
        <w:fldChar w:fldCharType="separate"/>
      </w:r>
      <w:r>
        <w:t>36</w:t>
      </w:r>
      <w:r>
        <w:fldChar w:fldCharType="end"/>
      </w:r>
      <w:r>
        <w:fldChar w:fldCharType="end"/>
      </w:r>
    </w:p>
    <w:p w14:paraId="14E078B0">
      <w:pPr>
        <w:pStyle w:val="29"/>
        <w:tabs>
          <w:tab w:val="right" w:leader="dot" w:pos="8731"/>
        </w:tabs>
        <w:spacing w:line="240" w:lineRule="auto"/>
      </w:pPr>
      <w:r>
        <w:fldChar w:fldCharType="begin"/>
      </w:r>
      <w:r>
        <w:instrText xml:space="preserve"> HYPERLINK \l _Toc2129606793 </w:instrText>
      </w:r>
      <w:r>
        <w:fldChar w:fldCharType="separate"/>
      </w:r>
      <w:r>
        <w:rPr>
          <w:rFonts w:ascii="Times New Roman" w:hAnsi="Times New Roman" w:eastAsia="黑体"/>
        </w:rPr>
        <w:t>12.5  单元测试</w:t>
      </w:r>
      <w:r>
        <w:tab/>
      </w:r>
      <w:r>
        <w:fldChar w:fldCharType="begin"/>
      </w:r>
      <w:r>
        <w:instrText xml:space="preserve"> PAGEREF _Toc2129606793 \h </w:instrText>
      </w:r>
      <w:r>
        <w:fldChar w:fldCharType="separate"/>
      </w:r>
      <w:r>
        <w:t>37</w:t>
      </w:r>
      <w:r>
        <w:fldChar w:fldCharType="end"/>
      </w:r>
      <w:r>
        <w:fldChar w:fldCharType="end"/>
      </w:r>
    </w:p>
    <w:p w14:paraId="393CF8A0">
      <w:pPr>
        <w:pStyle w:val="29"/>
        <w:tabs>
          <w:tab w:val="right" w:leader="dot" w:pos="8731"/>
        </w:tabs>
        <w:spacing w:line="240" w:lineRule="auto"/>
      </w:pPr>
      <w:r>
        <w:fldChar w:fldCharType="begin"/>
      </w:r>
      <w:r>
        <w:instrText xml:space="preserve"> HYPERLINK \l _Toc191425402 </w:instrText>
      </w:r>
      <w:r>
        <w:fldChar w:fldCharType="separate"/>
      </w:r>
      <w:r>
        <w:rPr>
          <w:rFonts w:ascii="Times New Roman" w:hAnsi="Times New Roman" w:eastAsia="黑体"/>
        </w:rPr>
        <w:t>12.6  功能测试用例（节选）</w:t>
      </w:r>
      <w:r>
        <w:tab/>
      </w:r>
      <w:r>
        <w:fldChar w:fldCharType="begin"/>
      </w:r>
      <w:r>
        <w:instrText xml:space="preserve"> PAGEREF _Toc191425402 \h </w:instrText>
      </w:r>
      <w:r>
        <w:fldChar w:fldCharType="separate"/>
      </w:r>
      <w:r>
        <w:t>37</w:t>
      </w:r>
      <w:r>
        <w:fldChar w:fldCharType="end"/>
      </w:r>
      <w:r>
        <w:fldChar w:fldCharType="end"/>
      </w:r>
    </w:p>
    <w:p w14:paraId="0150E07E">
      <w:pPr>
        <w:pStyle w:val="26"/>
        <w:tabs>
          <w:tab w:val="right" w:leader="dot" w:pos="8731"/>
        </w:tabs>
        <w:spacing w:line="240" w:lineRule="auto"/>
      </w:pPr>
      <w:r>
        <w:fldChar w:fldCharType="begin"/>
      </w:r>
      <w:r>
        <w:instrText xml:space="preserve"> HYPERLINK \l _Toc356228208 </w:instrText>
      </w:r>
      <w:r>
        <w:fldChar w:fldCharType="separate"/>
      </w:r>
      <w:r>
        <w:rPr>
          <w:rFonts w:ascii="Times New Roman" w:hAnsi="Times New Roman" w:eastAsia="黑体"/>
        </w:rPr>
        <w:t>13  技术创新点</w:t>
      </w:r>
      <w:r>
        <w:tab/>
      </w:r>
      <w:r>
        <w:fldChar w:fldCharType="begin"/>
      </w:r>
      <w:r>
        <w:instrText xml:space="preserve"> PAGEREF _Toc356228208 \h </w:instrText>
      </w:r>
      <w:r>
        <w:fldChar w:fldCharType="separate"/>
      </w:r>
      <w:r>
        <w:t>38</w:t>
      </w:r>
      <w:r>
        <w:fldChar w:fldCharType="end"/>
      </w:r>
      <w:r>
        <w:fldChar w:fldCharType="end"/>
      </w:r>
    </w:p>
    <w:p w14:paraId="7309551A">
      <w:pPr>
        <w:pStyle w:val="26"/>
        <w:tabs>
          <w:tab w:val="right" w:leader="dot" w:pos="8731"/>
        </w:tabs>
        <w:spacing w:line="240" w:lineRule="auto"/>
      </w:pPr>
      <w:r>
        <w:fldChar w:fldCharType="begin"/>
      </w:r>
      <w:r>
        <w:instrText xml:space="preserve"> HYPERLINK \l _Toc2090567667 </w:instrText>
      </w:r>
      <w:r>
        <w:fldChar w:fldCharType="separate"/>
      </w:r>
      <w:r>
        <w:rPr>
          <w:rFonts w:ascii="Times New Roman" w:hAnsi="Times New Roman" w:eastAsia="黑体"/>
        </w:rPr>
        <w:t>14  实用价值与可迁移性</w:t>
      </w:r>
      <w:r>
        <w:tab/>
      </w:r>
      <w:r>
        <w:fldChar w:fldCharType="begin"/>
      </w:r>
      <w:r>
        <w:instrText xml:space="preserve"> PAGEREF _Toc2090567667 \h </w:instrText>
      </w:r>
      <w:r>
        <w:fldChar w:fldCharType="separate"/>
      </w:r>
      <w:r>
        <w:t>39</w:t>
      </w:r>
      <w:r>
        <w:fldChar w:fldCharType="end"/>
      </w:r>
      <w:r>
        <w:fldChar w:fldCharType="end"/>
      </w:r>
    </w:p>
    <w:p w14:paraId="26BD9443">
      <w:pPr>
        <w:pStyle w:val="26"/>
        <w:tabs>
          <w:tab w:val="right" w:leader="dot" w:pos="8731"/>
        </w:tabs>
        <w:spacing w:line="240" w:lineRule="auto"/>
      </w:pPr>
      <w:r>
        <w:fldChar w:fldCharType="begin"/>
      </w:r>
      <w:r>
        <w:instrText xml:space="preserve"> HYPERLINK \l _Toc1190830702 </w:instrText>
      </w:r>
      <w:r>
        <w:fldChar w:fldCharType="separate"/>
      </w:r>
      <w:r>
        <w:rPr>
          <w:rFonts w:ascii="Times New Roman" w:hAnsi="Times New Roman" w:eastAsia="黑体"/>
        </w:rPr>
        <w:t>15  作品提交物清单</w:t>
      </w:r>
      <w:r>
        <w:tab/>
      </w:r>
      <w:r>
        <w:fldChar w:fldCharType="begin"/>
      </w:r>
      <w:r>
        <w:instrText xml:space="preserve"> PAGEREF _Toc1190830702 \h </w:instrText>
      </w:r>
      <w:r>
        <w:fldChar w:fldCharType="separate"/>
      </w:r>
      <w:r>
        <w:t>39</w:t>
      </w:r>
      <w:r>
        <w:fldChar w:fldCharType="end"/>
      </w:r>
      <w:r>
        <w:fldChar w:fldCharType="end"/>
      </w:r>
    </w:p>
    <w:p w14:paraId="084EC4E5">
      <w:pPr>
        <w:pStyle w:val="26"/>
        <w:tabs>
          <w:tab w:val="right" w:leader="dot" w:pos="8731"/>
        </w:tabs>
        <w:spacing w:line="240" w:lineRule="auto"/>
      </w:pPr>
      <w:r>
        <w:fldChar w:fldCharType="begin"/>
      </w:r>
      <w:r>
        <w:instrText xml:space="preserve"> HYPERLINK \l _Toc1891502121 </w:instrText>
      </w:r>
      <w:r>
        <w:fldChar w:fldCharType="separate"/>
      </w:r>
      <w:r>
        <w:rPr>
          <w:rFonts w:ascii="Times New Roman" w:hAnsi="Times New Roman" w:eastAsia="黑体"/>
        </w:rPr>
        <w:t>附录 A  核心术语表</w:t>
      </w:r>
      <w:r>
        <w:tab/>
      </w:r>
      <w:r>
        <w:fldChar w:fldCharType="begin"/>
      </w:r>
      <w:r>
        <w:instrText xml:space="preserve"> PAGEREF _Toc1891502121 \h </w:instrText>
      </w:r>
      <w:r>
        <w:fldChar w:fldCharType="separate"/>
      </w:r>
      <w:r>
        <w:t>40</w:t>
      </w:r>
      <w:r>
        <w:fldChar w:fldCharType="end"/>
      </w:r>
      <w:r>
        <w:fldChar w:fldCharType="end"/>
      </w:r>
    </w:p>
    <w:p w14:paraId="4450CEB8">
      <w:pPr>
        <w:pStyle w:val="26"/>
        <w:tabs>
          <w:tab w:val="right" w:leader="dot" w:pos="8731"/>
        </w:tabs>
        <w:spacing w:line="240" w:lineRule="auto"/>
      </w:pPr>
      <w:r>
        <w:fldChar w:fldCharType="begin"/>
      </w:r>
      <w:r>
        <w:instrText xml:space="preserve"> HYPERLINK \l _Toc1275721106 </w:instrText>
      </w:r>
      <w:r>
        <w:fldChar w:fldCharType="separate"/>
      </w:r>
      <w:r>
        <w:rPr>
          <w:rFonts w:ascii="Times New Roman" w:hAnsi="Times New Roman" w:eastAsia="黑体"/>
        </w:rPr>
        <w:t>附录 B  架构决策记录（ADR）索引</w:t>
      </w:r>
      <w:r>
        <w:tab/>
      </w:r>
      <w:r>
        <w:fldChar w:fldCharType="begin"/>
      </w:r>
      <w:r>
        <w:instrText xml:space="preserve"> PAGEREF _Toc1275721106 \h </w:instrText>
      </w:r>
      <w:r>
        <w:fldChar w:fldCharType="separate"/>
      </w:r>
      <w:r>
        <w:t>40</w:t>
      </w:r>
      <w:r>
        <w:fldChar w:fldCharType="end"/>
      </w:r>
      <w:r>
        <w:fldChar w:fldCharType="end"/>
      </w:r>
    </w:p>
    <w:p w14:paraId="286B3203">
      <w:r>
        <w:fldChar w:fldCharType="end"/>
      </w:r>
    </w:p>
    <w:p w14:paraId="4D583BB4">
      <w:r>
        <w:br w:type="page"/>
      </w:r>
    </w:p>
    <w:p w14:paraId="7A9EF099">
      <w:pPr>
        <w:pStyle w:val="3"/>
      </w:pPr>
      <w:bookmarkStart w:id="0" w:name="_Toc1626496305"/>
      <w:r>
        <w:rPr>
          <w:rFonts w:ascii="Times New Roman" w:hAnsi="Times New Roman" w:eastAsia="黑体"/>
          <w:b/>
          <w:color w:val="000000"/>
        </w:rPr>
        <w:t>1  项目概述</w:t>
      </w:r>
      <w:bookmarkEnd w:id="0"/>
    </w:p>
    <w:p w14:paraId="4511317F">
      <w:pPr>
        <w:pStyle w:val="4"/>
      </w:pPr>
      <w:bookmarkStart w:id="1" w:name="_Toc1204055472"/>
      <w:r>
        <w:rPr>
          <w:rFonts w:ascii="Times New Roman" w:hAnsi="Times New Roman" w:eastAsia="黑体"/>
          <w:b/>
          <w:color w:val="000000"/>
        </w:rPr>
        <w:t>1.1  赛题背景与问题</w:t>
      </w:r>
      <w:bookmarkEnd w:id="1"/>
    </w:p>
    <w:p w14:paraId="3C87637F">
      <w:pPr>
        <w:ind w:firstLine="480"/>
      </w:pPr>
      <w:r>
        <w:rPr>
          <w:rFonts w:ascii="Times New Roman" w:hAnsi="Times New Roman" w:eastAsia="宋体"/>
          <w:b w:val="0"/>
          <w:i w:val="0"/>
        </w:rPr>
        <w:t>在国家从“人口红利”向“人才红利”转型、“人工智能+”行动深入实施的背景下，新一代信息技术领域的技术迭代速度已明显快于人才培养周期。劳动力市场呈现出典型的结构性矛盾：企业在新兴岗位上“招不到合适的人”，新兴领域青年则面临职业发展路径模糊、技能需求变化快的问题。传统的人才盘点与招聘手段依赖关键词匹配，缺乏对技术趋势的实时感知，无法回答“技术 A 的爆发会给新兴岗位 B 带来哪些新技能要求”这类动态关联问题。</w:t>
      </w:r>
    </w:p>
    <w:p w14:paraId="3B4405CF">
      <w:pPr>
        <w:ind w:firstLine="480"/>
      </w:pPr>
      <w:r>
        <w:rPr>
          <w:rFonts w:ascii="Times New Roman" w:hAnsi="Times New Roman" w:eastAsia="宋体"/>
          <w:b w:val="0"/>
          <w:i w:val="0"/>
        </w:rPr>
        <w:t>赛题要求围绕“数据驱动 + 大模型 + 知识图谱”方向，攻克三大核心难题：一是从多源数据中精准发现并定义新兴岗位、动态更新既有岗位的能力要求；二是解决招聘数据的“时滞”“噪声”与“抄袭”问题，并防控 AI 生成内容的“幻觉”；三是实现高精度的简历解析与细粒度的人岗差距分析，最终形成从“新岗位发现与定义”“既有岗位能力动态更新”到“全景图谱可视化”“人岗匹配诊断”和“改进建议与学习路径规划”的完整系统。</w:t>
      </w:r>
    </w:p>
    <w:p w14:paraId="1AB11CFB">
      <w:pPr>
        <w:pStyle w:val="4"/>
      </w:pPr>
      <w:bookmarkStart w:id="2" w:name="_Toc821912223"/>
      <w:r>
        <w:rPr>
          <w:rFonts w:ascii="Times New Roman" w:hAnsi="Times New Roman" w:eastAsia="黑体"/>
          <w:b/>
          <w:color w:val="000000"/>
        </w:rPr>
        <w:t>1.2  作品定位与核心价值</w:t>
      </w:r>
      <w:bookmarkEnd w:id="2"/>
    </w:p>
    <w:p w14:paraId="3BDBA57D">
      <w:pPr>
        <w:ind w:firstLine="480"/>
      </w:pPr>
      <w:r>
        <w:rPr>
          <w:rFonts w:ascii="Times New Roman" w:hAnsi="Times New Roman" w:eastAsia="宋体"/>
          <w:b w:val="0"/>
          <w:i w:val="0"/>
        </w:rPr>
        <w:t>本作品“智演 JobEvolution”是一套面向新一代信息技术领域（人工智能、大数据、智能系统、物联网四个固定领域）的岗位能力图谱构建与动态演化分析系统。系统持续采集企业官方招聘门户发布的岗位说明书（JD），以大模型完成结构化抽取，以知识图谱表达岗位、技能点、证据与演化事件之间的关系，以确定性统计规则和多重审核闸门约束模型输出，最终为求职者提供以证据为核心的人岗匹配诊断、差距分析与学习路径规划，为企业管理员提供可审计的岗位能力更新工作台。</w:t>
      </w:r>
    </w:p>
    <w:p w14:paraId="55DB8852">
      <w:pPr>
        <w:ind w:firstLine="480"/>
      </w:pPr>
      <w:r>
        <w:rPr>
          <w:rFonts w:ascii="Times New Roman" w:hAnsi="Times New Roman" w:eastAsia="宋体"/>
          <w:b w:val="0"/>
          <w:i w:val="0"/>
        </w:rPr>
        <w:t>与传统静态岗位画像相比，本作品的核心差异体现在四个方面：</w:t>
      </w:r>
    </w:p>
    <w:p w14:paraId="09F7F234">
      <w:pPr>
        <w:pStyle w:val="16"/>
      </w:pPr>
      <w:r>
        <w:rPr>
          <w:rFonts w:ascii="Times New Roman" w:hAnsi="Times New Roman" w:eastAsia="宋体"/>
          <w:b/>
        </w:rPr>
        <w:t>证据优先。</w:t>
      </w:r>
      <w:r>
        <w:rPr>
          <w:rFonts w:ascii="Times New Roman" w:hAnsi="Times New Roman" w:eastAsia="宋体"/>
        </w:rPr>
        <w:t>图谱中的每一条岗位要求边都能回溯到具体的 JD 原文摘录与来源公司，每一条演化事件都携带证据引用与审核状态，任何没有证据链的事实都不能进入正式图谱。</w:t>
      </w:r>
    </w:p>
    <w:p w14:paraId="30AD86C6">
      <w:pPr>
        <w:pStyle w:val="16"/>
      </w:pPr>
      <w:r>
        <w:rPr>
          <w:rFonts w:ascii="Times New Roman" w:hAnsi="Times New Roman" w:eastAsia="宋体"/>
          <w:b/>
        </w:rPr>
        <w:t>双时间演化。</w:t>
      </w:r>
      <w:r>
        <w:rPr>
          <w:rFonts w:ascii="Times New Roman" w:hAnsi="Times New Roman" w:eastAsia="宋体"/>
        </w:rPr>
        <w:t>系统分别记录“观察时间”（何时在数据源看到）与“有效期”（能力要求何时生效与失效），旧要求边写失效时间而非删除，从而以切片差分的方式表达岗位能力的动态演化，并天然解决 JD 数据的时滞问题。</w:t>
      </w:r>
    </w:p>
    <w:p w14:paraId="328C27F0">
      <w:pPr>
        <w:pStyle w:val="16"/>
      </w:pPr>
      <w:r>
        <w:rPr>
          <w:rFonts w:ascii="Times New Roman" w:hAnsi="Times New Roman" w:eastAsia="宋体"/>
          <w:b/>
        </w:rPr>
        <w:t>确定性先于模型。</w:t>
      </w:r>
      <w:r>
        <w:rPr>
          <w:rFonts w:ascii="Times New Roman" w:hAnsi="Times New Roman" w:eastAsia="宋体"/>
        </w:rPr>
        <w:t>新岗位状态流转、要求性质判定、置信层、匹配档位、缺口集与换档条件全部由可复现的规则与统计计算得出，大模型只负责抽取、簇判别与结论解释，且解释必须引用已存在的证据。</w:t>
      </w:r>
    </w:p>
    <w:p w14:paraId="390C5C6B">
      <w:pPr>
        <w:pStyle w:val="16"/>
      </w:pPr>
      <w:r>
        <w:rPr>
          <w:rFonts w:ascii="Times New Roman" w:hAnsi="Times New Roman" w:eastAsia="宋体"/>
          <w:b/>
        </w:rPr>
        <w:t>多层幻觉防控。</w:t>
      </w:r>
      <w:r>
        <w:rPr>
          <w:rFonts w:ascii="Times New Roman" w:hAnsi="Times New Roman" w:eastAsia="宋体"/>
        </w:rPr>
        <w:t>从切段、强 schema 抽取、原文回指校验、三层技能归一、覆盖率入池、要求判定票、置信层、人工与独立模型审核，到诊断发布校验和不可变图谱发布版本，形成十道闸门，任何一道未通过只会降级为“观测中”“审核提案”或“暂停诊断”。</w:t>
      </w:r>
    </w:p>
    <w:p w14:paraId="662CCE7E">
      <w:pPr>
        <w:pStyle w:val="4"/>
      </w:pPr>
      <w:bookmarkStart w:id="3" w:name="_Toc1263914457"/>
      <w:r>
        <w:rPr>
          <w:rFonts w:ascii="Times New Roman" w:hAnsi="Times New Roman" w:eastAsia="黑体"/>
          <w:b/>
          <w:color w:val="000000"/>
        </w:rPr>
        <w:t>1.3  与赛题要求的对应关系</w:t>
      </w:r>
      <w:bookmarkEnd w:id="3"/>
    </w:p>
    <w:p w14:paraId="7FE975E0">
      <w:pPr>
        <w:spacing w:before="120" w:after="40"/>
        <w:jc w:val="center"/>
      </w:pPr>
      <w:r>
        <w:rPr>
          <w:rFonts w:ascii="Times New Roman" w:hAnsi="Times New Roman" w:eastAsia="黑体"/>
          <w:b/>
          <w:sz w:val="21"/>
        </w:rPr>
        <w:t>表 1  赛题要求与系统功能对应表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4"/>
        <w:gridCol w:w="3944"/>
        <w:gridCol w:w="2729"/>
      </w:tblGrid>
      <w:tr w14:paraId="0A912957">
        <w:trPr>
          <w:jc w:val="center"/>
        </w:trPr>
        <w:tc>
          <w:tcPr>
            <w:tcW w:w="2381" w:type="dxa"/>
            <w:shd w:val="clear" w:color="auto" w:fill="E7E6E6"/>
          </w:tcPr>
          <w:p w14:paraId="4746CD3A">
            <w:pPr>
              <w:spacing w:line="276" w:lineRule="auto"/>
            </w:pPr>
            <w:r>
              <w:rPr>
                <w:rFonts w:ascii="Times New Roman" w:hAnsi="Times New Roman" w:eastAsia="黑体"/>
                <w:b/>
                <w:sz w:val="19"/>
              </w:rPr>
              <w:t>赛题要求</w:t>
            </w:r>
          </w:p>
        </w:tc>
        <w:tc>
          <w:tcPr>
            <w:tcW w:w="4139" w:type="dxa"/>
            <w:shd w:val="clear" w:color="auto" w:fill="E7E6E6"/>
          </w:tcPr>
          <w:p w14:paraId="405EF11E">
            <w:pPr>
              <w:spacing w:line="276" w:lineRule="auto"/>
            </w:pPr>
            <w:r>
              <w:rPr>
                <w:rFonts w:ascii="Times New Roman" w:hAnsi="Times New Roman" w:eastAsia="黑体"/>
                <w:b/>
                <w:sz w:val="19"/>
              </w:rPr>
              <w:t>系统功能与实现</w:t>
            </w:r>
          </w:p>
        </w:tc>
        <w:tc>
          <w:tcPr>
            <w:tcW w:w="2268" w:type="dxa"/>
            <w:shd w:val="clear" w:color="auto" w:fill="E7E6E6"/>
          </w:tcPr>
          <w:p w14:paraId="6640BB01">
            <w:pPr>
              <w:spacing w:line="276" w:lineRule="auto"/>
            </w:pPr>
            <w:r>
              <w:rPr>
                <w:rFonts w:ascii="Times New Roman" w:hAnsi="Times New Roman" w:eastAsia="黑体"/>
                <w:b/>
                <w:sz w:val="19"/>
              </w:rPr>
              <w:t>所在模块 / 页面</w:t>
            </w:r>
          </w:p>
        </w:tc>
      </w:tr>
      <w:tr w14:paraId="30A07E20">
        <w:trPr>
          <w:jc w:val="center"/>
        </w:trPr>
        <w:tc>
          <w:tcPr>
            <w:tcW w:w="2381" w:type="dxa"/>
          </w:tcPr>
          <w:p w14:paraId="146224CB">
            <w:pPr>
              <w:spacing w:after="0" w:line="276" w:lineRule="auto"/>
            </w:pPr>
            <w:r>
              <w:rPr>
                <w:rFonts w:ascii="Times New Roman" w:hAnsi="Times New Roman" w:eastAsia="宋体"/>
                <w:sz w:val="19"/>
              </w:rPr>
              <w:t>岗位选择范围：新一代信息技术（AI、大数据、智能系统、物联网）</w:t>
            </w:r>
          </w:p>
        </w:tc>
        <w:tc>
          <w:tcPr>
            <w:tcW w:w="4139" w:type="dxa"/>
          </w:tcPr>
          <w:p w14:paraId="2D980819">
            <w:pPr>
              <w:spacing w:after="0" w:line="276" w:lineRule="auto"/>
            </w:pPr>
            <w:r>
              <w:rPr>
                <w:rFonts w:ascii="Times New Roman" w:hAnsi="Times New Roman" w:eastAsia="宋体"/>
                <w:sz w:val="19"/>
              </w:rPr>
              <w:t>图谱固定四个领域节点，采集阶段按标题领域词粗滤，数据深度优先人工智能</w:t>
            </w:r>
          </w:p>
        </w:tc>
        <w:tc>
          <w:tcPr>
            <w:tcW w:w="2268" w:type="dxa"/>
          </w:tcPr>
          <w:p w14:paraId="42ECC899">
            <w:pPr>
              <w:spacing w:after="0" w:line="276" w:lineRule="auto"/>
            </w:pPr>
            <w:r>
              <w:rPr>
                <w:rFonts w:ascii="Times New Roman" w:hAnsi="Times New Roman" w:eastAsia="宋体"/>
                <w:sz w:val="19"/>
              </w:rPr>
              <w:t>collectors/domain.py；/graph 领域筛选</w:t>
            </w:r>
          </w:p>
        </w:tc>
      </w:tr>
      <w:tr w14:paraId="7E4EE543">
        <w:trPr>
          <w:jc w:val="center"/>
        </w:trPr>
        <w:tc>
          <w:tcPr>
            <w:tcW w:w="2381" w:type="dxa"/>
          </w:tcPr>
          <w:p w14:paraId="22DE6897">
            <w:pPr>
              <w:spacing w:after="0" w:line="276" w:lineRule="auto"/>
            </w:pPr>
            <w:r>
              <w:rPr>
                <w:rFonts w:ascii="Times New Roman" w:hAnsi="Times New Roman" w:eastAsia="宋体"/>
                <w:sz w:val="19"/>
              </w:rPr>
              <w:t>①新岗位发现与定义</w:t>
            </w:r>
          </w:p>
        </w:tc>
        <w:tc>
          <w:tcPr>
            <w:tcW w:w="4139" w:type="dxa"/>
          </w:tcPr>
          <w:p w14:paraId="24E2F8B1">
            <w:pPr>
              <w:spacing w:after="0" w:line="276" w:lineRule="auto"/>
            </w:pPr>
            <w:r>
              <w:rPr>
                <w:rFonts w:ascii="Times New Roman" w:hAnsi="Times New Roman" w:eastAsia="宋体"/>
                <w:sz w:val="19"/>
              </w:rPr>
              <w:t>嵌入聚类 + LLM 簇三分类（新岗位 / 别名 / 噪声），候选→萌芽→成型状态机由独立源计票自动流转；岗位定义以“定义声明”为单位逐条挂证据，支持人工批 / 改 / 驳与每日重算</w:t>
            </w:r>
          </w:p>
        </w:tc>
        <w:tc>
          <w:tcPr>
            <w:tcW w:w="2268" w:type="dxa"/>
          </w:tcPr>
          <w:p w14:paraId="6526B1FC">
            <w:pPr>
              <w:spacing w:after="0" w:line="276" w:lineRule="auto"/>
            </w:pPr>
            <w:r>
              <w:rPr>
                <w:rFonts w:ascii="Times New Roman" w:hAnsi="Times New Roman" w:eastAsia="宋体"/>
                <w:sz w:val="19"/>
              </w:rPr>
              <w:t>pipeline/discover.py、status.py、gate.py；/discover、/admin</w:t>
            </w:r>
          </w:p>
        </w:tc>
      </w:tr>
      <w:tr w14:paraId="65A2FA41">
        <w:trPr>
          <w:jc w:val="center"/>
        </w:trPr>
        <w:tc>
          <w:tcPr>
            <w:tcW w:w="2381" w:type="dxa"/>
          </w:tcPr>
          <w:p w14:paraId="37DDF8F9">
            <w:pPr>
              <w:spacing w:after="0" w:line="276" w:lineRule="auto"/>
            </w:pPr>
            <w:r>
              <w:rPr>
                <w:rFonts w:ascii="Times New Roman" w:hAnsi="Times New Roman" w:eastAsia="宋体"/>
                <w:sz w:val="19"/>
              </w:rPr>
              <w:t>②既有岗位能力动态更新</w:t>
            </w:r>
          </w:p>
        </w:tc>
        <w:tc>
          <w:tcPr>
            <w:tcW w:w="4139" w:type="dxa"/>
          </w:tcPr>
          <w:p w14:paraId="32B123F5">
            <w:pPr>
              <w:spacing w:after="0" w:line="276" w:lineRule="auto"/>
            </w:pPr>
            <w:r>
              <w:rPr>
                <w:rFonts w:ascii="Times New Roman" w:hAnsi="Times New Roman" w:eastAsia="宋体"/>
                <w:sz w:val="19"/>
              </w:rPr>
              <w:t>要求边带 valid_from / valid_to，每日管线产出新增、修改、失效三类演化事件并附数据源；管理页按岗位版本分组审核、批量批准、撤回证据</w:t>
            </w:r>
          </w:p>
        </w:tc>
        <w:tc>
          <w:tcPr>
            <w:tcW w:w="2268" w:type="dxa"/>
          </w:tcPr>
          <w:p w14:paraId="1413A13E">
            <w:pPr>
              <w:spacing w:after="0" w:line="276" w:lineRule="auto"/>
            </w:pPr>
            <w:r>
              <w:rPr>
                <w:rFonts w:ascii="Times New Roman" w:hAnsi="Times New Roman" w:eastAsia="宋体"/>
                <w:sz w:val="19"/>
              </w:rPr>
              <w:t>pipeline/gate.py、graph.py period_delta；/graph 切片差分、/admin</w:t>
            </w:r>
          </w:p>
        </w:tc>
      </w:tr>
      <w:tr w14:paraId="3A91050A">
        <w:trPr>
          <w:jc w:val="center"/>
        </w:trPr>
        <w:tc>
          <w:tcPr>
            <w:tcW w:w="2381" w:type="dxa"/>
          </w:tcPr>
          <w:p w14:paraId="435C0E9C">
            <w:pPr>
              <w:spacing w:after="0" w:line="276" w:lineRule="auto"/>
            </w:pPr>
            <w:r>
              <w:rPr>
                <w:rFonts w:ascii="Times New Roman" w:hAnsi="Times New Roman" w:eastAsia="宋体"/>
                <w:sz w:val="19"/>
              </w:rPr>
              <w:t>③新一代信息技术岗位全景图谱</w:t>
            </w:r>
          </w:p>
        </w:tc>
        <w:tc>
          <w:tcPr>
            <w:tcW w:w="4139" w:type="dxa"/>
          </w:tcPr>
          <w:p w14:paraId="08B58737">
            <w:pPr>
              <w:spacing w:after="0" w:line="276" w:lineRule="auto"/>
            </w:pPr>
            <w:r>
              <w:rPr>
                <w:rFonts w:ascii="Times New Roman" w:hAnsi="Times New Roman" w:eastAsia="宋体"/>
                <w:sz w:val="19"/>
              </w:rPr>
              <w:t>领域 / 岗位 / 技能类目 / 技能点四层，颗粒度到技能点；可按技术栈（五个技能类目）与适用级别（初 / 中 / 高）切换视图；拓扑图与表格双视图，点技能点打开证据抽屉</w:t>
            </w:r>
          </w:p>
        </w:tc>
        <w:tc>
          <w:tcPr>
            <w:tcW w:w="2268" w:type="dxa"/>
          </w:tcPr>
          <w:p w14:paraId="28FE1DDD">
            <w:pPr>
              <w:spacing w:after="0" w:line="276" w:lineRule="auto"/>
            </w:pPr>
            <w:r>
              <w:rPr>
                <w:rFonts w:ascii="Times New Roman" w:hAnsi="Times New Roman" w:eastAsia="宋体"/>
                <w:sz w:val="19"/>
              </w:rPr>
              <w:t>web/app/graph（React Flow + d3-force Web Worker）</w:t>
            </w:r>
          </w:p>
        </w:tc>
      </w:tr>
      <w:tr w14:paraId="28F78A91">
        <w:trPr>
          <w:jc w:val="center"/>
        </w:trPr>
        <w:tc>
          <w:tcPr>
            <w:tcW w:w="2381" w:type="dxa"/>
          </w:tcPr>
          <w:p w14:paraId="547C5DDD">
            <w:pPr>
              <w:spacing w:after="0" w:line="276" w:lineRule="auto"/>
            </w:pPr>
            <w:r>
              <w:rPr>
                <w:rFonts w:ascii="Times New Roman" w:hAnsi="Times New Roman" w:eastAsia="宋体"/>
                <w:sz w:val="19"/>
              </w:rPr>
              <w:t>④人岗匹配度诊断与差距分析</w:t>
            </w:r>
          </w:p>
        </w:tc>
        <w:tc>
          <w:tcPr>
            <w:tcW w:w="4139" w:type="dxa"/>
          </w:tcPr>
          <w:p w14:paraId="175E21B5">
            <w:pPr>
              <w:spacing w:after="0" w:line="276" w:lineRule="auto"/>
            </w:pPr>
            <w:r>
              <w:rPr>
                <w:rFonts w:ascii="Times New Roman" w:hAnsi="Times New Roman" w:eastAsia="宋体"/>
                <w:sz w:val="19"/>
              </w:rPr>
              <w:t>PDF / docx 简历解析 → 技能点对齐 → 用户校对 → 岗位推荐序 → 双岗对照报告：匹配档位、缺口集、简历证据级、换档条件、双轨行动清单、学习路径</w:t>
            </w:r>
          </w:p>
        </w:tc>
        <w:tc>
          <w:tcPr>
            <w:tcW w:w="2268" w:type="dxa"/>
          </w:tcPr>
          <w:p w14:paraId="73A3A0D3">
            <w:pPr>
              <w:spacing w:after="0" w:line="276" w:lineRule="auto"/>
            </w:pPr>
            <w:r>
              <w:rPr>
                <w:rFonts w:ascii="Times New Roman" w:hAnsi="Times New Roman" w:eastAsia="宋体"/>
                <w:sz w:val="19"/>
              </w:rPr>
              <w:t>matching/resume.py、score.py、bands.py、report.py；/diagnose 五步流程</w:t>
            </w:r>
          </w:p>
        </w:tc>
      </w:tr>
      <w:tr w14:paraId="4B261BC2">
        <w:trPr>
          <w:jc w:val="center"/>
        </w:trPr>
        <w:tc>
          <w:tcPr>
            <w:tcW w:w="2381" w:type="dxa"/>
          </w:tcPr>
          <w:p w14:paraId="40373928">
            <w:pPr>
              <w:spacing w:after="0" w:line="276" w:lineRule="auto"/>
            </w:pPr>
            <w:r>
              <w:rPr>
                <w:rFonts w:ascii="Times New Roman" w:hAnsi="Times New Roman" w:eastAsia="宋体"/>
                <w:sz w:val="19"/>
              </w:rPr>
              <w:t>创新①多源异构数据清洗与交叉验证</w:t>
            </w:r>
          </w:p>
        </w:tc>
        <w:tc>
          <w:tcPr>
            <w:tcW w:w="4139" w:type="dxa"/>
          </w:tcPr>
          <w:p w14:paraId="201CA5AE">
            <w:pPr>
              <w:spacing w:after="0" w:line="276" w:lineRule="auto"/>
            </w:pPr>
            <w:r>
              <w:rPr>
                <w:rFonts w:ascii="Times New Roman" w:hAnsi="Times New Roman" w:eastAsia="宋体"/>
                <w:sz w:val="19"/>
              </w:rPr>
              <w:t>fingerprint 幂等 + 64 位 simhash 近重去重解决“抄袭”；独立源按规范化公司名计票；覆盖率随周期重算；要求判定票 60% 且≥2 独立源；要求等价数上限与岗位要求异常拦截“通胀”</w:t>
            </w:r>
          </w:p>
        </w:tc>
        <w:tc>
          <w:tcPr>
            <w:tcW w:w="2268" w:type="dxa"/>
          </w:tcPr>
          <w:p w14:paraId="18200AF4">
            <w:pPr>
              <w:spacing w:after="0" w:line="276" w:lineRule="auto"/>
            </w:pPr>
            <w:r>
              <w:rPr>
                <w:rFonts w:ascii="Times New Roman" w:hAnsi="Times New Roman" w:eastAsia="宋体"/>
                <w:sz w:val="19"/>
              </w:rPr>
              <w:t>collectors/simhash.py、normalize.py；pipeline/gate.py、diagnostic_release.py</w:t>
            </w:r>
          </w:p>
        </w:tc>
      </w:tr>
      <w:tr w14:paraId="7B740D4F">
        <w:trPr>
          <w:jc w:val="center"/>
        </w:trPr>
        <w:tc>
          <w:tcPr>
            <w:tcW w:w="2381" w:type="dxa"/>
          </w:tcPr>
          <w:p w14:paraId="4F8EE050">
            <w:pPr>
              <w:spacing w:after="0" w:line="276" w:lineRule="auto"/>
            </w:pPr>
            <w:r>
              <w:rPr>
                <w:rFonts w:ascii="Times New Roman" w:hAnsi="Times New Roman" w:eastAsia="宋体"/>
                <w:sz w:val="19"/>
              </w:rPr>
              <w:t>创新②能力“幻觉”防控</w:t>
            </w:r>
          </w:p>
        </w:tc>
        <w:tc>
          <w:tcPr>
            <w:tcW w:w="4139" w:type="dxa"/>
          </w:tcPr>
          <w:p w14:paraId="40AF7644">
            <w:pPr>
              <w:spacing w:after="0" w:line="276" w:lineRule="auto"/>
            </w:pPr>
            <w:r>
              <w:rPr>
                <w:rFonts w:ascii="Times New Roman" w:hAnsi="Times New Roman" w:eastAsia="宋体"/>
                <w:sz w:val="19"/>
              </w:rPr>
              <w:t>十道闸门（见第 9 章）；抽取模型不得审核自身输出；低置信永不自动入谱；报告中每条判断必须携带证据 ID</w:t>
            </w:r>
          </w:p>
        </w:tc>
        <w:tc>
          <w:tcPr>
            <w:tcW w:w="2268" w:type="dxa"/>
          </w:tcPr>
          <w:p w14:paraId="296DBC1E">
            <w:pPr>
              <w:spacing w:after="0" w:line="276" w:lineRule="auto"/>
            </w:pPr>
            <w:r>
              <w:rPr>
                <w:rFonts w:ascii="Times New Roman" w:hAnsi="Times New Roman" w:eastAsia="宋体"/>
                <w:sz w:val="19"/>
              </w:rPr>
              <w:t>pipeline/*、matching/report.py、docs/adr</w:t>
            </w:r>
          </w:p>
        </w:tc>
      </w:tr>
      <w:tr w14:paraId="59B375FF">
        <w:trPr>
          <w:jc w:val="center"/>
        </w:trPr>
        <w:tc>
          <w:tcPr>
            <w:tcW w:w="2381" w:type="dxa"/>
          </w:tcPr>
          <w:p w14:paraId="37C3DAE9">
            <w:pPr>
              <w:spacing w:after="0" w:line="276" w:lineRule="auto"/>
            </w:pPr>
            <w:r>
              <w:rPr>
                <w:rFonts w:ascii="Times New Roman" w:hAnsi="Times New Roman" w:eastAsia="宋体"/>
                <w:sz w:val="19"/>
              </w:rPr>
              <w:t>可验证性：≥100 条 JD 与测试用例，三项准确率可量化</w:t>
            </w:r>
          </w:p>
        </w:tc>
        <w:tc>
          <w:tcPr>
            <w:tcW w:w="4139" w:type="dxa"/>
          </w:tcPr>
          <w:p w14:paraId="08DE8779">
            <w:pPr>
              <w:spacing w:after="0" w:line="276" w:lineRule="auto"/>
            </w:pPr>
            <w:r>
              <w:rPr>
                <w:rFonts w:ascii="Times New Roman" w:hAnsi="Times New Roman" w:eastAsia="宋体"/>
                <w:sz w:val="19"/>
              </w:rPr>
              <w:t>100 条 JD 金标、100 份简历金标、100 对匹配金标，阈值冻结于 freeze.json；set-based F1 自动评测；pytest 覆盖率 69.67%（≥60%）</w:t>
            </w:r>
          </w:p>
        </w:tc>
        <w:tc>
          <w:tcPr>
            <w:tcW w:w="2268" w:type="dxa"/>
          </w:tcPr>
          <w:p w14:paraId="24040237">
            <w:pPr>
              <w:spacing w:after="0" w:line="276" w:lineRule="auto"/>
            </w:pPr>
            <w:r>
              <w:rPr>
                <w:rFonts w:ascii="Times New Roman" w:hAnsi="Times New Roman" w:eastAsia="宋体"/>
                <w:sz w:val="19"/>
              </w:rPr>
              <w:t>data/eval-official-only/、app/eval/、tests/、.github/workflows/ci.yml</w:t>
            </w:r>
          </w:p>
        </w:tc>
      </w:tr>
      <w:tr w14:paraId="124DA21B">
        <w:trPr>
          <w:jc w:val="center"/>
        </w:trPr>
        <w:tc>
          <w:tcPr>
            <w:tcW w:w="2381" w:type="dxa"/>
          </w:tcPr>
          <w:p w14:paraId="7B76C53D">
            <w:pPr>
              <w:spacing w:after="0" w:line="276" w:lineRule="auto"/>
            </w:pPr>
            <w:r>
              <w:rPr>
                <w:rFonts w:ascii="Times New Roman" w:hAnsi="Times New Roman" w:eastAsia="宋体"/>
                <w:sz w:val="19"/>
              </w:rPr>
              <w:t>提交形式：源码、Docker 部署、单测、测试数据</w:t>
            </w:r>
          </w:p>
        </w:tc>
        <w:tc>
          <w:tcPr>
            <w:tcW w:w="4139" w:type="dxa"/>
          </w:tcPr>
          <w:p w14:paraId="2EE40124">
            <w:pPr>
              <w:spacing w:after="0" w:line="276" w:lineRule="auto"/>
            </w:pPr>
            <w:r>
              <w:rPr>
                <w:rFonts w:ascii="Times New Roman" w:hAnsi="Times New Roman" w:eastAsia="宋体"/>
                <w:sz w:val="19"/>
              </w:rPr>
              <w:t>开源仓库 + docker compose 一键部署 + 22 个测试文件 180 个用例 + 两岗提交物（Agent 工程师 / 大模型应用工程师）</w:t>
            </w:r>
          </w:p>
        </w:tc>
        <w:tc>
          <w:tcPr>
            <w:tcW w:w="2268" w:type="dxa"/>
          </w:tcPr>
          <w:p w14:paraId="126A3B39">
            <w:pPr>
              <w:spacing w:after="0" w:line="276" w:lineRule="auto"/>
            </w:pPr>
            <w:r>
              <w:rPr>
                <w:rFonts w:ascii="Times New Roman" w:hAnsi="Times New Roman" w:eastAsia="宋体"/>
                <w:sz w:val="19"/>
              </w:rPr>
              <w:t>docker-compose.yml、tests/、data/eval-official-only/deliver/</w:t>
            </w:r>
          </w:p>
        </w:tc>
      </w:tr>
    </w:tbl>
    <w:p w14:paraId="4C68E042">
      <w:pPr>
        <w:spacing w:after="40"/>
      </w:pPr>
    </w:p>
    <w:p w14:paraId="5AACD644">
      <w:pPr>
        <w:pStyle w:val="3"/>
      </w:pPr>
      <w:bookmarkStart w:id="4" w:name="_Toc1849526322"/>
      <w:r>
        <w:rPr>
          <w:rFonts w:ascii="Times New Roman" w:hAnsi="Times New Roman" w:eastAsia="黑体"/>
          <w:b/>
          <w:color w:val="000000"/>
        </w:rPr>
        <w:t>2  需求分析</w:t>
      </w:r>
      <w:bookmarkEnd w:id="4"/>
    </w:p>
    <w:p w14:paraId="3DE81A8C">
      <w:pPr>
        <w:pStyle w:val="4"/>
      </w:pPr>
      <w:bookmarkStart w:id="5" w:name="_Toc163103529"/>
      <w:r>
        <w:rPr>
          <w:rFonts w:ascii="Times New Roman" w:hAnsi="Times New Roman" w:eastAsia="黑体"/>
          <w:b/>
          <w:color w:val="000000"/>
        </w:rPr>
        <w:t>2.1  用户与使用场景</w:t>
      </w:r>
      <w:bookmarkEnd w:id="5"/>
    </w:p>
    <w:p w14:paraId="6B844FE4">
      <w:pPr>
        <w:pStyle w:val="16"/>
      </w:pPr>
      <w:r>
        <w:rPr>
          <w:rFonts w:ascii="Times New Roman" w:hAnsi="Times New Roman" w:eastAsia="宋体"/>
          <w:b/>
        </w:rPr>
        <w:t>求职者（主路径）。</w:t>
      </w:r>
      <w:r>
        <w:rPr>
          <w:rFonts w:ascii="Times New Roman" w:hAnsi="Times New Roman" w:eastAsia="宋体"/>
        </w:rPr>
        <w:t>已有 1 至 5 年后端 / 全栈经验、准备转向大模型应用或 Agent 岗位的工程师，以及在校学生和其他技术求职者。他们带一份含文本层的 PDF 或 docx 简历进入系统，免登录完成“上传 → 校对 → 选岗 → 生成 → 报告”五步，得到方向结论、缺口集、换档条件和学习路径。简历只保存在一小时有效的匿名会话中。</w:t>
      </w:r>
    </w:p>
    <w:p w14:paraId="7A94C46C">
      <w:pPr>
        <w:pStyle w:val="16"/>
      </w:pPr>
      <w:r>
        <w:rPr>
          <w:rFonts w:ascii="Times New Roman" w:hAnsi="Times New Roman" w:eastAsia="宋体"/>
          <w:b/>
        </w:rPr>
        <w:t>企业 HR / 图谱管理员（管理路径）。</w:t>
      </w:r>
      <w:r>
        <w:rPr>
          <w:rFonts w:ascii="Times New Roman" w:hAnsi="Times New Roman" w:eastAsia="宋体"/>
        </w:rPr>
        <w:t>通过口令进入管理后台，查看待审队列中的新岗位首次发布、核心必备技能新增、低置信抽取与技能合并提案，进行批准、改写后批准或驳回；按岗位版本批量审核；管理采集门户；查看运行状态与审核统计。</w:t>
      </w:r>
    </w:p>
    <w:p w14:paraId="67CF1D2A">
      <w:pPr>
        <w:pStyle w:val="16"/>
      </w:pPr>
      <w:r>
        <w:rPr>
          <w:rFonts w:ascii="Times New Roman" w:hAnsi="Times New Roman" w:eastAsia="宋体"/>
          <w:b/>
        </w:rPr>
        <w:t>市场观察者。</w:t>
      </w:r>
      <w:r>
        <w:rPr>
          <w:rFonts w:ascii="Times New Roman" w:hAnsi="Times New Roman" w:eastAsia="宋体"/>
        </w:rPr>
        <w:t>不上传简历，仅通过首页总览、图谱工作台与市场演化页了解哪些岗位正在形成、哪些技能刚跨过入池门槛、哪些要求已失效。</w:t>
      </w:r>
    </w:p>
    <w:p w14:paraId="0C5927C9">
      <w:pPr>
        <w:pStyle w:val="4"/>
      </w:pPr>
      <w:bookmarkStart w:id="6" w:name="_Toc1091878331"/>
      <w:r>
        <w:rPr>
          <w:rFonts w:ascii="Times New Roman" w:hAnsi="Times New Roman" w:eastAsia="黑体"/>
          <w:b/>
          <w:color w:val="000000"/>
        </w:rPr>
        <w:t>2.2  功能需求</w:t>
      </w:r>
      <w:bookmarkEnd w:id="6"/>
    </w:p>
    <w:p w14:paraId="2265B1C9">
      <w:pPr>
        <w:spacing w:before="120" w:after="40"/>
        <w:jc w:val="center"/>
      </w:pPr>
      <w:r>
        <w:rPr>
          <w:rFonts w:ascii="Times New Roman" w:hAnsi="Times New Roman" w:eastAsia="黑体"/>
          <w:b/>
          <w:sz w:val="21"/>
        </w:rPr>
        <w:t>表 2  功能需求清单</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1587"/>
        <w:gridCol w:w="5386"/>
        <w:gridCol w:w="907"/>
      </w:tblGrid>
      <w:tr w14:paraId="723F2D45">
        <w:trPr>
          <w:jc w:val="center"/>
        </w:trPr>
        <w:tc>
          <w:tcPr>
            <w:tcW w:w="680" w:type="dxa"/>
            <w:shd w:val="clear" w:color="auto" w:fill="E7E6E6"/>
          </w:tcPr>
          <w:p w14:paraId="6BB996B3">
            <w:pPr>
              <w:spacing w:line="276" w:lineRule="auto"/>
            </w:pPr>
            <w:r>
              <w:rPr>
                <w:rFonts w:ascii="Times New Roman" w:hAnsi="Times New Roman" w:eastAsia="黑体"/>
                <w:b/>
                <w:sz w:val="19"/>
              </w:rPr>
              <w:t>编号</w:t>
            </w:r>
          </w:p>
        </w:tc>
        <w:tc>
          <w:tcPr>
            <w:tcW w:w="1587" w:type="dxa"/>
            <w:shd w:val="clear" w:color="auto" w:fill="E7E6E6"/>
          </w:tcPr>
          <w:p w14:paraId="07187BCA">
            <w:pPr>
              <w:spacing w:line="276" w:lineRule="auto"/>
            </w:pPr>
            <w:r>
              <w:rPr>
                <w:rFonts w:ascii="Times New Roman" w:hAnsi="Times New Roman" w:eastAsia="黑体"/>
                <w:b/>
                <w:sz w:val="19"/>
              </w:rPr>
              <w:t>功能</w:t>
            </w:r>
          </w:p>
        </w:tc>
        <w:tc>
          <w:tcPr>
            <w:tcW w:w="5386" w:type="dxa"/>
            <w:shd w:val="clear" w:color="auto" w:fill="E7E6E6"/>
          </w:tcPr>
          <w:p w14:paraId="61ED92B4">
            <w:pPr>
              <w:spacing w:line="276" w:lineRule="auto"/>
            </w:pPr>
            <w:r>
              <w:rPr>
                <w:rFonts w:ascii="Times New Roman" w:hAnsi="Times New Roman" w:eastAsia="黑体"/>
                <w:b/>
                <w:sz w:val="19"/>
              </w:rPr>
              <w:t>需求描述</w:t>
            </w:r>
          </w:p>
        </w:tc>
        <w:tc>
          <w:tcPr>
            <w:tcW w:w="907" w:type="dxa"/>
            <w:shd w:val="clear" w:color="auto" w:fill="E7E6E6"/>
          </w:tcPr>
          <w:p w14:paraId="491B63A2">
            <w:pPr>
              <w:spacing w:line="276" w:lineRule="auto"/>
            </w:pPr>
            <w:r>
              <w:rPr>
                <w:rFonts w:ascii="Times New Roman" w:hAnsi="Times New Roman" w:eastAsia="黑体"/>
                <w:b/>
                <w:sz w:val="19"/>
              </w:rPr>
              <w:t>优先级</w:t>
            </w:r>
          </w:p>
        </w:tc>
      </w:tr>
      <w:tr w14:paraId="0CE28074">
        <w:trPr>
          <w:jc w:val="center"/>
        </w:trPr>
        <w:tc>
          <w:tcPr>
            <w:tcW w:w="680" w:type="dxa"/>
          </w:tcPr>
          <w:p w14:paraId="1EAA5AEA">
            <w:pPr>
              <w:spacing w:after="0" w:line="276" w:lineRule="auto"/>
            </w:pPr>
            <w:r>
              <w:rPr>
                <w:rFonts w:ascii="Times New Roman" w:hAnsi="Times New Roman" w:eastAsia="宋体"/>
                <w:sz w:val="19"/>
              </w:rPr>
              <w:t>F1</w:t>
            </w:r>
          </w:p>
        </w:tc>
        <w:tc>
          <w:tcPr>
            <w:tcW w:w="1587" w:type="dxa"/>
          </w:tcPr>
          <w:p w14:paraId="529F6742">
            <w:pPr>
              <w:spacing w:after="0" w:line="276" w:lineRule="auto"/>
            </w:pPr>
            <w:r>
              <w:rPr>
                <w:rFonts w:ascii="Times New Roman" w:hAnsi="Times New Roman" w:eastAsia="宋体"/>
                <w:sz w:val="19"/>
              </w:rPr>
              <w:t>多源采集</w:t>
            </w:r>
          </w:p>
        </w:tc>
        <w:tc>
          <w:tcPr>
            <w:tcW w:w="5386" w:type="dxa"/>
          </w:tcPr>
          <w:p w14:paraId="7AC65B38">
            <w:pPr>
              <w:spacing w:after="0" w:line="276" w:lineRule="auto"/>
            </w:pPr>
            <w:r>
              <w:rPr>
                <w:rFonts w:ascii="Times New Roman" w:hAnsi="Times New Roman" w:eastAsia="宋体"/>
                <w:sz w:val="19"/>
              </w:rPr>
              <w:t>每日从企业官方招聘门户采集四领域 JD，去重落盘为 JD 快照，写入事件流；支持断点续采、增量提前停止与门户启停管理</w:t>
            </w:r>
          </w:p>
        </w:tc>
        <w:tc>
          <w:tcPr>
            <w:tcW w:w="907" w:type="dxa"/>
          </w:tcPr>
          <w:p w14:paraId="57FA2CB6">
            <w:pPr>
              <w:spacing w:after="0" w:line="276" w:lineRule="auto"/>
            </w:pPr>
            <w:r>
              <w:rPr>
                <w:rFonts w:ascii="Times New Roman" w:hAnsi="Times New Roman" w:eastAsia="宋体"/>
                <w:sz w:val="19"/>
              </w:rPr>
              <w:t>高</w:t>
            </w:r>
          </w:p>
        </w:tc>
      </w:tr>
      <w:tr w14:paraId="7C033575">
        <w:trPr>
          <w:jc w:val="center"/>
        </w:trPr>
        <w:tc>
          <w:tcPr>
            <w:tcW w:w="680" w:type="dxa"/>
          </w:tcPr>
          <w:p w14:paraId="69093794">
            <w:pPr>
              <w:spacing w:after="0" w:line="276" w:lineRule="auto"/>
            </w:pPr>
            <w:r>
              <w:rPr>
                <w:rFonts w:ascii="Times New Roman" w:hAnsi="Times New Roman" w:eastAsia="宋体"/>
                <w:sz w:val="19"/>
              </w:rPr>
              <w:t>F2</w:t>
            </w:r>
          </w:p>
        </w:tc>
        <w:tc>
          <w:tcPr>
            <w:tcW w:w="1587" w:type="dxa"/>
          </w:tcPr>
          <w:p w14:paraId="55433715">
            <w:pPr>
              <w:spacing w:after="0" w:line="276" w:lineRule="auto"/>
            </w:pPr>
            <w:r>
              <w:rPr>
                <w:rFonts w:ascii="Times New Roman" w:hAnsi="Times New Roman" w:eastAsia="宋体"/>
                <w:sz w:val="19"/>
              </w:rPr>
              <w:t>结构化抽取</w:t>
            </w:r>
          </w:p>
        </w:tc>
        <w:tc>
          <w:tcPr>
            <w:tcW w:w="5386" w:type="dxa"/>
          </w:tcPr>
          <w:p w14:paraId="4E428221">
            <w:pPr>
              <w:spacing w:after="0" w:line="276" w:lineRule="auto"/>
            </w:pPr>
            <w:r>
              <w:rPr>
                <w:rFonts w:ascii="Times New Roman" w:hAnsi="Times New Roman" w:eastAsia="宋体"/>
                <w:sz w:val="19"/>
              </w:rPr>
              <w:t>以大模型将 JD 抽取为岗位名、领域、目标岗位、原子技能点列表（性质、熟练级、置信、原文摘录、段落、类目、候选类型），经 Pydantic 校验</w:t>
            </w:r>
          </w:p>
        </w:tc>
        <w:tc>
          <w:tcPr>
            <w:tcW w:w="907" w:type="dxa"/>
          </w:tcPr>
          <w:p w14:paraId="09AD728C">
            <w:pPr>
              <w:spacing w:after="0" w:line="276" w:lineRule="auto"/>
            </w:pPr>
            <w:r>
              <w:rPr>
                <w:rFonts w:ascii="Times New Roman" w:hAnsi="Times New Roman" w:eastAsia="宋体"/>
                <w:sz w:val="19"/>
              </w:rPr>
              <w:t>高</w:t>
            </w:r>
          </w:p>
        </w:tc>
      </w:tr>
      <w:tr w14:paraId="3EE6DCFB">
        <w:trPr>
          <w:jc w:val="center"/>
        </w:trPr>
        <w:tc>
          <w:tcPr>
            <w:tcW w:w="680" w:type="dxa"/>
          </w:tcPr>
          <w:p w14:paraId="70A1A442">
            <w:pPr>
              <w:spacing w:after="0" w:line="276" w:lineRule="auto"/>
            </w:pPr>
            <w:r>
              <w:rPr>
                <w:rFonts w:ascii="Times New Roman" w:hAnsi="Times New Roman" w:eastAsia="宋体"/>
                <w:sz w:val="19"/>
              </w:rPr>
              <w:t>F3</w:t>
            </w:r>
          </w:p>
        </w:tc>
        <w:tc>
          <w:tcPr>
            <w:tcW w:w="1587" w:type="dxa"/>
          </w:tcPr>
          <w:p w14:paraId="6D112DA8">
            <w:pPr>
              <w:spacing w:after="0" w:line="276" w:lineRule="auto"/>
            </w:pPr>
            <w:r>
              <w:rPr>
                <w:rFonts w:ascii="Times New Roman" w:hAnsi="Times New Roman" w:eastAsia="宋体"/>
                <w:sz w:val="19"/>
              </w:rPr>
              <w:t>新岗位发现与定义</w:t>
            </w:r>
          </w:p>
        </w:tc>
        <w:tc>
          <w:tcPr>
            <w:tcW w:w="5386" w:type="dxa"/>
          </w:tcPr>
          <w:p w14:paraId="58B1D886">
            <w:pPr>
              <w:spacing w:after="0" w:line="276" w:lineRule="auto"/>
            </w:pPr>
            <w:r>
              <w:rPr>
                <w:rFonts w:ascii="Times New Roman" w:hAnsi="Times New Roman" w:eastAsia="宋体"/>
                <w:sz w:val="19"/>
              </w:rPr>
              <w:t>对未对齐岗位的 JD 聚类、判别、计票并流转状态；生成含名称、核心职责、必备技能、加分技能、典型应用场景的岗位定义；支持人工优化与动态更新</w:t>
            </w:r>
          </w:p>
        </w:tc>
        <w:tc>
          <w:tcPr>
            <w:tcW w:w="907" w:type="dxa"/>
          </w:tcPr>
          <w:p w14:paraId="15ED00E0">
            <w:pPr>
              <w:spacing w:after="0" w:line="276" w:lineRule="auto"/>
            </w:pPr>
            <w:r>
              <w:rPr>
                <w:rFonts w:ascii="Times New Roman" w:hAnsi="Times New Roman" w:eastAsia="宋体"/>
                <w:sz w:val="19"/>
              </w:rPr>
              <w:t>高</w:t>
            </w:r>
          </w:p>
        </w:tc>
      </w:tr>
      <w:tr w14:paraId="4E731C5F">
        <w:trPr>
          <w:jc w:val="center"/>
        </w:trPr>
        <w:tc>
          <w:tcPr>
            <w:tcW w:w="680" w:type="dxa"/>
          </w:tcPr>
          <w:p w14:paraId="20DB04CF">
            <w:pPr>
              <w:spacing w:after="0" w:line="276" w:lineRule="auto"/>
            </w:pPr>
            <w:r>
              <w:rPr>
                <w:rFonts w:ascii="Times New Roman" w:hAnsi="Times New Roman" w:eastAsia="宋体"/>
                <w:sz w:val="19"/>
              </w:rPr>
              <w:t>F4</w:t>
            </w:r>
          </w:p>
        </w:tc>
        <w:tc>
          <w:tcPr>
            <w:tcW w:w="1587" w:type="dxa"/>
          </w:tcPr>
          <w:p w14:paraId="085C0BDE">
            <w:pPr>
              <w:spacing w:after="0" w:line="276" w:lineRule="auto"/>
            </w:pPr>
            <w:r>
              <w:rPr>
                <w:rFonts w:ascii="Times New Roman" w:hAnsi="Times New Roman" w:eastAsia="宋体"/>
                <w:sz w:val="19"/>
              </w:rPr>
              <w:t>既有岗位能力更新</w:t>
            </w:r>
          </w:p>
        </w:tc>
        <w:tc>
          <w:tcPr>
            <w:tcW w:w="5386" w:type="dxa"/>
          </w:tcPr>
          <w:p w14:paraId="5A2A48AE">
            <w:pPr>
              <w:spacing w:after="0" w:line="276" w:lineRule="auto"/>
            </w:pPr>
            <w:r>
              <w:rPr>
                <w:rFonts w:ascii="Times New Roman" w:hAnsi="Times New Roman" w:eastAsia="宋体"/>
                <w:sz w:val="19"/>
              </w:rPr>
              <w:t>识别既有岗位要求边的新增、修改、失效，生成带证据的演化事件与更新说明；支持人工批 / 改 / 驳、批量批准与撤回</w:t>
            </w:r>
          </w:p>
        </w:tc>
        <w:tc>
          <w:tcPr>
            <w:tcW w:w="907" w:type="dxa"/>
          </w:tcPr>
          <w:p w14:paraId="1CD74B74">
            <w:pPr>
              <w:spacing w:after="0" w:line="276" w:lineRule="auto"/>
            </w:pPr>
            <w:r>
              <w:rPr>
                <w:rFonts w:ascii="Times New Roman" w:hAnsi="Times New Roman" w:eastAsia="宋体"/>
                <w:sz w:val="19"/>
              </w:rPr>
              <w:t>高</w:t>
            </w:r>
          </w:p>
        </w:tc>
      </w:tr>
      <w:tr w14:paraId="1FE9D5B9">
        <w:trPr>
          <w:jc w:val="center"/>
        </w:trPr>
        <w:tc>
          <w:tcPr>
            <w:tcW w:w="680" w:type="dxa"/>
          </w:tcPr>
          <w:p w14:paraId="0D15504B">
            <w:pPr>
              <w:spacing w:after="0" w:line="276" w:lineRule="auto"/>
            </w:pPr>
            <w:r>
              <w:rPr>
                <w:rFonts w:ascii="Times New Roman" w:hAnsi="Times New Roman" w:eastAsia="宋体"/>
                <w:sz w:val="19"/>
              </w:rPr>
              <w:t>F5</w:t>
            </w:r>
          </w:p>
        </w:tc>
        <w:tc>
          <w:tcPr>
            <w:tcW w:w="1587" w:type="dxa"/>
          </w:tcPr>
          <w:p w14:paraId="64BF0936">
            <w:pPr>
              <w:spacing w:after="0" w:line="276" w:lineRule="auto"/>
            </w:pPr>
            <w:r>
              <w:rPr>
                <w:rFonts w:ascii="Times New Roman" w:hAnsi="Times New Roman" w:eastAsia="宋体"/>
                <w:sz w:val="19"/>
              </w:rPr>
              <w:t>全景图谱可视化</w:t>
            </w:r>
          </w:p>
        </w:tc>
        <w:tc>
          <w:tcPr>
            <w:tcW w:w="5386" w:type="dxa"/>
          </w:tcPr>
          <w:p w14:paraId="63B5EB7B">
            <w:pPr>
              <w:spacing w:after="0" w:line="276" w:lineRule="auto"/>
            </w:pPr>
            <w:r>
              <w:rPr>
                <w:rFonts w:ascii="Times New Roman" w:hAnsi="Times New Roman" w:eastAsia="宋体"/>
                <w:sz w:val="19"/>
              </w:rPr>
              <w:t>领域 / 岗位 / 技能类目 / 技能点四层展示；按技术栈、级别、必备 / 加分、近 90 天生效切换；证据抽屉；切片差分</w:t>
            </w:r>
          </w:p>
        </w:tc>
        <w:tc>
          <w:tcPr>
            <w:tcW w:w="907" w:type="dxa"/>
          </w:tcPr>
          <w:p w14:paraId="5AA8E896">
            <w:pPr>
              <w:spacing w:after="0" w:line="276" w:lineRule="auto"/>
            </w:pPr>
            <w:r>
              <w:rPr>
                <w:rFonts w:ascii="Times New Roman" w:hAnsi="Times New Roman" w:eastAsia="宋体"/>
                <w:sz w:val="19"/>
              </w:rPr>
              <w:t>高</w:t>
            </w:r>
          </w:p>
        </w:tc>
      </w:tr>
      <w:tr w14:paraId="75D2CEC2">
        <w:trPr>
          <w:jc w:val="center"/>
        </w:trPr>
        <w:tc>
          <w:tcPr>
            <w:tcW w:w="680" w:type="dxa"/>
          </w:tcPr>
          <w:p w14:paraId="631DE597">
            <w:pPr>
              <w:spacing w:after="0" w:line="276" w:lineRule="auto"/>
            </w:pPr>
            <w:r>
              <w:rPr>
                <w:rFonts w:ascii="Times New Roman" w:hAnsi="Times New Roman" w:eastAsia="宋体"/>
                <w:sz w:val="19"/>
              </w:rPr>
              <w:t>F6</w:t>
            </w:r>
          </w:p>
        </w:tc>
        <w:tc>
          <w:tcPr>
            <w:tcW w:w="1587" w:type="dxa"/>
          </w:tcPr>
          <w:p w14:paraId="6104E1FA">
            <w:pPr>
              <w:spacing w:after="0" w:line="276" w:lineRule="auto"/>
            </w:pPr>
            <w:r>
              <w:rPr>
                <w:rFonts w:ascii="Times New Roman" w:hAnsi="Times New Roman" w:eastAsia="宋体"/>
                <w:sz w:val="19"/>
              </w:rPr>
              <w:t>简历解析</w:t>
            </w:r>
          </w:p>
        </w:tc>
        <w:tc>
          <w:tcPr>
            <w:tcW w:w="5386" w:type="dxa"/>
          </w:tcPr>
          <w:p w14:paraId="7E7F3FCA">
            <w:pPr>
              <w:spacing w:after="0" w:line="276" w:lineRule="auto"/>
            </w:pPr>
            <w:r>
              <w:rPr>
                <w:rFonts w:ascii="Times New Roman" w:hAnsi="Times New Roman" w:eastAsia="宋体"/>
                <w:sz w:val="19"/>
              </w:rPr>
              <w:t>解析 PDF / docx，抽取基本信息、教育、经历、项目与技能点，标注简历证据片段与证据级；允许用户按原文修正</w:t>
            </w:r>
          </w:p>
        </w:tc>
        <w:tc>
          <w:tcPr>
            <w:tcW w:w="907" w:type="dxa"/>
          </w:tcPr>
          <w:p w14:paraId="6B7CAA4E">
            <w:pPr>
              <w:spacing w:after="0" w:line="276" w:lineRule="auto"/>
            </w:pPr>
            <w:r>
              <w:rPr>
                <w:rFonts w:ascii="Times New Roman" w:hAnsi="Times New Roman" w:eastAsia="宋体"/>
                <w:sz w:val="19"/>
              </w:rPr>
              <w:t>高</w:t>
            </w:r>
          </w:p>
        </w:tc>
      </w:tr>
      <w:tr w14:paraId="4CB2A573">
        <w:trPr>
          <w:jc w:val="center"/>
        </w:trPr>
        <w:tc>
          <w:tcPr>
            <w:tcW w:w="680" w:type="dxa"/>
          </w:tcPr>
          <w:p w14:paraId="548CE0F0">
            <w:pPr>
              <w:spacing w:after="0" w:line="276" w:lineRule="auto"/>
            </w:pPr>
            <w:r>
              <w:rPr>
                <w:rFonts w:ascii="Times New Roman" w:hAnsi="Times New Roman" w:eastAsia="宋体"/>
                <w:sz w:val="19"/>
              </w:rPr>
              <w:t>F7</w:t>
            </w:r>
          </w:p>
        </w:tc>
        <w:tc>
          <w:tcPr>
            <w:tcW w:w="1587" w:type="dxa"/>
          </w:tcPr>
          <w:p w14:paraId="21CBBD95">
            <w:pPr>
              <w:spacing w:after="0" w:line="276" w:lineRule="auto"/>
            </w:pPr>
            <w:r>
              <w:rPr>
                <w:rFonts w:ascii="Times New Roman" w:hAnsi="Times New Roman" w:eastAsia="宋体"/>
                <w:sz w:val="19"/>
              </w:rPr>
              <w:t>匹配诊断与差距分析</w:t>
            </w:r>
          </w:p>
        </w:tc>
        <w:tc>
          <w:tcPr>
            <w:tcW w:w="5386" w:type="dxa"/>
          </w:tcPr>
          <w:p w14:paraId="40F23B6D">
            <w:pPr>
              <w:spacing w:after="0" w:line="276" w:lineRule="auto"/>
            </w:pPr>
            <w:r>
              <w:rPr>
                <w:rFonts w:ascii="Times New Roman" w:hAnsi="Times New Roman" w:eastAsia="宋体"/>
                <w:sz w:val="19"/>
              </w:rPr>
              <w:t>匹配分、档位、缺口集、熟练级差异、换档条件；岗位推荐序；双岗方向结论；无法区分判定</w:t>
            </w:r>
          </w:p>
        </w:tc>
        <w:tc>
          <w:tcPr>
            <w:tcW w:w="907" w:type="dxa"/>
          </w:tcPr>
          <w:p w14:paraId="2E3EBB82">
            <w:pPr>
              <w:spacing w:after="0" w:line="276" w:lineRule="auto"/>
            </w:pPr>
            <w:r>
              <w:rPr>
                <w:rFonts w:ascii="Times New Roman" w:hAnsi="Times New Roman" w:eastAsia="宋体"/>
                <w:sz w:val="19"/>
              </w:rPr>
              <w:t>高</w:t>
            </w:r>
          </w:p>
        </w:tc>
      </w:tr>
      <w:tr w14:paraId="080728F2">
        <w:trPr>
          <w:jc w:val="center"/>
        </w:trPr>
        <w:tc>
          <w:tcPr>
            <w:tcW w:w="680" w:type="dxa"/>
          </w:tcPr>
          <w:p w14:paraId="3C32B56B">
            <w:pPr>
              <w:spacing w:after="0" w:line="276" w:lineRule="auto"/>
            </w:pPr>
            <w:r>
              <w:rPr>
                <w:rFonts w:ascii="Times New Roman" w:hAnsi="Times New Roman" w:eastAsia="宋体"/>
                <w:sz w:val="19"/>
              </w:rPr>
              <w:t>F8</w:t>
            </w:r>
          </w:p>
        </w:tc>
        <w:tc>
          <w:tcPr>
            <w:tcW w:w="1587" w:type="dxa"/>
          </w:tcPr>
          <w:p w14:paraId="6EDF1F76">
            <w:pPr>
              <w:spacing w:after="0" w:line="276" w:lineRule="auto"/>
            </w:pPr>
            <w:r>
              <w:rPr>
                <w:rFonts w:ascii="Times New Roman" w:hAnsi="Times New Roman" w:eastAsia="宋体"/>
                <w:sz w:val="19"/>
              </w:rPr>
              <w:t>改进建议与学习路径</w:t>
            </w:r>
          </w:p>
        </w:tc>
        <w:tc>
          <w:tcPr>
            <w:tcW w:w="5386" w:type="dxa"/>
          </w:tcPr>
          <w:p w14:paraId="6F70D509">
            <w:pPr>
              <w:spacing w:after="0" w:line="276" w:lineRule="auto"/>
            </w:pPr>
            <w:r>
              <w:rPr>
                <w:rFonts w:ascii="Times New Roman" w:hAnsi="Times New Roman" w:eastAsia="宋体"/>
                <w:sz w:val="19"/>
              </w:rPr>
              <w:t>双轨行动清单（简历证明轨 / 能力提升轨）、按换档条件排序的学习路径、可验证的学习资源、换档模拟器、简历证据地图、邻近岗位迁移地图、市场信号雷达、求职叙事稿</w:t>
            </w:r>
          </w:p>
        </w:tc>
        <w:tc>
          <w:tcPr>
            <w:tcW w:w="907" w:type="dxa"/>
          </w:tcPr>
          <w:p w14:paraId="49AD10E3">
            <w:pPr>
              <w:spacing w:after="0" w:line="276" w:lineRule="auto"/>
            </w:pPr>
            <w:r>
              <w:rPr>
                <w:rFonts w:ascii="Times New Roman" w:hAnsi="Times New Roman" w:eastAsia="宋体"/>
                <w:sz w:val="19"/>
              </w:rPr>
              <w:t>高</w:t>
            </w:r>
          </w:p>
        </w:tc>
      </w:tr>
      <w:tr w14:paraId="1DCC5CEF">
        <w:trPr>
          <w:jc w:val="center"/>
        </w:trPr>
        <w:tc>
          <w:tcPr>
            <w:tcW w:w="680" w:type="dxa"/>
          </w:tcPr>
          <w:p w14:paraId="70BD74CF">
            <w:pPr>
              <w:spacing w:after="0" w:line="276" w:lineRule="auto"/>
            </w:pPr>
            <w:r>
              <w:rPr>
                <w:rFonts w:ascii="Times New Roman" w:hAnsi="Times New Roman" w:eastAsia="宋体"/>
                <w:sz w:val="19"/>
              </w:rPr>
              <w:t>F9</w:t>
            </w:r>
          </w:p>
        </w:tc>
        <w:tc>
          <w:tcPr>
            <w:tcW w:w="1587" w:type="dxa"/>
          </w:tcPr>
          <w:p w14:paraId="08FA07BA">
            <w:pPr>
              <w:spacing w:after="0" w:line="276" w:lineRule="auto"/>
            </w:pPr>
            <w:r>
              <w:rPr>
                <w:rFonts w:ascii="Times New Roman" w:hAnsi="Times New Roman" w:eastAsia="宋体"/>
                <w:sz w:val="19"/>
              </w:rPr>
              <w:t>审核与发布</w:t>
            </w:r>
          </w:p>
        </w:tc>
        <w:tc>
          <w:tcPr>
            <w:tcW w:w="5386" w:type="dxa"/>
          </w:tcPr>
          <w:p w14:paraId="34B901B3">
            <w:pPr>
              <w:spacing w:after="0" w:line="276" w:lineRule="auto"/>
            </w:pPr>
            <w:r>
              <w:rPr>
                <w:rFonts w:ascii="Times New Roman" w:hAnsi="Times New Roman" w:eastAsia="宋体"/>
                <w:sz w:val="19"/>
              </w:rPr>
              <w:t>待审队列、置信层、自动审核开关、岗位版本批量审核、诊断发布校验、不可变发布版本与回滚</w:t>
            </w:r>
          </w:p>
        </w:tc>
        <w:tc>
          <w:tcPr>
            <w:tcW w:w="907" w:type="dxa"/>
          </w:tcPr>
          <w:p w14:paraId="669D0775">
            <w:pPr>
              <w:spacing w:after="0" w:line="276" w:lineRule="auto"/>
            </w:pPr>
            <w:r>
              <w:rPr>
                <w:rFonts w:ascii="Times New Roman" w:hAnsi="Times New Roman" w:eastAsia="宋体"/>
                <w:sz w:val="19"/>
              </w:rPr>
              <w:t>高</w:t>
            </w:r>
          </w:p>
        </w:tc>
      </w:tr>
      <w:tr w14:paraId="7132CC8F">
        <w:trPr>
          <w:jc w:val="center"/>
        </w:trPr>
        <w:tc>
          <w:tcPr>
            <w:tcW w:w="680" w:type="dxa"/>
          </w:tcPr>
          <w:p w14:paraId="1DEEF46D">
            <w:pPr>
              <w:spacing w:after="0" w:line="276" w:lineRule="auto"/>
            </w:pPr>
            <w:r>
              <w:rPr>
                <w:rFonts w:ascii="Times New Roman" w:hAnsi="Times New Roman" w:eastAsia="宋体"/>
                <w:sz w:val="19"/>
              </w:rPr>
              <w:t>F10</w:t>
            </w:r>
          </w:p>
        </w:tc>
        <w:tc>
          <w:tcPr>
            <w:tcW w:w="1587" w:type="dxa"/>
          </w:tcPr>
          <w:p w14:paraId="772D66CE">
            <w:pPr>
              <w:spacing w:after="0" w:line="276" w:lineRule="auto"/>
            </w:pPr>
            <w:r>
              <w:rPr>
                <w:rFonts w:ascii="Times New Roman" w:hAnsi="Times New Roman" w:eastAsia="宋体"/>
                <w:sz w:val="19"/>
              </w:rPr>
              <w:t>评测与测试</w:t>
            </w:r>
          </w:p>
        </w:tc>
        <w:tc>
          <w:tcPr>
            <w:tcW w:w="5386" w:type="dxa"/>
          </w:tcPr>
          <w:p w14:paraId="0F65FAA2">
            <w:pPr>
              <w:spacing w:after="0" w:line="276" w:lineRule="auto"/>
            </w:pPr>
            <w:r>
              <w:rPr>
                <w:rFonts w:ascii="Times New Roman" w:hAnsi="Times New Roman" w:eastAsia="宋体"/>
                <w:sz w:val="19"/>
              </w:rPr>
              <w:t>三项准确率评测脚本、金标起草与裁决工具、单元测试与覆盖率门禁、CI</w:t>
            </w:r>
          </w:p>
        </w:tc>
        <w:tc>
          <w:tcPr>
            <w:tcW w:w="907" w:type="dxa"/>
          </w:tcPr>
          <w:p w14:paraId="26AD764A">
            <w:pPr>
              <w:spacing w:after="0" w:line="276" w:lineRule="auto"/>
            </w:pPr>
            <w:r>
              <w:rPr>
                <w:rFonts w:ascii="Times New Roman" w:hAnsi="Times New Roman" w:eastAsia="宋体"/>
                <w:sz w:val="19"/>
              </w:rPr>
              <w:t>高</w:t>
            </w:r>
          </w:p>
        </w:tc>
      </w:tr>
    </w:tbl>
    <w:p w14:paraId="3964834E">
      <w:pPr>
        <w:spacing w:after="40"/>
      </w:pPr>
    </w:p>
    <w:p w14:paraId="14CEC34E">
      <w:pPr>
        <w:pStyle w:val="4"/>
      </w:pPr>
      <w:bookmarkStart w:id="7" w:name="_Toc951345502"/>
      <w:r>
        <w:rPr>
          <w:rFonts w:ascii="Times New Roman" w:hAnsi="Times New Roman" w:eastAsia="黑体"/>
          <w:b/>
          <w:color w:val="000000"/>
        </w:rPr>
        <w:t>2.3  非功能需求</w:t>
      </w:r>
      <w:bookmarkEnd w:id="7"/>
    </w:p>
    <w:p w14:paraId="0C90CB9F">
      <w:pPr>
        <w:pStyle w:val="16"/>
      </w:pPr>
      <w:r>
        <w:rPr>
          <w:rFonts w:ascii="Times New Roman" w:hAnsi="Times New Roman" w:eastAsia="宋体"/>
          <w:b/>
        </w:rPr>
        <w:t>准确性。</w:t>
      </w:r>
      <w:r>
        <w:rPr>
          <w:rFonts w:ascii="Times New Roman" w:hAnsi="Times New Roman" w:eastAsia="宋体"/>
        </w:rPr>
        <w:t>JD 解析、简历提取、人岗匹配三项均以技能点集合的 set-based F1 度量，目标≥0.90；评测阈值冻结、金标独立、不喂解析输出。</w:t>
      </w:r>
    </w:p>
    <w:p w14:paraId="5D81C38C">
      <w:pPr>
        <w:pStyle w:val="16"/>
      </w:pPr>
      <w:r>
        <w:rPr>
          <w:rFonts w:ascii="Times New Roman" w:hAnsi="Times New Roman" w:eastAsia="宋体"/>
          <w:b/>
        </w:rPr>
        <w:t>可验证性。</w:t>
      </w:r>
      <w:r>
        <w:rPr>
          <w:rFonts w:ascii="Times New Roman" w:hAnsi="Times New Roman" w:eastAsia="宋体"/>
        </w:rPr>
        <w:t>任何非平凡逻辑都有可运行检查；单元测试覆盖率≥60%；三项评测可一键复跑；报告中的数字全部来自未 mock 的本地脚本。</w:t>
      </w:r>
    </w:p>
    <w:p w14:paraId="18BA9F0C">
      <w:pPr>
        <w:pStyle w:val="16"/>
      </w:pPr>
      <w:r>
        <w:rPr>
          <w:rFonts w:ascii="Times New Roman" w:hAnsi="Times New Roman" w:eastAsia="宋体"/>
          <w:b/>
        </w:rPr>
        <w:t>隐私与安全。</w:t>
      </w:r>
      <w:r>
        <w:rPr>
          <w:rFonts w:ascii="Times New Roman" w:hAnsi="Times New Roman" w:eastAsia="宋体"/>
        </w:rPr>
        <w:t>简历原文件解析后立即删除，只把提取文本发送给配置的模型服务商；会话 TTL 一小时；管理口令常量时间比较，会话 Cookie Secure / HttpOnly / SameSite=Strict；Cypher 全部参数化；上传校验 MIME 与大小；日志不记录简历正文与口令。</w:t>
      </w:r>
    </w:p>
    <w:p w14:paraId="3756DC04">
      <w:pPr>
        <w:pStyle w:val="16"/>
      </w:pPr>
      <w:r>
        <w:rPr>
          <w:rFonts w:ascii="Times New Roman" w:hAnsi="Times New Roman" w:eastAsia="宋体"/>
          <w:b/>
        </w:rPr>
        <w:t>可部署性。</w:t>
      </w:r>
      <w:r>
        <w:rPr>
          <w:rFonts w:ascii="Times New Roman" w:hAnsi="Times New Roman" w:eastAsia="宋体"/>
        </w:rPr>
        <w:t>单台服务器 Docker Compose 一键启动 web、api、pipeline、neo4j、redis 五个容器；健康检查齐全；从图谱快照可在空卷上重建。</w:t>
      </w:r>
    </w:p>
    <w:p w14:paraId="1E8C48E5">
      <w:pPr>
        <w:pStyle w:val="16"/>
      </w:pPr>
      <w:r>
        <w:rPr>
          <w:rFonts w:ascii="Times New Roman" w:hAnsi="Times New Roman" w:eastAsia="宋体"/>
          <w:b/>
        </w:rPr>
        <w:t>性能与体验。</w:t>
      </w:r>
      <w:r>
        <w:rPr>
          <w:rFonts w:ascii="Times New Roman" w:hAnsi="Times New Roman" w:eastAsia="宋体"/>
        </w:rPr>
        <w:t>图谱布局在 Web Worker 中计算，主线程不阻塞；图谱页首屏 JS 约 174 KB；诊断报告同步返回；键盘可达、焦点可见、支持 320px 视口与 200% 缩放。</w:t>
      </w:r>
    </w:p>
    <w:p w14:paraId="4BFAE596">
      <w:pPr>
        <w:pStyle w:val="16"/>
      </w:pPr>
      <w:r>
        <w:rPr>
          <w:rFonts w:ascii="Times New Roman" w:hAnsi="Times New Roman" w:eastAsia="宋体"/>
          <w:b/>
        </w:rPr>
        <w:t>可迁移性。</w:t>
      </w:r>
      <w:r>
        <w:rPr>
          <w:rFonts w:ascii="Times New Roman" w:hAnsi="Times New Roman" w:eastAsia="宋体"/>
        </w:rPr>
        <w:t>四领域框架固定，岗位、技能点与状态全部由管线从数据长出，不手录；新增领域或岗位只需扩充对齐靶子与采集门户。</w:t>
      </w:r>
    </w:p>
    <w:p w14:paraId="610BA8A4">
      <w:pPr>
        <w:pStyle w:val="3"/>
      </w:pPr>
      <w:bookmarkStart w:id="8" w:name="_Toc1248100199"/>
      <w:r>
        <w:rPr>
          <w:rFonts w:ascii="Times New Roman" w:hAnsi="Times New Roman" w:eastAsia="黑体"/>
          <w:b/>
          <w:color w:val="000000"/>
        </w:rPr>
        <w:t>3  总体设计</w:t>
      </w:r>
      <w:bookmarkEnd w:id="8"/>
    </w:p>
    <w:p w14:paraId="705BCBA7">
      <w:pPr>
        <w:pStyle w:val="4"/>
      </w:pPr>
      <w:bookmarkStart w:id="9" w:name="_Toc199780697"/>
      <w:r>
        <w:rPr>
          <w:rFonts w:ascii="Times New Roman" w:hAnsi="Times New Roman" w:eastAsia="黑体"/>
          <w:b/>
          <w:color w:val="000000"/>
        </w:rPr>
        <w:t>3.1  设计原则</w:t>
      </w:r>
      <w:bookmarkEnd w:id="9"/>
    </w:p>
    <w:p w14:paraId="25D2A1C2">
      <w:pPr>
        <w:pStyle w:val="14"/>
      </w:pPr>
      <w:r>
        <w:rPr>
          <w:rFonts w:ascii="Times New Roman" w:hAnsi="Times New Roman" w:eastAsia="宋体"/>
        </w:rPr>
        <w:t>数据可信先于报告文案：前端不接一套仍会变化的要求与诊断契约，先把技能、要求边与岗位版本清理干净。</w:t>
      </w:r>
    </w:p>
    <w:p w14:paraId="76E38D76">
      <w:pPr>
        <w:pStyle w:val="14"/>
      </w:pPr>
      <w:r>
        <w:rPr>
          <w:rFonts w:ascii="Times New Roman" w:hAnsi="Times New Roman" w:eastAsia="宋体"/>
        </w:rPr>
        <w:t>确定性计算先于模型解释：岗位排序、要求性质、档位、换档条件与“无法区分”全部由结构化规则决定，模型只解释。</w:t>
      </w:r>
    </w:p>
    <w:p w14:paraId="41AA5393">
      <w:pPr>
        <w:pStyle w:val="14"/>
      </w:pPr>
      <w:r>
        <w:rPr>
          <w:rFonts w:ascii="Times New Roman" w:hAnsi="Times New Roman" w:eastAsia="宋体"/>
        </w:rPr>
        <w:t>所有职业判断能回到证据：引用已有事实时带证据 ID，缺失时只写“简历中未找到”，不推断求职者真实能力。</w:t>
      </w:r>
    </w:p>
    <w:p w14:paraId="2269BED7">
      <w:pPr>
        <w:pStyle w:val="14"/>
      </w:pPr>
      <w:r>
        <w:rPr>
          <w:rFonts w:ascii="Times New Roman" w:hAnsi="Times New Roman" w:eastAsia="宋体"/>
        </w:rPr>
        <w:t>共享函数只改一处：技能对齐 align_skill、置信层、状态机、匹配分各只有一个入口，匹配与换档模拟复用同一套服务端函数。</w:t>
      </w:r>
    </w:p>
    <w:p w14:paraId="70FA4F82">
      <w:pPr>
        <w:pStyle w:val="14"/>
      </w:pPr>
      <w:r>
        <w:rPr>
          <w:rFonts w:ascii="Times New Roman" w:hAnsi="Times New Roman" w:eastAsia="宋体"/>
        </w:rPr>
        <w:t>单岗失败只隔离单岗：某岗位未通过诊断发布校验时只将其排除出推荐与诊断，不阻断同版本其他岗位。</w:t>
      </w:r>
    </w:p>
    <w:p w14:paraId="65DA3E08">
      <w:pPr>
        <w:pStyle w:val="14"/>
      </w:pPr>
      <w:r>
        <w:rPr>
          <w:rFonts w:ascii="Times New Roman" w:hAnsi="Times New Roman" w:eastAsia="宋体"/>
        </w:rPr>
        <w:t>撤回不是演化：从未成立或证据不足的事实作废时不进入切片差分、演化趋势和匹配，只有真实变化才关闭旧事实有效期。</w:t>
      </w:r>
    </w:p>
    <w:p w14:paraId="61E643BB">
      <w:pPr>
        <w:pStyle w:val="4"/>
      </w:pPr>
      <w:bookmarkStart w:id="10" w:name="_Toc1197234218"/>
      <w:r>
        <w:rPr>
          <w:rFonts w:ascii="Times New Roman" w:hAnsi="Times New Roman" w:eastAsia="黑体"/>
          <w:b/>
          <w:color w:val="000000"/>
        </w:rPr>
        <w:t>3.2  系统架构</w:t>
      </w:r>
      <w:bookmarkEnd w:id="10"/>
    </w:p>
    <w:p w14:paraId="5AFA524B">
      <w:pPr>
        <w:ind w:firstLine="480"/>
      </w:pPr>
      <w:r>
        <w:rPr>
          <w:rFonts w:ascii="Times New Roman" w:hAnsi="Times New Roman" w:eastAsia="宋体"/>
          <w:b w:val="0"/>
          <w:i w:val="0"/>
        </w:rPr>
        <w:t>系统采用“数据源 → 采集 → 图谱构建 → 存储 → 服务 → 应用”六层架构，如图所示。求职者路径只读取图谱发布版本和自身会话，不接触采集与审核；管理员路径通过口令门进入待审队列与运维状态。所有大模型调用经由唯一出口 app/llm/client.py，按环境变量在 DeepSeek、B.AI、Tuzi 三个 OpenAI 兼容供应商之间切换；嵌入统一使用 BAAI/bge-m3，无嵌入密钥时回落本地哈希向量以保证测试与 CI 不出网。</w:t>
      </w:r>
    </w:p>
    <w:p w14:paraId="4AF9A891">
      <w:pPr>
        <w:jc w:val="center"/>
      </w:pPr>
      <w:r>
        <w:drawing>
          <wp:inline distT="0" distB="0" distL="114300" distR="114300">
            <wp:extent cx="5669280" cy="4023995"/>
            <wp:effectExtent l="0" t="0" r="20320"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669280" cy="4024308"/>
                    </a:xfrm>
                    <a:prstGeom prst="rect">
                      <a:avLst/>
                    </a:prstGeom>
                  </pic:spPr>
                </pic:pic>
              </a:graphicData>
            </a:graphic>
          </wp:inline>
        </w:drawing>
      </w:r>
    </w:p>
    <w:p w14:paraId="39E3FCE3">
      <w:pPr>
        <w:spacing w:after="160"/>
        <w:jc w:val="center"/>
      </w:pPr>
      <w:r>
        <w:rPr>
          <w:rFonts w:ascii="Times New Roman" w:hAnsi="Times New Roman" w:eastAsia="黑体"/>
          <w:b/>
          <w:sz w:val="21"/>
        </w:rPr>
        <w:t>图 1  系统总体架构</w:t>
      </w:r>
    </w:p>
    <w:p w14:paraId="0481F0D2">
      <w:pPr>
        <w:pStyle w:val="4"/>
      </w:pPr>
      <w:bookmarkStart w:id="11" w:name="_Toc2141213183"/>
      <w:r>
        <w:rPr>
          <w:rFonts w:ascii="Times New Roman" w:hAnsi="Times New Roman" w:eastAsia="黑体"/>
          <w:b/>
          <w:color w:val="000000"/>
        </w:rPr>
        <w:t>3.3  技术选型</w:t>
      </w:r>
      <w:bookmarkEnd w:id="11"/>
    </w:p>
    <w:p w14:paraId="7E561463">
      <w:pPr>
        <w:spacing w:before="120" w:after="40"/>
        <w:jc w:val="center"/>
      </w:pPr>
      <w:r>
        <w:rPr>
          <w:rFonts w:ascii="Times New Roman" w:hAnsi="Times New Roman" w:eastAsia="黑体"/>
          <w:b/>
          <w:sz w:val="21"/>
        </w:rPr>
        <w:t>表 3  技术选型与理由</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3061"/>
        <w:gridCol w:w="4252"/>
      </w:tblGrid>
      <w:tr w14:paraId="3B29BE50">
        <w:trPr>
          <w:jc w:val="center"/>
        </w:trPr>
        <w:tc>
          <w:tcPr>
            <w:tcW w:w="1474" w:type="dxa"/>
            <w:shd w:val="clear" w:color="auto" w:fill="E7E6E6"/>
          </w:tcPr>
          <w:p w14:paraId="07910266">
            <w:pPr>
              <w:spacing w:line="276" w:lineRule="auto"/>
            </w:pPr>
            <w:r>
              <w:rPr>
                <w:rFonts w:ascii="Times New Roman" w:hAnsi="Times New Roman" w:eastAsia="黑体"/>
                <w:b/>
                <w:sz w:val="19"/>
              </w:rPr>
              <w:t>层次</w:t>
            </w:r>
          </w:p>
        </w:tc>
        <w:tc>
          <w:tcPr>
            <w:tcW w:w="3061" w:type="dxa"/>
            <w:shd w:val="clear" w:color="auto" w:fill="E7E6E6"/>
          </w:tcPr>
          <w:p w14:paraId="78415BE0">
            <w:pPr>
              <w:spacing w:line="276" w:lineRule="auto"/>
            </w:pPr>
            <w:r>
              <w:rPr>
                <w:rFonts w:ascii="Times New Roman" w:hAnsi="Times New Roman" w:eastAsia="黑体"/>
                <w:b/>
                <w:sz w:val="19"/>
              </w:rPr>
              <w:t>选型</w:t>
            </w:r>
          </w:p>
        </w:tc>
        <w:tc>
          <w:tcPr>
            <w:tcW w:w="4252" w:type="dxa"/>
            <w:shd w:val="clear" w:color="auto" w:fill="E7E6E6"/>
          </w:tcPr>
          <w:p w14:paraId="6F497FB4">
            <w:pPr>
              <w:spacing w:line="276" w:lineRule="auto"/>
            </w:pPr>
            <w:r>
              <w:rPr>
                <w:rFonts w:ascii="Times New Roman" w:hAnsi="Times New Roman" w:eastAsia="黑体"/>
                <w:b/>
                <w:sz w:val="19"/>
              </w:rPr>
              <w:t>选型理由</w:t>
            </w:r>
          </w:p>
        </w:tc>
      </w:tr>
      <w:tr w14:paraId="6A7D04CE">
        <w:trPr>
          <w:jc w:val="center"/>
        </w:trPr>
        <w:tc>
          <w:tcPr>
            <w:tcW w:w="1474" w:type="dxa"/>
          </w:tcPr>
          <w:p w14:paraId="72B640C0">
            <w:pPr>
              <w:spacing w:after="0" w:line="276" w:lineRule="auto"/>
            </w:pPr>
            <w:r>
              <w:rPr>
                <w:rFonts w:ascii="Times New Roman" w:hAnsi="Times New Roman" w:eastAsia="宋体"/>
                <w:sz w:val="19"/>
              </w:rPr>
              <w:t>后端</w:t>
            </w:r>
          </w:p>
        </w:tc>
        <w:tc>
          <w:tcPr>
            <w:tcW w:w="3061" w:type="dxa"/>
          </w:tcPr>
          <w:p w14:paraId="3CDAD684">
            <w:pPr>
              <w:spacing w:after="0" w:line="276" w:lineRule="auto"/>
            </w:pPr>
            <w:r>
              <w:rPr>
                <w:rFonts w:ascii="Times New Roman" w:hAnsi="Times New Roman" w:eastAsia="宋体"/>
                <w:sz w:val="19"/>
              </w:rPr>
              <w:t>Python 3.12 + FastAPI + Pydantic</w:t>
            </w:r>
          </w:p>
        </w:tc>
        <w:tc>
          <w:tcPr>
            <w:tcW w:w="4252" w:type="dxa"/>
          </w:tcPr>
          <w:p w14:paraId="6BBF613E">
            <w:pPr>
              <w:spacing w:after="0" w:line="276" w:lineRule="auto"/>
            </w:pPr>
            <w:r>
              <w:rPr>
                <w:rFonts w:ascii="Times New Roman" w:hAnsi="Times New Roman" w:eastAsia="宋体"/>
                <w:sz w:val="19"/>
              </w:rPr>
              <w:t>异步 HTTP、类型化模型校验，LLM JSON 输出可直接落到 Pydantic 校验；与采集、抽取、评测脚本共用一套代码</w:t>
            </w:r>
          </w:p>
        </w:tc>
      </w:tr>
      <w:tr w14:paraId="030F1E79">
        <w:trPr>
          <w:jc w:val="center"/>
        </w:trPr>
        <w:tc>
          <w:tcPr>
            <w:tcW w:w="1474" w:type="dxa"/>
          </w:tcPr>
          <w:p w14:paraId="455891A6">
            <w:pPr>
              <w:spacing w:after="0" w:line="276" w:lineRule="auto"/>
            </w:pPr>
            <w:r>
              <w:rPr>
                <w:rFonts w:ascii="Times New Roman" w:hAnsi="Times New Roman" w:eastAsia="宋体"/>
                <w:sz w:val="19"/>
              </w:rPr>
              <w:t>前端</w:t>
            </w:r>
          </w:p>
        </w:tc>
        <w:tc>
          <w:tcPr>
            <w:tcW w:w="3061" w:type="dxa"/>
          </w:tcPr>
          <w:p w14:paraId="5D8C5282">
            <w:pPr>
              <w:spacing w:after="0" w:line="276" w:lineRule="auto"/>
            </w:pPr>
            <w:r>
              <w:rPr>
                <w:rFonts w:ascii="Times New Roman" w:hAnsi="Times New Roman" w:eastAsia="宋体"/>
                <w:sz w:val="19"/>
              </w:rPr>
              <w:t>Next.js 15（App Router）+ React 19 + TypeScript</w:t>
            </w:r>
          </w:p>
        </w:tc>
        <w:tc>
          <w:tcPr>
            <w:tcW w:w="4252" w:type="dxa"/>
          </w:tcPr>
          <w:p w14:paraId="32E0C96F">
            <w:pPr>
              <w:spacing w:after="0" w:line="276" w:lineRule="auto"/>
            </w:pPr>
            <w:r>
              <w:rPr>
                <w:rFonts w:ascii="Times New Roman" w:hAnsi="Times New Roman" w:eastAsia="宋体"/>
                <w:sz w:val="19"/>
              </w:rPr>
              <w:t>五个路由、服务端渲染与静态生成；类型安全；next/font 加载 IBM Plex 字体</w:t>
            </w:r>
          </w:p>
        </w:tc>
      </w:tr>
      <w:tr w14:paraId="0D1312D0">
        <w:trPr>
          <w:jc w:val="center"/>
        </w:trPr>
        <w:tc>
          <w:tcPr>
            <w:tcW w:w="1474" w:type="dxa"/>
          </w:tcPr>
          <w:p w14:paraId="062EA898">
            <w:pPr>
              <w:spacing w:after="0" w:line="276" w:lineRule="auto"/>
            </w:pPr>
            <w:r>
              <w:rPr>
                <w:rFonts w:ascii="Times New Roman" w:hAnsi="Times New Roman" w:eastAsia="宋体"/>
                <w:sz w:val="19"/>
              </w:rPr>
              <w:t>图谱可视化</w:t>
            </w:r>
          </w:p>
        </w:tc>
        <w:tc>
          <w:tcPr>
            <w:tcW w:w="3061" w:type="dxa"/>
          </w:tcPr>
          <w:p w14:paraId="56EB60DE">
            <w:pPr>
              <w:spacing w:after="0" w:line="276" w:lineRule="auto"/>
            </w:pPr>
            <w:r>
              <w:rPr>
                <w:rFonts w:ascii="Times New Roman" w:hAnsi="Times New Roman" w:eastAsia="宋体"/>
                <w:sz w:val="19"/>
              </w:rPr>
              <w:t>@xyflow/react（React Flow）+ d3-force + dagre</w:t>
            </w:r>
          </w:p>
        </w:tc>
        <w:tc>
          <w:tcPr>
            <w:tcW w:w="4252" w:type="dxa"/>
          </w:tcPr>
          <w:p w14:paraId="305D11D7">
            <w:pPr>
              <w:spacing w:after="0" w:line="276" w:lineRule="auto"/>
            </w:pPr>
            <w:r>
              <w:rPr>
                <w:rFonts w:ascii="Times New Roman" w:hAnsi="Times New Roman" w:eastAsia="宋体"/>
                <w:sz w:val="19"/>
              </w:rPr>
              <w:t>节点 / 边渲染与交互成熟；力导向布局在 Web Worker 中计算避免主线程阻塞；防碰撞保证零重叠</w:t>
            </w:r>
          </w:p>
        </w:tc>
      </w:tr>
      <w:tr w14:paraId="213B6808">
        <w:trPr>
          <w:jc w:val="center"/>
        </w:trPr>
        <w:tc>
          <w:tcPr>
            <w:tcW w:w="1474" w:type="dxa"/>
          </w:tcPr>
          <w:p w14:paraId="7817CB1B">
            <w:pPr>
              <w:spacing w:after="0" w:line="276" w:lineRule="auto"/>
            </w:pPr>
            <w:r>
              <w:rPr>
                <w:rFonts w:ascii="Times New Roman" w:hAnsi="Times New Roman" w:eastAsia="宋体"/>
                <w:sz w:val="19"/>
              </w:rPr>
              <w:t>图数据库</w:t>
            </w:r>
          </w:p>
        </w:tc>
        <w:tc>
          <w:tcPr>
            <w:tcW w:w="3061" w:type="dxa"/>
          </w:tcPr>
          <w:p w14:paraId="791C250B">
            <w:pPr>
              <w:spacing w:after="0" w:line="276" w:lineRule="auto"/>
            </w:pPr>
            <w:r>
              <w:rPr>
                <w:rFonts w:ascii="Times New Roman" w:hAnsi="Times New Roman" w:eastAsia="宋体"/>
                <w:sz w:val="19"/>
              </w:rPr>
              <w:t>Neo4j 5 Community</w:t>
            </w:r>
          </w:p>
        </w:tc>
        <w:tc>
          <w:tcPr>
            <w:tcW w:w="4252" w:type="dxa"/>
          </w:tcPr>
          <w:p w14:paraId="6D603933">
            <w:pPr>
              <w:spacing w:after="0" w:line="276" w:lineRule="auto"/>
            </w:pPr>
            <w:r>
              <w:rPr>
                <w:rFonts w:ascii="Times New Roman" w:hAnsi="Times New Roman" w:eastAsia="宋体"/>
                <w:sz w:val="19"/>
              </w:rPr>
              <w:t>原生属性图，边上直接携带有效期、置信、来源列表；Cypher 表达切片查询简洁；单容器即可满足规模</w:t>
            </w:r>
          </w:p>
        </w:tc>
      </w:tr>
      <w:tr w14:paraId="167C8652">
        <w:trPr>
          <w:jc w:val="center"/>
        </w:trPr>
        <w:tc>
          <w:tcPr>
            <w:tcW w:w="1474" w:type="dxa"/>
          </w:tcPr>
          <w:p w14:paraId="37F54670">
            <w:pPr>
              <w:spacing w:after="0" w:line="276" w:lineRule="auto"/>
            </w:pPr>
            <w:r>
              <w:rPr>
                <w:rFonts w:ascii="Times New Roman" w:hAnsi="Times New Roman" w:eastAsia="宋体"/>
                <w:sz w:val="19"/>
              </w:rPr>
              <w:t>缓存 / 会话 / 事件</w:t>
            </w:r>
          </w:p>
        </w:tc>
        <w:tc>
          <w:tcPr>
            <w:tcW w:w="3061" w:type="dxa"/>
          </w:tcPr>
          <w:p w14:paraId="00C7C0EF">
            <w:pPr>
              <w:spacing w:after="0" w:line="276" w:lineRule="auto"/>
            </w:pPr>
            <w:r>
              <w:rPr>
                <w:rFonts w:ascii="Times New Roman" w:hAnsi="Times New Roman" w:eastAsia="宋体"/>
                <w:sz w:val="19"/>
              </w:rPr>
              <w:t>Redis 7（AOF 持久化）</w:t>
            </w:r>
          </w:p>
        </w:tc>
        <w:tc>
          <w:tcPr>
            <w:tcW w:w="4252" w:type="dxa"/>
          </w:tcPr>
          <w:p w14:paraId="1E070451">
            <w:pPr>
              <w:spacing w:after="0" w:line="276" w:lineRule="auto"/>
            </w:pPr>
            <w:r>
              <w:rPr>
                <w:rFonts w:ascii="Times New Roman" w:hAnsi="Times New Roman" w:eastAsia="宋体"/>
                <w:sz w:val="19"/>
              </w:rPr>
              <w:t>简历会话 TTL、采集指纹集合、事件流（Stream）、学习资源缓存、直通开关，一套组件解决</w:t>
            </w:r>
          </w:p>
        </w:tc>
      </w:tr>
      <w:tr w14:paraId="3476C920">
        <w:trPr>
          <w:jc w:val="center"/>
        </w:trPr>
        <w:tc>
          <w:tcPr>
            <w:tcW w:w="1474" w:type="dxa"/>
          </w:tcPr>
          <w:p w14:paraId="1B24E492">
            <w:pPr>
              <w:spacing w:after="0" w:line="276" w:lineRule="auto"/>
            </w:pPr>
            <w:r>
              <w:rPr>
                <w:rFonts w:ascii="Times New Roman" w:hAnsi="Times New Roman" w:eastAsia="宋体"/>
                <w:sz w:val="19"/>
              </w:rPr>
              <w:t>大模型</w:t>
            </w:r>
          </w:p>
        </w:tc>
        <w:tc>
          <w:tcPr>
            <w:tcW w:w="3061" w:type="dxa"/>
          </w:tcPr>
          <w:p w14:paraId="5486B65A">
            <w:pPr>
              <w:spacing w:after="0" w:line="276" w:lineRule="auto"/>
            </w:pPr>
            <w:r>
              <w:rPr>
                <w:rFonts w:ascii="Times New Roman" w:hAnsi="Times New Roman" w:eastAsia="宋体"/>
                <w:sz w:val="19"/>
              </w:rPr>
              <w:t>DeepSeek V4 Flash / B.AI / Tuzi GPT-5.6（OpenAI 兼容）</w:t>
            </w:r>
          </w:p>
        </w:tc>
        <w:tc>
          <w:tcPr>
            <w:tcW w:w="4252" w:type="dxa"/>
          </w:tcPr>
          <w:p w14:paraId="4E953F51">
            <w:pPr>
              <w:spacing w:after="0" w:line="276" w:lineRule="auto"/>
            </w:pPr>
            <w:r>
              <w:rPr>
                <w:rFonts w:ascii="Times New Roman" w:hAnsi="Times New Roman" w:eastAsia="宋体"/>
                <w:sz w:val="19"/>
              </w:rPr>
              <w:t>非思考模式 + JSON 模式，低延迟结构化抽取；供应商可切换，避免单点依赖；额度与费用有硬上限</w:t>
            </w:r>
          </w:p>
        </w:tc>
      </w:tr>
      <w:tr w14:paraId="28FD09D0">
        <w:trPr>
          <w:jc w:val="center"/>
        </w:trPr>
        <w:tc>
          <w:tcPr>
            <w:tcW w:w="1474" w:type="dxa"/>
          </w:tcPr>
          <w:p w14:paraId="39EBB642">
            <w:pPr>
              <w:spacing w:after="0" w:line="276" w:lineRule="auto"/>
            </w:pPr>
            <w:r>
              <w:rPr>
                <w:rFonts w:ascii="Times New Roman" w:hAnsi="Times New Roman" w:eastAsia="宋体"/>
                <w:sz w:val="19"/>
              </w:rPr>
              <w:t>嵌入</w:t>
            </w:r>
          </w:p>
        </w:tc>
        <w:tc>
          <w:tcPr>
            <w:tcW w:w="3061" w:type="dxa"/>
          </w:tcPr>
          <w:p w14:paraId="57C2EC33">
            <w:pPr>
              <w:spacing w:after="0" w:line="276" w:lineRule="auto"/>
            </w:pPr>
            <w:r>
              <w:rPr>
                <w:rFonts w:ascii="Times New Roman" w:hAnsi="Times New Roman" w:eastAsia="宋体"/>
                <w:sz w:val="19"/>
              </w:rPr>
              <w:t>BAAI/bge-m3（硅基流动 OpenAI 兼容端点）</w:t>
            </w:r>
          </w:p>
        </w:tc>
        <w:tc>
          <w:tcPr>
            <w:tcW w:w="4252" w:type="dxa"/>
          </w:tcPr>
          <w:p w14:paraId="6B4FE70A">
            <w:pPr>
              <w:spacing w:after="0" w:line="276" w:lineRule="auto"/>
            </w:pPr>
            <w:r>
              <w:rPr>
                <w:rFonts w:ascii="Times New Roman" w:hAnsi="Times New Roman" w:eastAsia="宋体"/>
                <w:sz w:val="19"/>
              </w:rPr>
              <w:t>中英混排技能名向量化效果好；用于技能对齐、实体消解与岗位聚类；阈值按金标校准</w:t>
            </w:r>
          </w:p>
        </w:tc>
      </w:tr>
      <w:tr w14:paraId="5AF5A723">
        <w:trPr>
          <w:jc w:val="center"/>
        </w:trPr>
        <w:tc>
          <w:tcPr>
            <w:tcW w:w="1474" w:type="dxa"/>
          </w:tcPr>
          <w:p w14:paraId="687578AE">
            <w:pPr>
              <w:spacing w:after="0" w:line="276" w:lineRule="auto"/>
            </w:pPr>
            <w:r>
              <w:rPr>
                <w:rFonts w:ascii="Times New Roman" w:hAnsi="Times New Roman" w:eastAsia="宋体"/>
                <w:sz w:val="19"/>
              </w:rPr>
              <w:t>简历解析</w:t>
            </w:r>
          </w:p>
        </w:tc>
        <w:tc>
          <w:tcPr>
            <w:tcW w:w="3061" w:type="dxa"/>
          </w:tcPr>
          <w:p w14:paraId="2BD4AF75">
            <w:pPr>
              <w:spacing w:after="0" w:line="276" w:lineRule="auto"/>
            </w:pPr>
            <w:r>
              <w:rPr>
                <w:rFonts w:ascii="Times New Roman" w:hAnsi="Times New Roman" w:eastAsia="宋体"/>
                <w:sz w:val="19"/>
              </w:rPr>
              <w:t>pdfplumber + python-docx</w:t>
            </w:r>
          </w:p>
        </w:tc>
        <w:tc>
          <w:tcPr>
            <w:tcW w:w="4252" w:type="dxa"/>
          </w:tcPr>
          <w:p w14:paraId="1958BC27">
            <w:pPr>
              <w:spacing w:after="0" w:line="276" w:lineRule="auto"/>
            </w:pPr>
            <w:r>
              <w:rPr>
                <w:rFonts w:ascii="Times New Roman" w:hAnsi="Times New Roman" w:eastAsia="宋体"/>
                <w:sz w:val="19"/>
              </w:rPr>
              <w:t>取文本层即可满足含文本层的 PDF / docx；不引入 OCR 与重型解析框架</w:t>
            </w:r>
          </w:p>
        </w:tc>
      </w:tr>
      <w:tr w14:paraId="694469EC">
        <w:trPr>
          <w:jc w:val="center"/>
        </w:trPr>
        <w:tc>
          <w:tcPr>
            <w:tcW w:w="1474" w:type="dxa"/>
          </w:tcPr>
          <w:p w14:paraId="33168B54">
            <w:pPr>
              <w:spacing w:after="0" w:line="276" w:lineRule="auto"/>
            </w:pPr>
            <w:r>
              <w:rPr>
                <w:rFonts w:ascii="Times New Roman" w:hAnsi="Times New Roman" w:eastAsia="宋体"/>
                <w:sz w:val="19"/>
              </w:rPr>
              <w:t>聚类</w:t>
            </w:r>
          </w:p>
        </w:tc>
        <w:tc>
          <w:tcPr>
            <w:tcW w:w="3061" w:type="dxa"/>
          </w:tcPr>
          <w:p w14:paraId="12B79930">
            <w:pPr>
              <w:spacing w:after="0" w:line="276" w:lineRule="auto"/>
            </w:pPr>
            <w:r>
              <w:rPr>
                <w:rFonts w:ascii="Times New Roman" w:hAnsi="Times New Roman" w:eastAsia="宋体"/>
                <w:sz w:val="19"/>
              </w:rPr>
              <w:t>scikit-learn 层次聚类（最小簇 3）</w:t>
            </w:r>
          </w:p>
        </w:tc>
        <w:tc>
          <w:tcPr>
            <w:tcW w:w="4252" w:type="dxa"/>
          </w:tcPr>
          <w:p w14:paraId="65EF6594">
            <w:pPr>
              <w:spacing w:after="0" w:line="276" w:lineRule="auto"/>
            </w:pPr>
            <w:r>
              <w:rPr>
                <w:rFonts w:ascii="Times New Roman" w:hAnsi="Times New Roman" w:eastAsia="宋体"/>
                <w:sz w:val="19"/>
              </w:rPr>
              <w:t>小规模簇发现足够稳定，不为演示引入更重的 HDBSCAN</w:t>
            </w:r>
          </w:p>
        </w:tc>
      </w:tr>
      <w:tr w14:paraId="6B30231C">
        <w:trPr>
          <w:jc w:val="center"/>
        </w:trPr>
        <w:tc>
          <w:tcPr>
            <w:tcW w:w="1474" w:type="dxa"/>
          </w:tcPr>
          <w:p w14:paraId="527D88B8">
            <w:pPr>
              <w:spacing w:after="0" w:line="276" w:lineRule="auto"/>
            </w:pPr>
            <w:r>
              <w:rPr>
                <w:rFonts w:ascii="Times New Roman" w:hAnsi="Times New Roman" w:eastAsia="宋体"/>
                <w:sz w:val="19"/>
              </w:rPr>
              <w:t>部署</w:t>
            </w:r>
          </w:p>
        </w:tc>
        <w:tc>
          <w:tcPr>
            <w:tcW w:w="3061" w:type="dxa"/>
          </w:tcPr>
          <w:p w14:paraId="5A84C047">
            <w:pPr>
              <w:spacing w:after="0" w:line="276" w:lineRule="auto"/>
            </w:pPr>
            <w:r>
              <w:rPr>
                <w:rFonts w:ascii="Times New Roman" w:hAnsi="Times New Roman" w:eastAsia="宋体"/>
                <w:sz w:val="19"/>
              </w:rPr>
              <w:t>Docker Compose</w:t>
            </w:r>
          </w:p>
        </w:tc>
        <w:tc>
          <w:tcPr>
            <w:tcW w:w="4252" w:type="dxa"/>
          </w:tcPr>
          <w:p w14:paraId="097E3603">
            <w:pPr>
              <w:spacing w:after="0" w:line="276" w:lineRule="auto"/>
            </w:pPr>
            <w:r>
              <w:rPr>
                <w:rFonts w:ascii="Times New Roman" w:hAnsi="Times New Roman" w:eastAsia="宋体"/>
                <w:sz w:val="19"/>
              </w:rPr>
              <w:t>单服务器五容器，一条命令启动；测试库与产品库数据卷隔离</w:t>
            </w:r>
          </w:p>
        </w:tc>
      </w:tr>
      <w:tr w14:paraId="7FEB68B7">
        <w:trPr>
          <w:jc w:val="center"/>
        </w:trPr>
        <w:tc>
          <w:tcPr>
            <w:tcW w:w="1474" w:type="dxa"/>
          </w:tcPr>
          <w:p w14:paraId="4B51DD39">
            <w:pPr>
              <w:spacing w:after="0" w:line="276" w:lineRule="auto"/>
            </w:pPr>
            <w:r>
              <w:rPr>
                <w:rFonts w:ascii="Times New Roman" w:hAnsi="Times New Roman" w:eastAsia="宋体"/>
                <w:sz w:val="19"/>
              </w:rPr>
              <w:t>测试</w:t>
            </w:r>
          </w:p>
        </w:tc>
        <w:tc>
          <w:tcPr>
            <w:tcW w:w="3061" w:type="dxa"/>
          </w:tcPr>
          <w:p w14:paraId="1646124F">
            <w:pPr>
              <w:spacing w:after="0" w:line="276" w:lineRule="auto"/>
            </w:pPr>
            <w:r>
              <w:rPr>
                <w:rFonts w:ascii="Times New Roman" w:hAnsi="Times New Roman" w:eastAsia="宋体"/>
                <w:sz w:val="19"/>
              </w:rPr>
              <w:t>pytest + pytest-cov + GitHub Actions</w:t>
            </w:r>
          </w:p>
        </w:tc>
        <w:tc>
          <w:tcPr>
            <w:tcW w:w="4252" w:type="dxa"/>
          </w:tcPr>
          <w:p w14:paraId="00E6B1A5">
            <w:pPr>
              <w:spacing w:after="0" w:line="276" w:lineRule="auto"/>
            </w:pPr>
            <w:r>
              <w:rPr>
                <w:rFonts w:ascii="Times New Roman" w:hAnsi="Times New Roman" w:eastAsia="宋体"/>
                <w:sz w:val="19"/>
              </w:rPr>
              <w:t>覆盖率门禁 60%；CI 以 mock 模型跑三项评测与全部单测</w:t>
            </w:r>
          </w:p>
        </w:tc>
      </w:tr>
    </w:tbl>
    <w:p w14:paraId="1CEBB0DC">
      <w:pPr>
        <w:spacing w:after="40"/>
      </w:pPr>
    </w:p>
    <w:p w14:paraId="19DC8FA8">
      <w:pPr>
        <w:pStyle w:val="4"/>
      </w:pPr>
      <w:bookmarkStart w:id="12" w:name="_Toc1986493902"/>
      <w:r>
        <w:rPr>
          <w:rFonts w:ascii="Times New Roman" w:hAnsi="Times New Roman" w:eastAsia="黑体"/>
          <w:b/>
          <w:color w:val="000000"/>
        </w:rPr>
        <w:t>3.4  图谱本体设计</w:t>
      </w:r>
      <w:bookmarkEnd w:id="12"/>
    </w:p>
    <w:p w14:paraId="02305072">
      <w:pPr>
        <w:ind w:firstLine="480"/>
      </w:pPr>
      <w:r>
        <w:rPr>
          <w:rFonts w:ascii="Times New Roman" w:hAnsi="Times New Roman" w:eastAsia="宋体"/>
          <w:b w:val="0"/>
          <w:i w:val="0"/>
        </w:rPr>
        <w:t>图谱包含六类节点与五类主要关系。岗位不按初级 / 高级分裂节点，级别差异表达在要求边的 levels 属性上；证据只作为节点存在，其 ID 写入要求边的 sources 列表与演化事件的 payload，保证 Community 版 Neo4j 也能表达“边引用证据”。</w:t>
      </w:r>
    </w:p>
    <w:p w14:paraId="1CD3C588">
      <w:pPr>
        <w:jc w:val="center"/>
      </w:pPr>
      <w:r>
        <w:drawing>
          <wp:inline distT="0" distB="0" distL="114300" distR="114300">
            <wp:extent cx="5486400" cy="2776220"/>
            <wp:effectExtent l="0" t="0" r="0" b="177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86400" cy="2776572"/>
                    </a:xfrm>
                    <a:prstGeom prst="rect">
                      <a:avLst/>
                    </a:prstGeom>
                  </pic:spPr>
                </pic:pic>
              </a:graphicData>
            </a:graphic>
          </wp:inline>
        </w:drawing>
      </w:r>
    </w:p>
    <w:p w14:paraId="550B0D1E">
      <w:pPr>
        <w:spacing w:after="160"/>
        <w:jc w:val="center"/>
      </w:pPr>
      <w:r>
        <w:rPr>
          <w:rFonts w:ascii="Times New Roman" w:hAnsi="Times New Roman" w:eastAsia="黑体"/>
          <w:b/>
          <w:sz w:val="21"/>
        </w:rPr>
        <w:t>图 2  岗位能力图谱本体</w:t>
      </w:r>
    </w:p>
    <w:p w14:paraId="01EE5C07">
      <w:pPr>
        <w:spacing w:before="120" w:after="40"/>
        <w:jc w:val="center"/>
      </w:pPr>
      <w:r>
        <w:rPr>
          <w:rFonts w:ascii="Times New Roman" w:hAnsi="Times New Roman" w:eastAsia="黑体"/>
          <w:b/>
          <w:sz w:val="21"/>
        </w:rPr>
        <w:t>表 4  节点定义</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3402"/>
        <w:gridCol w:w="3458"/>
      </w:tblGrid>
      <w:tr w14:paraId="2BAB8344">
        <w:trPr>
          <w:jc w:val="center"/>
        </w:trPr>
        <w:tc>
          <w:tcPr>
            <w:tcW w:w="1928" w:type="dxa"/>
            <w:shd w:val="clear" w:color="auto" w:fill="E7E6E6"/>
          </w:tcPr>
          <w:p w14:paraId="2F3A55C5">
            <w:pPr>
              <w:spacing w:line="276" w:lineRule="auto"/>
            </w:pPr>
            <w:r>
              <w:rPr>
                <w:rFonts w:ascii="Times New Roman" w:hAnsi="Times New Roman" w:eastAsia="黑体"/>
                <w:b/>
                <w:sz w:val="19"/>
              </w:rPr>
              <w:t>标签</w:t>
            </w:r>
          </w:p>
        </w:tc>
        <w:tc>
          <w:tcPr>
            <w:tcW w:w="3402" w:type="dxa"/>
            <w:shd w:val="clear" w:color="auto" w:fill="E7E6E6"/>
          </w:tcPr>
          <w:p w14:paraId="2ACAA417">
            <w:pPr>
              <w:spacing w:line="276" w:lineRule="auto"/>
            </w:pPr>
            <w:r>
              <w:rPr>
                <w:rFonts w:ascii="Times New Roman" w:hAnsi="Times New Roman" w:eastAsia="黑体"/>
                <w:b/>
                <w:sz w:val="19"/>
              </w:rPr>
              <w:t>关键属性</w:t>
            </w:r>
          </w:p>
        </w:tc>
        <w:tc>
          <w:tcPr>
            <w:tcW w:w="3458" w:type="dxa"/>
            <w:shd w:val="clear" w:color="auto" w:fill="E7E6E6"/>
          </w:tcPr>
          <w:p w14:paraId="31FC7867">
            <w:pPr>
              <w:spacing w:line="276" w:lineRule="auto"/>
            </w:pPr>
            <w:r>
              <w:rPr>
                <w:rFonts w:ascii="Times New Roman" w:hAnsi="Times New Roman" w:eastAsia="黑体"/>
                <w:b/>
                <w:sz w:val="19"/>
              </w:rPr>
              <w:t>说明</w:t>
            </w:r>
          </w:p>
        </w:tc>
      </w:tr>
      <w:tr w14:paraId="0E4DA032">
        <w:trPr>
          <w:jc w:val="center"/>
        </w:trPr>
        <w:tc>
          <w:tcPr>
            <w:tcW w:w="1928" w:type="dxa"/>
          </w:tcPr>
          <w:p w14:paraId="2A95804E">
            <w:pPr>
              <w:spacing w:after="0" w:line="276" w:lineRule="auto"/>
            </w:pPr>
            <w:r>
              <w:rPr>
                <w:rFonts w:ascii="Times New Roman" w:hAnsi="Times New Roman" w:eastAsia="宋体"/>
                <w:sz w:val="19"/>
              </w:rPr>
              <w:t>Domain 领域</w:t>
            </w:r>
          </w:p>
        </w:tc>
        <w:tc>
          <w:tcPr>
            <w:tcW w:w="3402" w:type="dxa"/>
          </w:tcPr>
          <w:p w14:paraId="708DEC4D">
            <w:pPr>
              <w:spacing w:after="0" w:line="276" w:lineRule="auto"/>
            </w:pPr>
            <w:r>
              <w:rPr>
                <w:rFonts w:ascii="Times New Roman" w:hAnsi="Times New Roman" w:eastAsia="宋体"/>
                <w:sz w:val="19"/>
              </w:rPr>
              <w:t>id ∈ {ai, data, system, iot}，name</w:t>
            </w:r>
          </w:p>
        </w:tc>
        <w:tc>
          <w:tcPr>
            <w:tcW w:w="3458" w:type="dxa"/>
          </w:tcPr>
          <w:p w14:paraId="785FD115">
            <w:pPr>
              <w:spacing w:after="0" w:line="276" w:lineRule="auto"/>
            </w:pPr>
            <w:r>
              <w:rPr>
                <w:rFonts w:ascii="Times New Roman" w:hAnsi="Times New Roman" w:eastAsia="宋体"/>
                <w:sz w:val="19"/>
              </w:rPr>
              <w:t>新一代信息技术四个固定顶层分区，代码中唯一写死的节点</w:t>
            </w:r>
          </w:p>
        </w:tc>
      </w:tr>
      <w:tr w14:paraId="503E7E81">
        <w:trPr>
          <w:jc w:val="center"/>
        </w:trPr>
        <w:tc>
          <w:tcPr>
            <w:tcW w:w="1928" w:type="dxa"/>
          </w:tcPr>
          <w:p w14:paraId="33406ADE">
            <w:pPr>
              <w:spacing w:after="0" w:line="276" w:lineRule="auto"/>
            </w:pPr>
            <w:r>
              <w:rPr>
                <w:rFonts w:ascii="Times New Roman" w:hAnsi="Times New Roman" w:eastAsia="宋体"/>
                <w:sz w:val="19"/>
              </w:rPr>
              <w:t>Job 岗位</w:t>
            </w:r>
          </w:p>
        </w:tc>
        <w:tc>
          <w:tcPr>
            <w:tcW w:w="3402" w:type="dxa"/>
          </w:tcPr>
          <w:p w14:paraId="5ABC1B87">
            <w:pPr>
              <w:spacing w:after="0" w:line="276" w:lineRule="auto"/>
            </w:pPr>
            <w:r>
              <w:rPr>
                <w:rFonts w:ascii="Times New Roman" w:hAnsi="Times New Roman" w:eastAsia="宋体"/>
                <w:sz w:val="19"/>
              </w:rPr>
              <w:t>id，name，status（candidate / emerging / formed），大典编码、esco_id、onet_id（可空），watching[]</w:t>
            </w:r>
          </w:p>
        </w:tc>
        <w:tc>
          <w:tcPr>
            <w:tcW w:w="3458" w:type="dxa"/>
          </w:tcPr>
          <w:p w14:paraId="0A901F81">
            <w:pPr>
              <w:spacing w:after="0" w:line="276" w:lineRule="auto"/>
            </w:pPr>
            <w:r>
              <w:rPr>
                <w:rFonts w:ascii="Times New Roman" w:hAnsi="Times New Roman" w:eastAsia="宋体"/>
                <w:sz w:val="19"/>
              </w:rPr>
              <w:t>一类职位的规范化表示；watching 保存已抽出但未达入池门槛的“观测中”技能点</w:t>
            </w:r>
          </w:p>
        </w:tc>
      </w:tr>
      <w:tr w14:paraId="17502C37">
        <w:trPr>
          <w:jc w:val="center"/>
        </w:trPr>
        <w:tc>
          <w:tcPr>
            <w:tcW w:w="1928" w:type="dxa"/>
          </w:tcPr>
          <w:p w14:paraId="62748E36">
            <w:pPr>
              <w:spacing w:after="0" w:line="276" w:lineRule="auto"/>
            </w:pPr>
            <w:r>
              <w:rPr>
                <w:rFonts w:ascii="Times New Roman" w:hAnsi="Times New Roman" w:eastAsia="宋体"/>
                <w:sz w:val="19"/>
              </w:rPr>
              <w:t>SkillCategory 技能类目</w:t>
            </w:r>
          </w:p>
        </w:tc>
        <w:tc>
          <w:tcPr>
            <w:tcW w:w="3402" w:type="dxa"/>
          </w:tcPr>
          <w:p w14:paraId="6D8B84B6">
            <w:pPr>
              <w:spacing w:after="0" w:line="276" w:lineRule="auto"/>
            </w:pPr>
            <w:r>
              <w:rPr>
                <w:rFonts w:ascii="Times New Roman" w:hAnsi="Times New Roman" w:eastAsia="宋体"/>
                <w:sz w:val="19"/>
              </w:rPr>
              <w:t>id，name ∈ {语言, 框架, 平台, 工程, 领域知识}</w:t>
            </w:r>
          </w:p>
        </w:tc>
        <w:tc>
          <w:tcPr>
            <w:tcW w:w="3458" w:type="dxa"/>
          </w:tcPr>
          <w:p w14:paraId="1AEBA2E5">
            <w:pPr>
              <w:spacing w:after="0" w:line="276" w:lineRule="auto"/>
            </w:pPr>
            <w:r>
              <w:rPr>
                <w:rFonts w:ascii="Times New Roman" w:hAnsi="Times New Roman" w:eastAsia="宋体"/>
                <w:sz w:val="19"/>
              </w:rPr>
              <w:t>全景图谱“技术栈视图”的聚合层，只用于导航，不参与差距分析对账</w:t>
            </w:r>
          </w:p>
        </w:tc>
      </w:tr>
      <w:tr w14:paraId="0ACEB521">
        <w:trPr>
          <w:jc w:val="center"/>
        </w:trPr>
        <w:tc>
          <w:tcPr>
            <w:tcW w:w="1928" w:type="dxa"/>
          </w:tcPr>
          <w:p w14:paraId="0FD9CAC2">
            <w:pPr>
              <w:spacing w:after="0" w:line="276" w:lineRule="auto"/>
            </w:pPr>
            <w:r>
              <w:rPr>
                <w:rFonts w:ascii="Times New Roman" w:hAnsi="Times New Roman" w:eastAsia="宋体"/>
                <w:sz w:val="19"/>
              </w:rPr>
              <w:t>Skill 技能点</w:t>
            </w:r>
          </w:p>
        </w:tc>
        <w:tc>
          <w:tcPr>
            <w:tcW w:w="3402" w:type="dxa"/>
          </w:tcPr>
          <w:p w14:paraId="74393265">
            <w:pPr>
              <w:spacing w:after="0" w:line="276" w:lineRule="auto"/>
            </w:pPr>
            <w:r>
              <w:rPr>
                <w:rFonts w:ascii="Times New Roman" w:hAnsi="Times New Roman" w:eastAsia="宋体"/>
                <w:sz w:val="19"/>
              </w:rPr>
              <w:t>id，name，同义词列表，embedding_ref</w:t>
            </w:r>
          </w:p>
        </w:tc>
        <w:tc>
          <w:tcPr>
            <w:tcW w:w="3458" w:type="dxa"/>
          </w:tcPr>
          <w:p w14:paraId="28641EB4">
            <w:pPr>
              <w:spacing w:after="0" w:line="276" w:lineRule="auto"/>
            </w:pPr>
            <w:r>
              <w:rPr>
                <w:rFonts w:ascii="Times New Roman" w:hAnsi="Times New Roman" w:eastAsia="宋体"/>
                <w:sz w:val="19"/>
              </w:rPr>
              <w:t>可由职责或要求原文证明的原子技术技能或领域知识，是差距分析的对账单位</w:t>
            </w:r>
          </w:p>
        </w:tc>
      </w:tr>
      <w:tr w14:paraId="408F81E7">
        <w:trPr>
          <w:jc w:val="center"/>
        </w:trPr>
        <w:tc>
          <w:tcPr>
            <w:tcW w:w="1928" w:type="dxa"/>
          </w:tcPr>
          <w:p w14:paraId="46E7C780">
            <w:pPr>
              <w:spacing w:after="0" w:line="276" w:lineRule="auto"/>
            </w:pPr>
            <w:r>
              <w:rPr>
                <w:rFonts w:ascii="Times New Roman" w:hAnsi="Times New Roman" w:eastAsia="宋体"/>
                <w:sz w:val="19"/>
              </w:rPr>
              <w:t>Evidence 证据</w:t>
            </w:r>
          </w:p>
        </w:tc>
        <w:tc>
          <w:tcPr>
            <w:tcW w:w="3402" w:type="dxa"/>
          </w:tcPr>
          <w:p w14:paraId="772D0EAD">
            <w:pPr>
              <w:spacing w:after="0" w:line="276" w:lineRule="auto"/>
            </w:pPr>
            <w:r>
              <w:rPr>
                <w:rFonts w:ascii="Times New Roman" w:hAnsi="Times New Roman" w:eastAsia="宋体"/>
                <w:sz w:val="19"/>
              </w:rPr>
              <w:t>id，path，source，company（规范化公司名），observed_at，simhash，retracted</w:t>
            </w:r>
          </w:p>
        </w:tc>
        <w:tc>
          <w:tcPr>
            <w:tcW w:w="3458" w:type="dxa"/>
          </w:tcPr>
          <w:p w14:paraId="16C0F5CA">
            <w:pPr>
              <w:spacing w:after="0" w:line="276" w:lineRule="auto"/>
            </w:pPr>
            <w:r>
              <w:rPr>
                <w:rFonts w:ascii="Times New Roman" w:hAnsi="Times New Roman" w:eastAsia="宋体"/>
                <w:sz w:val="19"/>
              </w:rPr>
              <w:t>一条去重后的 JD 快照；独立源计票只认 company</w:t>
            </w:r>
          </w:p>
        </w:tc>
      </w:tr>
      <w:tr w14:paraId="59CB9361">
        <w:trPr>
          <w:jc w:val="center"/>
        </w:trPr>
        <w:tc>
          <w:tcPr>
            <w:tcW w:w="1928" w:type="dxa"/>
          </w:tcPr>
          <w:p w14:paraId="1A91470A">
            <w:pPr>
              <w:spacing w:after="0" w:line="276" w:lineRule="auto"/>
            </w:pPr>
            <w:r>
              <w:rPr>
                <w:rFonts w:ascii="Times New Roman" w:hAnsi="Times New Roman" w:eastAsia="宋体"/>
                <w:sz w:val="19"/>
              </w:rPr>
              <w:t>EvolutionEvent 演化事件</w:t>
            </w:r>
          </w:p>
        </w:tc>
        <w:tc>
          <w:tcPr>
            <w:tcW w:w="3402" w:type="dxa"/>
          </w:tcPr>
          <w:p w14:paraId="1FE6C55A">
            <w:pPr>
              <w:spacing w:after="0" w:line="276" w:lineRule="auto"/>
            </w:pPr>
            <w:r>
              <w:rPr>
                <w:rFonts w:ascii="Times New Roman" w:hAnsi="Times New Roman" w:eastAsia="宋体"/>
                <w:sz w:val="19"/>
              </w:rPr>
              <w:t>id，kind，at，confidence，review（pending / approved / auto_passed / rejected），payload</w:t>
            </w:r>
          </w:p>
        </w:tc>
        <w:tc>
          <w:tcPr>
            <w:tcW w:w="3458" w:type="dxa"/>
          </w:tcPr>
          <w:p w14:paraId="3F833C80">
            <w:pPr>
              <w:spacing w:after="0" w:line="276" w:lineRule="auto"/>
            </w:pPr>
            <w:r>
              <w:rPr>
                <w:rFonts w:ascii="Times New Roman" w:hAnsi="Times New Roman" w:eastAsia="宋体"/>
                <w:sz w:val="19"/>
              </w:rPr>
              <w:t>图谱变更的原子记录，分边级（要求新增 / 移除 / 修改）与节点级（新岗位入谱 / 定义更新 / 状态流转）；待审队列即 review=pending 的事件</w:t>
            </w:r>
          </w:p>
        </w:tc>
      </w:tr>
      <w:tr w14:paraId="558D1956">
        <w:trPr>
          <w:jc w:val="center"/>
        </w:trPr>
        <w:tc>
          <w:tcPr>
            <w:tcW w:w="1928" w:type="dxa"/>
          </w:tcPr>
          <w:p w14:paraId="6E375620">
            <w:pPr>
              <w:spacing w:after="0" w:line="276" w:lineRule="auto"/>
            </w:pPr>
            <w:r>
              <w:rPr>
                <w:rFonts w:ascii="Times New Roman" w:hAnsi="Times New Roman" w:eastAsia="宋体"/>
                <w:sz w:val="19"/>
              </w:rPr>
              <w:t>RequirementVersion / RequirementGroup / GraphRelease</w:t>
            </w:r>
          </w:p>
        </w:tc>
        <w:tc>
          <w:tcPr>
            <w:tcW w:w="3402" w:type="dxa"/>
          </w:tcPr>
          <w:p w14:paraId="76284384">
            <w:pPr>
              <w:spacing w:after="0" w:line="276" w:lineRule="auto"/>
            </w:pPr>
            <w:r>
              <w:rPr>
                <w:rFonts w:ascii="Times New Roman" w:hAnsi="Times New Roman" w:eastAsia="宋体"/>
                <w:sz w:val="19"/>
              </w:rPr>
              <w:t>版本化要求、要求组（min_required）、图谱发布版本</w:t>
            </w:r>
          </w:p>
        </w:tc>
        <w:tc>
          <w:tcPr>
            <w:tcW w:w="3458" w:type="dxa"/>
          </w:tcPr>
          <w:p w14:paraId="3D00935A">
            <w:pPr>
              <w:spacing w:after="0" w:line="276" w:lineRule="auto"/>
            </w:pPr>
            <w:r>
              <w:rPr>
                <w:rFonts w:ascii="Times New Roman" w:hAnsi="Times New Roman" w:eastAsia="宋体"/>
                <w:sz w:val="19"/>
              </w:rPr>
              <w:t>支撑版本化事实、要求组对账与不可变发布</w:t>
            </w:r>
          </w:p>
        </w:tc>
      </w:tr>
    </w:tbl>
    <w:p w14:paraId="60655D9E">
      <w:pPr>
        <w:spacing w:after="40"/>
      </w:pPr>
    </w:p>
    <w:p w14:paraId="2C816D34">
      <w:pPr>
        <w:spacing w:before="120" w:after="40"/>
        <w:jc w:val="center"/>
      </w:pPr>
      <w:r>
        <w:rPr>
          <w:rFonts w:ascii="Times New Roman" w:hAnsi="Times New Roman" w:eastAsia="黑体"/>
          <w:b/>
          <w:sz w:val="21"/>
        </w:rPr>
        <w:t>表 5  关系定义</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041"/>
        <w:gridCol w:w="5046"/>
      </w:tblGrid>
      <w:tr w14:paraId="40843724">
        <w:trPr>
          <w:jc w:val="center"/>
        </w:trPr>
        <w:tc>
          <w:tcPr>
            <w:tcW w:w="1701" w:type="dxa"/>
            <w:shd w:val="clear" w:color="auto" w:fill="E7E6E6"/>
          </w:tcPr>
          <w:p w14:paraId="60081497">
            <w:pPr>
              <w:spacing w:line="276" w:lineRule="auto"/>
            </w:pPr>
            <w:r>
              <w:rPr>
                <w:rFonts w:ascii="Times New Roman" w:hAnsi="Times New Roman" w:eastAsia="黑体"/>
                <w:b/>
                <w:sz w:val="19"/>
              </w:rPr>
              <w:t>关系</w:t>
            </w:r>
          </w:p>
        </w:tc>
        <w:tc>
          <w:tcPr>
            <w:tcW w:w="2041" w:type="dxa"/>
            <w:shd w:val="clear" w:color="auto" w:fill="E7E6E6"/>
          </w:tcPr>
          <w:p w14:paraId="1B81289F">
            <w:pPr>
              <w:spacing w:line="276" w:lineRule="auto"/>
            </w:pPr>
            <w:r>
              <w:rPr>
                <w:rFonts w:ascii="Times New Roman" w:hAnsi="Times New Roman" w:eastAsia="黑体"/>
                <w:b/>
                <w:sz w:val="19"/>
              </w:rPr>
              <w:t>方向</w:t>
            </w:r>
          </w:p>
        </w:tc>
        <w:tc>
          <w:tcPr>
            <w:tcW w:w="5046" w:type="dxa"/>
            <w:shd w:val="clear" w:color="auto" w:fill="E7E6E6"/>
          </w:tcPr>
          <w:p w14:paraId="271FB2D3">
            <w:pPr>
              <w:spacing w:line="276" w:lineRule="auto"/>
            </w:pPr>
            <w:r>
              <w:rPr>
                <w:rFonts w:ascii="Times New Roman" w:hAnsi="Times New Roman" w:eastAsia="黑体"/>
                <w:b/>
                <w:sz w:val="19"/>
              </w:rPr>
              <w:t>关键属性 / 语义</w:t>
            </w:r>
          </w:p>
        </w:tc>
      </w:tr>
      <w:tr w14:paraId="58D60D8E">
        <w:trPr>
          <w:jc w:val="center"/>
        </w:trPr>
        <w:tc>
          <w:tcPr>
            <w:tcW w:w="1701" w:type="dxa"/>
          </w:tcPr>
          <w:p w14:paraId="52B419AA">
            <w:pPr>
              <w:spacing w:after="0" w:line="276" w:lineRule="auto"/>
            </w:pPr>
            <w:r>
              <w:rPr>
                <w:rFonts w:ascii="Times New Roman" w:hAnsi="Times New Roman" w:eastAsia="宋体"/>
                <w:sz w:val="19"/>
              </w:rPr>
              <w:t>IN_DOMAIN</w:t>
            </w:r>
          </w:p>
        </w:tc>
        <w:tc>
          <w:tcPr>
            <w:tcW w:w="2041" w:type="dxa"/>
          </w:tcPr>
          <w:p w14:paraId="6CB5059B">
            <w:pPr>
              <w:spacing w:after="0" w:line="276" w:lineRule="auto"/>
            </w:pPr>
            <w:r>
              <w:rPr>
                <w:rFonts w:ascii="Times New Roman" w:hAnsi="Times New Roman" w:eastAsia="宋体"/>
                <w:sz w:val="19"/>
              </w:rPr>
              <w:t>Job → Domain</w:t>
            </w:r>
          </w:p>
        </w:tc>
        <w:tc>
          <w:tcPr>
            <w:tcW w:w="5046" w:type="dxa"/>
          </w:tcPr>
          <w:p w14:paraId="0D241F65">
            <w:pPr>
              <w:spacing w:after="0" w:line="276" w:lineRule="auto"/>
            </w:pPr>
            <w:r>
              <w:rPr>
                <w:rFonts w:ascii="Times New Roman" w:hAnsi="Times New Roman" w:eastAsia="宋体"/>
                <w:sz w:val="19"/>
              </w:rPr>
              <w:t>岗位所属领域</w:t>
            </w:r>
          </w:p>
        </w:tc>
      </w:tr>
      <w:tr w14:paraId="0BDEADC1">
        <w:trPr>
          <w:jc w:val="center"/>
        </w:trPr>
        <w:tc>
          <w:tcPr>
            <w:tcW w:w="1701" w:type="dxa"/>
          </w:tcPr>
          <w:p w14:paraId="14269634">
            <w:pPr>
              <w:spacing w:after="0" w:line="276" w:lineRule="auto"/>
            </w:pPr>
            <w:r>
              <w:rPr>
                <w:rFonts w:ascii="Times New Roman" w:hAnsi="Times New Roman" w:eastAsia="宋体"/>
                <w:sz w:val="19"/>
              </w:rPr>
              <w:t>IN_CATEGORY</w:t>
            </w:r>
          </w:p>
        </w:tc>
        <w:tc>
          <w:tcPr>
            <w:tcW w:w="2041" w:type="dxa"/>
          </w:tcPr>
          <w:p w14:paraId="368E3136">
            <w:pPr>
              <w:spacing w:after="0" w:line="276" w:lineRule="auto"/>
            </w:pPr>
            <w:r>
              <w:rPr>
                <w:rFonts w:ascii="Times New Roman" w:hAnsi="Times New Roman" w:eastAsia="宋体"/>
                <w:sz w:val="19"/>
              </w:rPr>
              <w:t>Skill → SkillCategory</w:t>
            </w:r>
          </w:p>
        </w:tc>
        <w:tc>
          <w:tcPr>
            <w:tcW w:w="5046" w:type="dxa"/>
          </w:tcPr>
          <w:p w14:paraId="24387054">
            <w:pPr>
              <w:spacing w:after="0" w:line="276" w:lineRule="auto"/>
            </w:pPr>
            <w:r>
              <w:rPr>
                <w:rFonts w:ascii="Times New Roman" w:hAnsi="Times New Roman" w:eastAsia="宋体"/>
                <w:sz w:val="19"/>
              </w:rPr>
              <w:t>技能点所属技术栈类目</w:t>
            </w:r>
          </w:p>
        </w:tc>
      </w:tr>
      <w:tr w14:paraId="4CC8866E">
        <w:trPr>
          <w:jc w:val="center"/>
        </w:trPr>
        <w:tc>
          <w:tcPr>
            <w:tcW w:w="1701" w:type="dxa"/>
          </w:tcPr>
          <w:p w14:paraId="28EA4185">
            <w:pPr>
              <w:spacing w:after="0" w:line="276" w:lineRule="auto"/>
            </w:pPr>
            <w:r>
              <w:rPr>
                <w:rFonts w:ascii="Times New Roman" w:hAnsi="Times New Roman" w:eastAsia="宋体"/>
                <w:sz w:val="19"/>
              </w:rPr>
              <w:t>REQUIRES</w:t>
            </w:r>
          </w:p>
        </w:tc>
        <w:tc>
          <w:tcPr>
            <w:tcW w:w="2041" w:type="dxa"/>
          </w:tcPr>
          <w:p w14:paraId="39254E64">
            <w:pPr>
              <w:spacing w:after="0" w:line="276" w:lineRule="auto"/>
            </w:pPr>
            <w:r>
              <w:rPr>
                <w:rFonts w:ascii="Times New Roman" w:hAnsi="Times New Roman" w:eastAsia="宋体"/>
                <w:sz w:val="19"/>
              </w:rPr>
              <w:t>Job → Skill</w:t>
            </w:r>
          </w:p>
        </w:tc>
        <w:tc>
          <w:tcPr>
            <w:tcW w:w="5046" w:type="dxa"/>
          </w:tcPr>
          <w:p w14:paraId="08CD872D">
            <w:pPr>
              <w:spacing w:after="0" w:line="276" w:lineRule="auto"/>
            </w:pPr>
            <w:r>
              <w:rPr>
                <w:rFonts w:ascii="Times New Roman" w:hAnsi="Times New Roman" w:eastAsia="宋体"/>
                <w:sz w:val="19"/>
              </w:rPr>
              <w:t>kind（required / bonus）、proficiency（aware / able / expert）、weight、levels[]、valid_from、valid_to、confidence、layer（high / mid / low）、sources[]（证据 ID）、group_id / min_required</w:t>
            </w:r>
          </w:p>
        </w:tc>
      </w:tr>
      <w:tr w14:paraId="3EF208A4">
        <w:trPr>
          <w:jc w:val="center"/>
        </w:trPr>
        <w:tc>
          <w:tcPr>
            <w:tcW w:w="1701" w:type="dxa"/>
          </w:tcPr>
          <w:p w14:paraId="7D820A2D">
            <w:pPr>
              <w:spacing w:after="0" w:line="276" w:lineRule="auto"/>
            </w:pPr>
            <w:r>
              <w:rPr>
                <w:rFonts w:ascii="Times New Roman" w:hAnsi="Times New Roman" w:eastAsia="宋体"/>
                <w:sz w:val="19"/>
              </w:rPr>
              <w:t>AFFECTS</w:t>
            </w:r>
          </w:p>
        </w:tc>
        <w:tc>
          <w:tcPr>
            <w:tcW w:w="2041" w:type="dxa"/>
          </w:tcPr>
          <w:p w14:paraId="3900C53E">
            <w:pPr>
              <w:spacing w:after="0" w:line="276" w:lineRule="auto"/>
            </w:pPr>
            <w:r>
              <w:rPr>
                <w:rFonts w:ascii="Times New Roman" w:hAnsi="Times New Roman" w:eastAsia="宋体"/>
                <w:sz w:val="19"/>
              </w:rPr>
              <w:t>EvolutionEvent → Job</w:t>
            </w:r>
          </w:p>
        </w:tc>
        <w:tc>
          <w:tcPr>
            <w:tcW w:w="5046" w:type="dxa"/>
          </w:tcPr>
          <w:p w14:paraId="77BA5E46">
            <w:pPr>
              <w:spacing w:after="0" w:line="276" w:lineRule="auto"/>
            </w:pPr>
            <w:r>
              <w:rPr>
                <w:rFonts w:ascii="Times New Roman" w:hAnsi="Times New Roman" w:eastAsia="宋体"/>
                <w:sz w:val="19"/>
              </w:rPr>
              <w:t>事件影响的岗位；payload 中记录 skill_id 与新旧边字段</w:t>
            </w:r>
          </w:p>
        </w:tc>
      </w:tr>
      <w:tr w14:paraId="199464E3">
        <w:trPr>
          <w:jc w:val="center"/>
        </w:trPr>
        <w:tc>
          <w:tcPr>
            <w:tcW w:w="1701" w:type="dxa"/>
          </w:tcPr>
          <w:p w14:paraId="327A9609">
            <w:pPr>
              <w:spacing w:after="0" w:line="276" w:lineRule="auto"/>
            </w:pPr>
            <w:r>
              <w:rPr>
                <w:rFonts w:ascii="Times New Roman" w:hAnsi="Times New Roman" w:eastAsia="宋体"/>
                <w:sz w:val="19"/>
              </w:rPr>
              <w:t>ALIAS_OF</w:t>
            </w:r>
          </w:p>
        </w:tc>
        <w:tc>
          <w:tcPr>
            <w:tcW w:w="2041" w:type="dxa"/>
          </w:tcPr>
          <w:p w14:paraId="7EB080F5">
            <w:pPr>
              <w:spacing w:after="0" w:line="276" w:lineRule="auto"/>
            </w:pPr>
            <w:r>
              <w:rPr>
                <w:rFonts w:ascii="Times New Roman" w:hAnsi="Times New Roman" w:eastAsia="宋体"/>
                <w:sz w:val="19"/>
              </w:rPr>
              <w:t>Job → Job</w:t>
            </w:r>
          </w:p>
        </w:tc>
        <w:tc>
          <w:tcPr>
            <w:tcW w:w="5046" w:type="dxa"/>
          </w:tcPr>
          <w:p w14:paraId="3C335AC2">
            <w:pPr>
              <w:spacing w:after="0" w:line="276" w:lineRule="auto"/>
            </w:pPr>
            <w:r>
              <w:rPr>
                <w:rFonts w:ascii="Times New Roman" w:hAnsi="Times New Roman" w:eastAsia="宋体"/>
                <w:sz w:val="19"/>
              </w:rPr>
              <w:t>簇判别为别名时并入既有岗位，如“大模型应用开发工程师”→“大模型应用工程师”</w:t>
            </w:r>
          </w:p>
        </w:tc>
      </w:tr>
    </w:tbl>
    <w:p w14:paraId="690AEA3F">
      <w:pPr>
        <w:spacing w:after="40"/>
      </w:pPr>
    </w:p>
    <w:p w14:paraId="78BB4592">
      <w:pPr>
        <w:ind w:firstLine="480"/>
      </w:pPr>
      <w:r>
        <w:rPr>
          <w:rFonts w:ascii="Times New Roman" w:hAnsi="Times New Roman" w:eastAsia="宋体"/>
          <w:b w:val="0"/>
          <w:i w:val="0"/>
        </w:rPr>
        <w:t>某一时点的岗位切片查询只需一条 Cypher：</w:t>
      </w:r>
    </w:p>
    <w:p w14:paraId="11717B5A">
      <w:pPr>
        <w:shd w:val="clear" w:color="auto" w:fill="F3F3F3"/>
        <w:spacing w:after="120" w:line="276" w:lineRule="auto"/>
        <w:ind w:left="454"/>
      </w:pPr>
      <w:r>
        <w:rPr>
          <w:rFonts w:ascii="Consolas" w:hAnsi="Consolas" w:eastAsia="微软雅黑"/>
          <w:sz w:val="19"/>
        </w:rPr>
        <w:t>MATCH (j:Job {id:$job})-[r:REQUIRES]-&gt;(s:Skill)</w:t>
      </w:r>
      <w:r>
        <w:rPr>
          <w:rFonts w:ascii="Consolas" w:hAnsi="Consolas" w:eastAsia="微软雅黑"/>
          <w:sz w:val="19"/>
        </w:rPr>
        <w:br w:type="textWrapping"/>
      </w:r>
      <w:r>
        <w:rPr>
          <w:rFonts w:ascii="Consolas" w:hAnsi="Consolas" w:eastAsia="微软雅黑"/>
          <w:sz w:val="19"/>
        </w:rPr>
        <w:t>WHERE r.valid_from &lt;= $t AND (r.valid_to IS NULL OR $t &lt; r.valid_to)</w:t>
      </w:r>
      <w:r>
        <w:rPr>
          <w:rFonts w:ascii="Consolas" w:hAnsi="Consolas" w:eastAsia="微软雅黑"/>
          <w:sz w:val="19"/>
        </w:rPr>
        <w:br w:type="textWrapping"/>
      </w:r>
      <w:r>
        <w:rPr>
          <w:rFonts w:ascii="Consolas" w:hAnsi="Consolas" w:eastAsia="微软雅黑"/>
          <w:sz w:val="19"/>
        </w:rPr>
        <w:t>RETURN j, r, s</w:t>
      </w:r>
    </w:p>
    <w:p w14:paraId="15AD18E4">
      <w:pPr>
        <w:pStyle w:val="4"/>
      </w:pPr>
      <w:bookmarkStart w:id="13" w:name="_Toc74751005"/>
      <w:r>
        <w:rPr>
          <w:rFonts w:ascii="Times New Roman" w:hAnsi="Times New Roman" w:eastAsia="黑体"/>
          <w:b/>
          <w:color w:val="000000"/>
        </w:rPr>
        <w:t>3.5  数据流总览</w:t>
      </w:r>
      <w:bookmarkEnd w:id="13"/>
    </w:p>
    <w:p w14:paraId="25C1D099">
      <w:pPr>
        <w:ind w:firstLine="480"/>
      </w:pPr>
      <w:r>
        <w:rPr>
          <w:rFonts w:ascii="Times New Roman" w:hAnsi="Times New Roman" w:eastAsia="宋体"/>
          <w:b w:val="0"/>
          <w:i w:val="0"/>
        </w:rPr>
        <w:t>每日管线由独立的 pipeline 容器串行执行“采集 → 抽取 → 消解对齐 → 入池计票 → 置信分层 → 待审或自动审核 → 合并演化事件 → 诊断发布校验 → 原子发布图谱版本”。求职者的诊断会话独立于管线：上传简历后创建一小时有效的 Redis 会话，诊断时固定读取创建时的图谱发布版本，避免报告中途因发布而漂移。</w:t>
      </w:r>
    </w:p>
    <w:p w14:paraId="41945F1D">
      <w:pPr>
        <w:shd w:val="clear" w:color="auto" w:fill="F3F3F3"/>
        <w:spacing w:after="120" w:line="276" w:lineRule="auto"/>
        <w:ind w:left="454"/>
      </w:pPr>
      <w:r>
        <w:rPr>
          <w:rFonts w:ascii="Consolas" w:hAnsi="Consolas" w:eastAsia="微软雅黑"/>
          <w:sz w:val="19"/>
        </w:rPr>
        <w:t>官方招聘门户 ─fingerprint 幂等─▶ data/official-only/jd/{id}.json + Redis SET ingest:fp</w:t>
      </w:r>
      <w:r>
        <w:rPr>
          <w:rFonts w:ascii="Consolas" w:hAnsi="Consolas" w:eastAsia="微软雅黑"/>
          <w:sz w:val="19"/>
        </w:rPr>
        <w:br w:type="textWrapping"/>
      </w:r>
      <w:r>
        <w:rPr>
          <w:rFonts w:ascii="Consolas" w:hAnsi="Consolas" w:eastAsia="微软雅黑"/>
          <w:sz w:val="19"/>
        </w:rPr>
        <w:t xml:space="preserve">        │  XADD jobs:events（采集进度）</w:t>
      </w:r>
      <w:r>
        <w:rPr>
          <w:rFonts w:ascii="Consolas" w:hAnsi="Consolas" w:eastAsia="微软雅黑"/>
          <w:sz w:val="19"/>
        </w:rPr>
        <w:br w:type="textWrapping"/>
      </w:r>
      <w:r>
        <w:rPr>
          <w:rFonts w:ascii="Consolas" w:hAnsi="Consolas" w:eastAsia="微软雅黑"/>
          <w:sz w:val="19"/>
        </w:rPr>
        <w:t xml:space="preserve">        ▼</w:t>
      </w:r>
      <w:r>
        <w:rPr>
          <w:rFonts w:ascii="Consolas" w:hAnsi="Consolas" w:eastAsia="微软雅黑"/>
          <w:sz w:val="19"/>
        </w:rPr>
        <w:br w:type="textWrapping"/>
      </w:r>
      <w:r>
        <w:rPr>
          <w:rFonts w:ascii="Consolas" w:hAnsi="Consolas" w:eastAsia="微软雅黑"/>
          <w:sz w:val="19"/>
        </w:rPr>
        <w:t>抽取 worker ── LLM JSON ──▶ Pydantic ──▶ 原文回指校验</w:t>
      </w:r>
      <w:r>
        <w:rPr>
          <w:rFonts w:ascii="Consolas" w:hAnsi="Consolas" w:eastAsia="微软雅黑"/>
          <w:sz w:val="19"/>
        </w:rPr>
        <w:br w:type="textWrapping"/>
      </w:r>
      <w:r>
        <w:rPr>
          <w:rFonts w:ascii="Consolas" w:hAnsi="Consolas" w:eastAsia="微软雅黑"/>
          <w:sz w:val="19"/>
        </w:rPr>
        <w:t xml:space="preserve">        ├─ 技能对齐（表面归一 → 同义词 → bge 余弦）</w:t>
      </w:r>
      <w:r>
        <w:rPr>
          <w:rFonts w:ascii="Consolas" w:hAnsi="Consolas" w:eastAsia="微软雅黑"/>
          <w:sz w:val="19"/>
        </w:rPr>
        <w:br w:type="textWrapping"/>
      </w:r>
      <w:r>
        <w:rPr>
          <w:rFonts w:ascii="Consolas" w:hAnsi="Consolas" w:eastAsia="微软雅黑"/>
          <w:sz w:val="19"/>
        </w:rPr>
        <w:t xml:space="preserve">        ├─ 入池：职责 / 要求段 ∧ 簇内覆盖率 ≥30%</w:t>
      </w:r>
      <w:r>
        <w:rPr>
          <w:rFonts w:ascii="Consolas" w:hAnsi="Consolas" w:eastAsia="微软雅黑"/>
          <w:sz w:val="19"/>
        </w:rPr>
        <w:br w:type="textWrapping"/>
      </w:r>
      <w:r>
        <w:rPr>
          <w:rFonts w:ascii="Consolas" w:hAnsi="Consolas" w:eastAsia="微软雅黑"/>
          <w:sz w:val="19"/>
        </w:rPr>
        <w:t xml:space="preserve">        ├─ 要求判定票：明确票 ≥60% ∧ ≥2 独立源</w:t>
      </w:r>
      <w:r>
        <w:rPr>
          <w:rFonts w:ascii="Consolas" w:hAnsi="Consolas" w:eastAsia="微软雅黑"/>
          <w:sz w:val="19"/>
        </w:rPr>
        <w:br w:type="textWrapping"/>
      </w:r>
      <w:r>
        <w:rPr>
          <w:rFonts w:ascii="Consolas" w:hAnsi="Consolas" w:eastAsia="微软雅黑"/>
          <w:sz w:val="19"/>
        </w:rPr>
        <w:t xml:space="preserve">        └─ 置信层 → 待审队列 / 独立模型自动审核</w:t>
      </w:r>
      <w:r>
        <w:rPr>
          <w:rFonts w:ascii="Consolas" w:hAnsi="Consolas" w:eastAsia="微软雅黑"/>
          <w:sz w:val="19"/>
        </w:rPr>
        <w:br w:type="textWrapping"/>
      </w:r>
      <w:r>
        <w:rPr>
          <w:rFonts w:ascii="Consolas" w:hAnsi="Consolas" w:eastAsia="微软雅黑"/>
          <w:sz w:val="19"/>
        </w:rPr>
        <w:t xml:space="preserve">                │</w:t>
      </w:r>
      <w:r>
        <w:rPr>
          <w:rFonts w:ascii="Consolas" w:hAnsi="Consolas" w:eastAsia="微软雅黑"/>
          <w:sz w:val="19"/>
        </w:rPr>
        <w:br w:type="textWrapping"/>
      </w:r>
      <w:r>
        <w:rPr>
          <w:rFonts w:ascii="Consolas" w:hAnsi="Consolas" w:eastAsia="微软雅黑"/>
          <w:sz w:val="19"/>
        </w:rPr>
        <w:t xml:space="preserve">                ▼</w:t>
      </w:r>
      <w:r>
        <w:rPr>
          <w:rFonts w:ascii="Consolas" w:hAnsi="Consolas" w:eastAsia="微软雅黑"/>
          <w:sz w:val="19"/>
        </w:rPr>
        <w:br w:type="textWrapping"/>
      </w:r>
      <w:r>
        <w:rPr>
          <w:rFonts w:ascii="Consolas" w:hAnsi="Consolas" w:eastAsia="微软雅黑"/>
          <w:sz w:val="19"/>
        </w:rPr>
        <w:t xml:space="preserve">         Neo4j 主图 ── 诊断发布校验 ──▶ 图谱发布版本（不可变，可回滚）</w:t>
      </w:r>
      <w:r>
        <w:rPr>
          <w:rFonts w:ascii="Consolas" w:hAnsi="Consolas" w:eastAsia="微软雅黑"/>
          <w:sz w:val="19"/>
        </w:rPr>
        <w:br w:type="textWrapping"/>
      </w:r>
      <w:r>
        <w:rPr>
          <w:rFonts w:ascii="Consolas" w:hAnsi="Consolas" w:eastAsia="微软雅黑"/>
          <w:sz w:val="19"/>
        </w:rPr>
        <w:t xml:space="preserve">                │</w:t>
      </w:r>
      <w:r>
        <w:rPr>
          <w:rFonts w:ascii="Consolas" w:hAnsi="Consolas" w:eastAsia="微软雅黑"/>
          <w:sz w:val="19"/>
        </w:rPr>
        <w:br w:type="textWrapping"/>
      </w:r>
      <w:r>
        <w:rPr>
          <w:rFonts w:ascii="Consolas" w:hAnsi="Consolas" w:eastAsia="微软雅黑"/>
          <w:sz w:val="19"/>
        </w:rPr>
        <w:t>Next.js ◀── FastAPI ◀── 简历会话（Redis TTL 1h）</w:t>
      </w:r>
    </w:p>
    <w:p w14:paraId="622EEA99">
      <w:pPr>
        <w:pStyle w:val="3"/>
      </w:pPr>
      <w:bookmarkStart w:id="14" w:name="_Toc62207540"/>
      <w:r>
        <w:rPr>
          <w:rFonts w:ascii="Times New Roman" w:hAnsi="Times New Roman" w:eastAsia="黑体"/>
          <w:b/>
          <w:color w:val="000000"/>
        </w:rPr>
        <w:t>4  多源异构数据采集与清洗</w:t>
      </w:r>
      <w:bookmarkEnd w:id="14"/>
    </w:p>
    <w:p w14:paraId="7ECF7675">
      <w:pPr>
        <w:pStyle w:val="4"/>
      </w:pPr>
      <w:bookmarkStart w:id="15" w:name="_Toc1845072338"/>
      <w:r>
        <w:rPr>
          <w:rFonts w:ascii="Times New Roman" w:hAnsi="Times New Roman" w:eastAsia="黑体"/>
          <w:b/>
          <w:color w:val="000000"/>
        </w:rPr>
        <w:t>4.1  数据源</w:t>
      </w:r>
      <w:bookmarkEnd w:id="15"/>
    </w:p>
    <w:p w14:paraId="629B46C7">
      <w:pPr>
        <w:ind w:firstLine="480"/>
      </w:pPr>
      <w:r>
        <w:rPr>
          <w:rFonts w:ascii="Times New Roman" w:hAnsi="Times New Roman" w:eastAsia="宋体"/>
          <w:b w:val="0"/>
          <w:i w:val="0"/>
        </w:rPr>
        <w:t>系统以企业官方招聘门户作为主数据源，而非第三方招聘网站的二次转载。官方门户的 JD 由企业直接发布，发布时间可信、正文完整、不存在平台代理商的批量复制，是解决“抄袭”与“时滞”问题的第一道保障。当前配置 54 个门户（53 个启用），覆盖智谱、月之暗面、MiniMax、小米、蔚来、小鹏、理想、字节跳动、腾讯、生数科技、深言、众擎机器人、轻舟智航、鉴智机器人、叠纸游戏、蓝箭航天、后摩智能等企业，门户类型包括飞书招聘（51 个）、腾讯招聘、字节跳动招聘与北森。累计去重 JD 快照 3,595 条，覆盖人工智能、大数据、智能系统、物联网四个领域。</w:t>
      </w:r>
    </w:p>
    <w:p w14:paraId="440003AE">
      <w:pPr>
        <w:spacing w:before="120" w:after="40"/>
        <w:jc w:val="center"/>
      </w:pPr>
      <w:r>
        <w:rPr>
          <w:rFonts w:ascii="Times New Roman" w:hAnsi="Times New Roman" w:eastAsia="黑体"/>
          <w:b/>
          <w:sz w:val="21"/>
        </w:rPr>
        <w:t>表 6  采集门户类型与适配方式</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794"/>
        <w:gridCol w:w="2268"/>
        <w:gridCol w:w="3345"/>
      </w:tblGrid>
      <w:tr w14:paraId="460AC2D0">
        <w:trPr>
          <w:jc w:val="center"/>
        </w:trPr>
        <w:tc>
          <w:tcPr>
            <w:tcW w:w="2381" w:type="dxa"/>
            <w:shd w:val="clear" w:color="auto" w:fill="E7E6E6"/>
          </w:tcPr>
          <w:p w14:paraId="3E55E828">
            <w:pPr>
              <w:spacing w:line="276" w:lineRule="auto"/>
            </w:pPr>
            <w:r>
              <w:rPr>
                <w:rFonts w:ascii="Times New Roman" w:hAnsi="Times New Roman" w:eastAsia="黑体"/>
                <w:b/>
                <w:sz w:val="19"/>
              </w:rPr>
              <w:t>门户类型</w:t>
            </w:r>
          </w:p>
        </w:tc>
        <w:tc>
          <w:tcPr>
            <w:tcW w:w="794" w:type="dxa"/>
            <w:shd w:val="clear" w:color="auto" w:fill="E7E6E6"/>
          </w:tcPr>
          <w:p w14:paraId="2F480413">
            <w:pPr>
              <w:spacing w:line="276" w:lineRule="auto"/>
            </w:pPr>
            <w:r>
              <w:rPr>
                <w:rFonts w:ascii="Times New Roman" w:hAnsi="Times New Roman" w:eastAsia="黑体"/>
                <w:b/>
                <w:sz w:val="19"/>
              </w:rPr>
              <w:t>数量</w:t>
            </w:r>
          </w:p>
        </w:tc>
        <w:tc>
          <w:tcPr>
            <w:tcW w:w="2268" w:type="dxa"/>
            <w:shd w:val="clear" w:color="auto" w:fill="E7E6E6"/>
          </w:tcPr>
          <w:p w14:paraId="6182167A">
            <w:pPr>
              <w:spacing w:line="276" w:lineRule="auto"/>
            </w:pPr>
            <w:r>
              <w:rPr>
                <w:rFonts w:ascii="Times New Roman" w:hAnsi="Times New Roman" w:eastAsia="黑体"/>
                <w:b/>
                <w:sz w:val="19"/>
              </w:rPr>
              <w:t>接口形态</w:t>
            </w:r>
          </w:p>
        </w:tc>
        <w:tc>
          <w:tcPr>
            <w:tcW w:w="3345" w:type="dxa"/>
            <w:shd w:val="clear" w:color="auto" w:fill="E7E6E6"/>
          </w:tcPr>
          <w:p w14:paraId="23181E67">
            <w:pPr>
              <w:spacing w:line="276" w:lineRule="auto"/>
            </w:pPr>
            <w:r>
              <w:rPr>
                <w:rFonts w:ascii="Times New Roman" w:hAnsi="Times New Roman" w:eastAsia="黑体"/>
                <w:b/>
                <w:sz w:val="19"/>
              </w:rPr>
              <w:t>适配要点</w:t>
            </w:r>
          </w:p>
        </w:tc>
      </w:tr>
      <w:tr w14:paraId="31A66B67">
        <w:trPr>
          <w:jc w:val="center"/>
        </w:trPr>
        <w:tc>
          <w:tcPr>
            <w:tcW w:w="2381" w:type="dxa"/>
          </w:tcPr>
          <w:p w14:paraId="24BA62BC">
            <w:pPr>
              <w:spacing w:after="0" w:line="276" w:lineRule="auto"/>
            </w:pPr>
            <w:r>
              <w:rPr>
                <w:rFonts w:ascii="Times New Roman" w:hAnsi="Times New Roman" w:eastAsia="宋体"/>
                <w:sz w:val="19"/>
              </w:rPr>
              <w:t>飞书招聘（jobs.feishu.cn）</w:t>
            </w:r>
          </w:p>
        </w:tc>
        <w:tc>
          <w:tcPr>
            <w:tcW w:w="794" w:type="dxa"/>
          </w:tcPr>
          <w:p w14:paraId="181FA054">
            <w:pPr>
              <w:spacing w:after="0" w:line="276" w:lineRule="auto"/>
            </w:pPr>
            <w:r>
              <w:rPr>
                <w:rFonts w:ascii="Times New Roman" w:hAnsi="Times New Roman" w:eastAsia="宋体"/>
                <w:sz w:val="19"/>
              </w:rPr>
              <w:t>51</w:t>
            </w:r>
          </w:p>
        </w:tc>
        <w:tc>
          <w:tcPr>
            <w:tcW w:w="2268" w:type="dxa"/>
          </w:tcPr>
          <w:p w14:paraId="2E60AAA7">
            <w:pPr>
              <w:spacing w:after="0" w:line="276" w:lineRule="auto"/>
            </w:pPr>
            <w:r>
              <w:rPr>
                <w:rFonts w:ascii="Times New Roman" w:hAnsi="Times New Roman" w:eastAsia="宋体"/>
                <w:sz w:val="19"/>
              </w:rPr>
              <w:t>公开 JSON 列表 + 详情接口</w:t>
            </w:r>
          </w:p>
        </w:tc>
        <w:tc>
          <w:tcPr>
            <w:tcW w:w="3345" w:type="dxa"/>
          </w:tcPr>
          <w:p w14:paraId="1DA2C58D">
            <w:pPr>
              <w:spacing w:after="0" w:line="276" w:lineRule="auto"/>
            </w:pPr>
            <w:r>
              <w:rPr>
                <w:rFonts w:ascii="Times New Roman" w:hAnsi="Times New Roman" w:eastAsia="宋体"/>
                <w:sz w:val="19"/>
              </w:rPr>
              <w:t>自动解析门户路径；分页扫描；按关键词命中四领域标题；过滤实习岗</w:t>
            </w:r>
          </w:p>
        </w:tc>
      </w:tr>
      <w:tr w14:paraId="2145A5EA">
        <w:trPr>
          <w:jc w:val="center"/>
        </w:trPr>
        <w:tc>
          <w:tcPr>
            <w:tcW w:w="2381" w:type="dxa"/>
          </w:tcPr>
          <w:p w14:paraId="599DCD6C">
            <w:pPr>
              <w:spacing w:after="0" w:line="276" w:lineRule="auto"/>
            </w:pPr>
            <w:r>
              <w:rPr>
                <w:rFonts w:ascii="Times New Roman" w:hAnsi="Times New Roman" w:eastAsia="宋体"/>
                <w:sz w:val="19"/>
              </w:rPr>
              <w:t>腾讯招聘</w:t>
            </w:r>
          </w:p>
        </w:tc>
        <w:tc>
          <w:tcPr>
            <w:tcW w:w="794" w:type="dxa"/>
          </w:tcPr>
          <w:p w14:paraId="5A94268C">
            <w:pPr>
              <w:spacing w:after="0" w:line="276" w:lineRule="auto"/>
            </w:pPr>
            <w:r>
              <w:rPr>
                <w:rFonts w:ascii="Times New Roman" w:hAnsi="Times New Roman" w:eastAsia="宋体"/>
                <w:sz w:val="19"/>
              </w:rPr>
              <w:t>1</w:t>
            </w:r>
          </w:p>
        </w:tc>
        <w:tc>
          <w:tcPr>
            <w:tcW w:w="2268" w:type="dxa"/>
          </w:tcPr>
          <w:p w14:paraId="2C9BA59B">
            <w:pPr>
              <w:spacing w:after="0" w:line="276" w:lineRule="auto"/>
            </w:pPr>
            <w:r>
              <w:rPr>
                <w:rFonts w:ascii="Times New Roman" w:hAnsi="Times New Roman" w:eastAsia="宋体"/>
                <w:sz w:val="19"/>
              </w:rPr>
              <w:t>公开 JSON</w:t>
            </w:r>
          </w:p>
        </w:tc>
        <w:tc>
          <w:tcPr>
            <w:tcW w:w="3345" w:type="dxa"/>
          </w:tcPr>
          <w:p w14:paraId="634BCD63">
            <w:pPr>
              <w:spacing w:after="0" w:line="276" w:lineRule="auto"/>
            </w:pPr>
            <w:r>
              <w:rPr>
                <w:rFonts w:ascii="Times New Roman" w:hAnsi="Times New Roman" w:eastAsia="宋体"/>
                <w:sz w:val="19"/>
              </w:rPr>
              <w:t>关键词搜索 + 分页；正文 HTML 去标签</w:t>
            </w:r>
          </w:p>
        </w:tc>
      </w:tr>
      <w:tr w14:paraId="13473D55">
        <w:trPr>
          <w:jc w:val="center"/>
        </w:trPr>
        <w:tc>
          <w:tcPr>
            <w:tcW w:w="2381" w:type="dxa"/>
          </w:tcPr>
          <w:p w14:paraId="121EC117">
            <w:pPr>
              <w:spacing w:after="0" w:line="276" w:lineRule="auto"/>
            </w:pPr>
            <w:r>
              <w:rPr>
                <w:rFonts w:ascii="Times New Roman" w:hAnsi="Times New Roman" w:eastAsia="宋体"/>
                <w:sz w:val="19"/>
              </w:rPr>
              <w:t>字节跳动招聘</w:t>
            </w:r>
          </w:p>
        </w:tc>
        <w:tc>
          <w:tcPr>
            <w:tcW w:w="794" w:type="dxa"/>
          </w:tcPr>
          <w:p w14:paraId="5CF1F2FD">
            <w:pPr>
              <w:spacing w:after="0" w:line="276" w:lineRule="auto"/>
            </w:pPr>
            <w:r>
              <w:rPr>
                <w:rFonts w:ascii="Times New Roman" w:hAnsi="Times New Roman" w:eastAsia="宋体"/>
                <w:sz w:val="19"/>
              </w:rPr>
              <w:t>1</w:t>
            </w:r>
          </w:p>
        </w:tc>
        <w:tc>
          <w:tcPr>
            <w:tcW w:w="2268" w:type="dxa"/>
          </w:tcPr>
          <w:p w14:paraId="08C5DDA9">
            <w:pPr>
              <w:spacing w:after="0" w:line="276" w:lineRule="auto"/>
            </w:pPr>
            <w:r>
              <w:rPr>
                <w:rFonts w:ascii="Times New Roman" w:hAnsi="Times New Roman" w:eastAsia="宋体"/>
                <w:sz w:val="19"/>
              </w:rPr>
              <w:t>公开 JSON</w:t>
            </w:r>
          </w:p>
        </w:tc>
        <w:tc>
          <w:tcPr>
            <w:tcW w:w="3345" w:type="dxa"/>
          </w:tcPr>
          <w:p w14:paraId="4F9373A5">
            <w:pPr>
              <w:spacing w:after="0" w:line="276" w:lineRule="auto"/>
            </w:pPr>
            <w:r>
              <w:rPr>
                <w:rFonts w:ascii="Times New Roman" w:hAnsi="Times New Roman" w:eastAsia="宋体"/>
                <w:sz w:val="19"/>
              </w:rPr>
              <w:t>分类筛选 + 分页</w:t>
            </w:r>
          </w:p>
        </w:tc>
      </w:tr>
      <w:tr w14:paraId="579743B6">
        <w:trPr>
          <w:jc w:val="center"/>
        </w:trPr>
        <w:tc>
          <w:tcPr>
            <w:tcW w:w="2381" w:type="dxa"/>
          </w:tcPr>
          <w:p w14:paraId="0F63B158">
            <w:pPr>
              <w:spacing w:after="0" w:line="276" w:lineRule="auto"/>
            </w:pPr>
            <w:r>
              <w:rPr>
                <w:rFonts w:ascii="Times New Roman" w:hAnsi="Times New Roman" w:eastAsia="宋体"/>
                <w:sz w:val="19"/>
              </w:rPr>
              <w:t>北森（Beisen）</w:t>
            </w:r>
          </w:p>
        </w:tc>
        <w:tc>
          <w:tcPr>
            <w:tcW w:w="794" w:type="dxa"/>
          </w:tcPr>
          <w:p w14:paraId="165D2A3B">
            <w:pPr>
              <w:spacing w:after="0" w:line="276" w:lineRule="auto"/>
            </w:pPr>
            <w:r>
              <w:rPr>
                <w:rFonts w:ascii="Times New Roman" w:hAnsi="Times New Roman" w:eastAsia="宋体"/>
                <w:sz w:val="19"/>
              </w:rPr>
              <w:t>1</w:t>
            </w:r>
          </w:p>
        </w:tc>
        <w:tc>
          <w:tcPr>
            <w:tcW w:w="2268" w:type="dxa"/>
          </w:tcPr>
          <w:p w14:paraId="4F6741B4">
            <w:pPr>
              <w:spacing w:after="0" w:line="276" w:lineRule="auto"/>
            </w:pPr>
            <w:r>
              <w:rPr>
                <w:rFonts w:ascii="Times New Roman" w:hAnsi="Times New Roman" w:eastAsia="宋体"/>
                <w:sz w:val="19"/>
              </w:rPr>
              <w:t>租户 JSON</w:t>
            </w:r>
          </w:p>
        </w:tc>
        <w:tc>
          <w:tcPr>
            <w:tcW w:w="3345" w:type="dxa"/>
          </w:tcPr>
          <w:p w14:paraId="788E003B">
            <w:pPr>
              <w:spacing w:after="0" w:line="276" w:lineRule="auto"/>
            </w:pPr>
            <w:r>
              <w:rPr>
                <w:rFonts w:ascii="Times New Roman" w:hAnsi="Times New Roman" w:eastAsia="宋体"/>
                <w:sz w:val="19"/>
              </w:rPr>
              <w:t>租户 host 参数化；字段映射到统一记录</w:t>
            </w:r>
          </w:p>
        </w:tc>
      </w:tr>
    </w:tbl>
    <w:p w14:paraId="2E31698C">
      <w:pPr>
        <w:spacing w:after="40"/>
      </w:pPr>
    </w:p>
    <w:p w14:paraId="2A865DA8">
      <w:pPr>
        <w:pStyle w:val="4"/>
      </w:pPr>
      <w:bookmarkStart w:id="16" w:name="_Toc466922086"/>
      <w:r>
        <w:rPr>
          <w:rFonts w:ascii="Times New Roman" w:hAnsi="Times New Roman" w:eastAsia="黑体"/>
          <w:b/>
          <w:color w:val="000000"/>
        </w:rPr>
        <w:t>4.2  采集架构与增量策略</w:t>
      </w:r>
      <w:bookmarkEnd w:id="16"/>
    </w:p>
    <w:p w14:paraId="210D590D">
      <w:pPr>
        <w:ind w:firstLine="480"/>
      </w:pPr>
      <w:r>
        <w:rPr>
          <w:rFonts w:ascii="Times New Roman" w:hAnsi="Times New Roman" w:eastAsia="宋体"/>
          <w:b w:val="0"/>
          <w:i w:val="0"/>
        </w:rPr>
        <w:t>采集模块分为三层：source 负责按门户类型产出统一的原始记录（公司、岗位名、正文、发布时间、渠道、来源 URL），controller 负责去重、落盘与证据写入，sink 负责向 Redis Stream 写入采集事件。最多 8 个 worker 并发抓取门户，主线程按门户完成顺序串行写快照与证据，避免跨线程近重复竞争；每份快照原子写入磁盘，每个门户完成后刷新证据。</w:t>
      </w:r>
    </w:p>
    <w:p w14:paraId="1844BB3F">
      <w:pPr>
        <w:pStyle w:val="16"/>
      </w:pPr>
      <w:r>
        <w:rPr>
          <w:rFonts w:ascii="Times New Roman" w:hAnsi="Times New Roman" w:eastAsia="宋体"/>
          <w:b/>
        </w:rPr>
        <w:t>断点续采。</w:t>
      </w:r>
      <w:r>
        <w:rPr>
          <w:rFonts w:ascii="Times New Roman" w:hAnsi="Times New Roman" w:eastAsia="宋体"/>
        </w:rPr>
        <w:t>collect.checkpoint.json 记录每个门户的完成点，进程中断后再次执行会跳过已完成门户，未完成门户安全重放；collect.lock 防止并发采集。</w:t>
      </w:r>
    </w:p>
    <w:p w14:paraId="7D41DB8A">
      <w:pPr>
        <w:pStyle w:val="16"/>
      </w:pPr>
      <w:r>
        <w:rPr>
          <w:rFonts w:ascii="Times New Roman" w:hAnsi="Times New Roman" w:eastAsia="宋体"/>
          <w:b/>
        </w:rPr>
        <w:t>增量提前停止。</w:t>
      </w:r>
      <w:r>
        <w:rPr>
          <w:rFonts w:ascii="Times New Roman" w:hAnsi="Times New Roman" w:eastAsia="宋体"/>
        </w:rPr>
        <w:t>每日扫描每个关键词从 offset=0 开始，当连续两个分页的岗位都已由 Redis 正文指纹确认未变化时提前停止；需要补历史数据时设置 COLLECT_FULL_SCAN=1。</w:t>
      </w:r>
    </w:p>
    <w:p w14:paraId="6B2FBFAD">
      <w:pPr>
        <w:pStyle w:val="16"/>
      </w:pPr>
      <w:r>
        <w:rPr>
          <w:rFonts w:ascii="Times New Roman" w:hAnsi="Times New Roman" w:eastAsia="宋体"/>
          <w:b/>
        </w:rPr>
        <w:t>抽取缓存与检查点。</w:t>
      </w:r>
      <w:r>
        <w:rPr>
          <w:rFonts w:ascii="Times New Roman" w:hAnsi="Times New Roman" w:eastAsia="宋体"/>
        </w:rPr>
        <w:t>每份成功抽取的 JD 立即写入 .extract-v4.cache 与 extract_completed 检查点，失败样本下次只重试未完成项；抽取最多 3 次尝试，仍失败则进入待审并标记抽取失败。</w:t>
      </w:r>
    </w:p>
    <w:p w14:paraId="405796F1">
      <w:pPr>
        <w:pStyle w:val="16"/>
      </w:pPr>
      <w:r>
        <w:rPr>
          <w:rFonts w:ascii="Times New Roman" w:hAnsi="Times New Roman" w:eastAsia="宋体"/>
          <w:b/>
        </w:rPr>
        <w:t>门户管理。</w:t>
      </w:r>
      <w:r>
        <w:rPr>
          <w:rFonts w:ascii="Times New Roman" w:hAnsi="Times New Roman" w:eastAsia="宋体"/>
        </w:rPr>
        <w:t>管理后台可新增、启停、删除门户，触发一次采集，并通过 SSE 实时查看 collect_started、jd_ingested、collect_portal_failed、collect_finished 等事件。</w:t>
      </w:r>
    </w:p>
    <w:p w14:paraId="00870D90">
      <w:pPr>
        <w:pStyle w:val="4"/>
      </w:pPr>
      <w:bookmarkStart w:id="17" w:name="_Toc654253264"/>
      <w:r>
        <w:rPr>
          <w:rFonts w:ascii="Times New Roman" w:hAnsi="Times New Roman" w:eastAsia="黑体"/>
          <w:b/>
          <w:color w:val="000000"/>
        </w:rPr>
        <w:t>4.3  去重、幂等与“抄袭”识别</w:t>
      </w:r>
      <w:bookmarkEnd w:id="17"/>
    </w:p>
    <w:p w14:paraId="772EC3CA">
      <w:pPr>
        <w:pStyle w:val="16"/>
      </w:pPr>
      <w:r>
        <w:rPr>
          <w:rFonts w:ascii="Times New Roman" w:hAnsi="Times New Roman" w:eastAsia="宋体"/>
          <w:b/>
        </w:rPr>
        <w:t>站点级幂等。</w:t>
      </w:r>
      <w:r>
        <w:rPr>
          <w:rFonts w:ascii="Times New Roman" w:hAnsi="Times New Roman" w:eastAsia="宋体"/>
        </w:rPr>
        <w:t>fingerprint = sha256(source + job_id + 正文 simhash)；没有站点 ID 时使用规范化的“公司 | 标题 | 城市”。命中 Redis 集合 ingest:fp 的记录直接跳过。</w:t>
      </w:r>
    </w:p>
    <w:p w14:paraId="1B552CDB">
      <w:pPr>
        <w:pStyle w:val="16"/>
      </w:pPr>
      <w:r>
        <w:rPr>
          <w:rFonts w:ascii="Times New Roman" w:hAnsi="Times New Roman" w:eastAsia="宋体"/>
          <w:b/>
        </w:rPr>
        <w:t>正文级近重去重。</w:t>
      </w:r>
      <w:r>
        <w:rPr>
          <w:rFonts w:ascii="Times New Roman" w:hAnsi="Times New Roman" w:eastAsia="宋体"/>
        </w:rPr>
        <w:t>对正文计算 64 位 simhash，Hamming 距离≤3 视为近重复。近重复的 JD 只保留观察时间最早的一条作为证据，其余不计入独立源。同一公司在多个门户重复发布、不同公司互相抄袭 JD 模板，都会被折叠为一票。</w:t>
      </w:r>
    </w:p>
    <w:p w14:paraId="1191C346">
      <w:pPr>
        <w:pStyle w:val="16"/>
      </w:pPr>
      <w:r>
        <w:rPr>
          <w:rFonts w:ascii="Times New Roman" w:hAnsi="Times New Roman" w:eastAsia="宋体"/>
          <w:b/>
        </w:rPr>
        <w:t>公司规范化。</w:t>
      </w:r>
      <w:r>
        <w:rPr>
          <w:rFonts w:ascii="Times New Roman" w:hAnsi="Times New Roman" w:eastAsia="宋体"/>
        </w:rPr>
        <w:t>去除“有限公司 / 股份 / 括号地名”等后缀得到规范化公司名，独立源按规范化公司名去重计票；渠道名（如飞书、北森）不计为独立源。</w:t>
      </w:r>
    </w:p>
    <w:p w14:paraId="48740C77">
      <w:pPr>
        <w:pStyle w:val="16"/>
      </w:pPr>
      <w:r>
        <w:rPr>
          <w:rFonts w:ascii="Times New Roman" w:hAnsi="Times New Roman" w:eastAsia="宋体"/>
          <w:b/>
        </w:rPr>
        <w:t>正文完整性。</w:t>
      </w:r>
      <w:r>
        <w:rPr>
          <w:rFonts w:ascii="Times New Roman" w:hAnsi="Times New Roman" w:eastAsia="宋体"/>
        </w:rPr>
        <w:t>缺正文的记录直接丢弃；标题按领域关键词粗滤四领域，非目标领域与实习岗不入库。</w:t>
      </w:r>
    </w:p>
    <w:p w14:paraId="7CC10A47">
      <w:pPr>
        <w:pStyle w:val="4"/>
      </w:pPr>
      <w:bookmarkStart w:id="18" w:name="_Toc918335408"/>
      <w:r>
        <w:rPr>
          <w:rFonts w:ascii="Times New Roman" w:hAnsi="Times New Roman" w:eastAsia="黑体"/>
          <w:b/>
          <w:color w:val="000000"/>
        </w:rPr>
        <w:t>4.4  时滞、噪声与“通胀”问题的处理</w:t>
      </w:r>
      <w:bookmarkEnd w:id="18"/>
    </w:p>
    <w:p w14:paraId="0DE5A3A8">
      <w:pPr>
        <w:spacing w:before="120" w:after="40"/>
        <w:jc w:val="center"/>
      </w:pPr>
      <w:r>
        <w:rPr>
          <w:rFonts w:ascii="Times New Roman" w:hAnsi="Times New Roman" w:eastAsia="黑体"/>
          <w:b/>
          <w:sz w:val="21"/>
        </w:rPr>
        <w:t>表 7  招聘数据三类问题与系统对策</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3175"/>
        <w:gridCol w:w="4592"/>
      </w:tblGrid>
      <w:tr w14:paraId="582BB1FB">
        <w:trPr>
          <w:jc w:val="center"/>
        </w:trPr>
        <w:tc>
          <w:tcPr>
            <w:tcW w:w="1020" w:type="dxa"/>
            <w:shd w:val="clear" w:color="auto" w:fill="E7E6E6"/>
          </w:tcPr>
          <w:p w14:paraId="5B02B01C">
            <w:pPr>
              <w:spacing w:line="276" w:lineRule="auto"/>
            </w:pPr>
            <w:r>
              <w:rPr>
                <w:rFonts w:ascii="Times New Roman" w:hAnsi="Times New Roman" w:eastAsia="黑体"/>
                <w:b/>
                <w:sz w:val="19"/>
              </w:rPr>
              <w:t>问题</w:t>
            </w:r>
          </w:p>
        </w:tc>
        <w:tc>
          <w:tcPr>
            <w:tcW w:w="3175" w:type="dxa"/>
            <w:shd w:val="clear" w:color="auto" w:fill="E7E6E6"/>
          </w:tcPr>
          <w:p w14:paraId="15297716">
            <w:pPr>
              <w:spacing w:line="276" w:lineRule="auto"/>
            </w:pPr>
            <w:r>
              <w:rPr>
                <w:rFonts w:ascii="Times New Roman" w:hAnsi="Times New Roman" w:eastAsia="黑体"/>
                <w:b/>
                <w:sz w:val="19"/>
              </w:rPr>
              <w:t>表现</w:t>
            </w:r>
          </w:p>
        </w:tc>
        <w:tc>
          <w:tcPr>
            <w:tcW w:w="4592" w:type="dxa"/>
            <w:shd w:val="clear" w:color="auto" w:fill="E7E6E6"/>
          </w:tcPr>
          <w:p w14:paraId="569DF93E">
            <w:pPr>
              <w:spacing w:line="276" w:lineRule="auto"/>
            </w:pPr>
            <w:r>
              <w:rPr>
                <w:rFonts w:ascii="Times New Roman" w:hAnsi="Times New Roman" w:eastAsia="黑体"/>
                <w:b/>
                <w:sz w:val="19"/>
              </w:rPr>
              <w:t>对策</w:t>
            </w:r>
          </w:p>
        </w:tc>
      </w:tr>
      <w:tr w14:paraId="436B0073">
        <w:trPr>
          <w:jc w:val="center"/>
        </w:trPr>
        <w:tc>
          <w:tcPr>
            <w:tcW w:w="1020" w:type="dxa"/>
          </w:tcPr>
          <w:p w14:paraId="15C8F260">
            <w:pPr>
              <w:spacing w:after="0" w:line="276" w:lineRule="auto"/>
            </w:pPr>
            <w:r>
              <w:rPr>
                <w:rFonts w:ascii="Times New Roman" w:hAnsi="Times New Roman" w:eastAsia="宋体"/>
                <w:sz w:val="19"/>
              </w:rPr>
              <w:t>时滞</w:t>
            </w:r>
          </w:p>
        </w:tc>
        <w:tc>
          <w:tcPr>
            <w:tcW w:w="3175" w:type="dxa"/>
          </w:tcPr>
          <w:p w14:paraId="7AB14C4A">
            <w:pPr>
              <w:spacing w:after="0" w:line="276" w:lineRule="auto"/>
            </w:pPr>
            <w:r>
              <w:rPr>
                <w:rFonts w:ascii="Times New Roman" w:hAnsi="Times New Roman" w:eastAsia="宋体"/>
                <w:sz w:val="19"/>
              </w:rPr>
              <w:t>JD 长期挂在门户上不更新；能力要求已变但旧 JD 仍在</w:t>
            </w:r>
          </w:p>
        </w:tc>
        <w:tc>
          <w:tcPr>
            <w:tcW w:w="4592" w:type="dxa"/>
          </w:tcPr>
          <w:p w14:paraId="20BFF0A1">
            <w:pPr>
              <w:spacing w:after="0" w:line="276" w:lineRule="auto"/>
            </w:pPr>
            <w:r>
              <w:rPr>
                <w:rFonts w:ascii="Times New Roman" w:hAnsi="Times New Roman" w:eastAsia="宋体"/>
                <w:sz w:val="19"/>
              </w:rPr>
              <w:t>双时间戳：观察时间与有效期分开；覆盖率按周期重算，本期不再出现的要求写 valid_to；岗位状态用 90 天窗口与持续月数计算，不看累计条数</w:t>
            </w:r>
          </w:p>
        </w:tc>
      </w:tr>
      <w:tr w14:paraId="44026D37">
        <w:trPr>
          <w:jc w:val="center"/>
        </w:trPr>
        <w:tc>
          <w:tcPr>
            <w:tcW w:w="1020" w:type="dxa"/>
          </w:tcPr>
          <w:p w14:paraId="329DE732">
            <w:pPr>
              <w:spacing w:after="0" w:line="276" w:lineRule="auto"/>
            </w:pPr>
            <w:r>
              <w:rPr>
                <w:rFonts w:ascii="Times New Roman" w:hAnsi="Times New Roman" w:eastAsia="宋体"/>
                <w:sz w:val="19"/>
              </w:rPr>
              <w:t>噪声</w:t>
            </w:r>
          </w:p>
        </w:tc>
        <w:tc>
          <w:tcPr>
            <w:tcW w:w="3175" w:type="dxa"/>
          </w:tcPr>
          <w:p w14:paraId="20DF3B5B">
            <w:pPr>
              <w:spacing w:after="0" w:line="276" w:lineRule="auto"/>
            </w:pPr>
            <w:r>
              <w:rPr>
                <w:rFonts w:ascii="Times New Roman" w:hAnsi="Times New Roman" w:eastAsia="宋体"/>
                <w:sz w:val="19"/>
              </w:rPr>
              <w:t>福利、公司介绍中的技术词；通用素质（沟通、团队协作）；模型品牌裸提及</w:t>
            </w:r>
          </w:p>
        </w:tc>
        <w:tc>
          <w:tcPr>
            <w:tcW w:w="4592" w:type="dxa"/>
          </w:tcPr>
          <w:p w14:paraId="116850CB">
            <w:pPr>
              <w:spacing w:after="0" w:line="276" w:lineRule="auto"/>
            </w:pPr>
            <w:r>
              <w:rPr>
                <w:rFonts w:ascii="Times New Roman" w:hAnsi="Times New Roman" w:eastAsia="宋体"/>
                <w:sz w:val="19"/>
              </w:rPr>
              <w:t>切段后只允许从职责 / 要求段抽取；通用素质在抽取时标为 generic 并丢弃；品牌名默认只留在证据上下文，只有同句有 API 集成 / 部署 / 微调 / 评测等动作才映射为技能点</w:t>
            </w:r>
          </w:p>
        </w:tc>
      </w:tr>
      <w:tr w14:paraId="036B4608">
        <w:trPr>
          <w:jc w:val="center"/>
        </w:trPr>
        <w:tc>
          <w:tcPr>
            <w:tcW w:w="1020" w:type="dxa"/>
          </w:tcPr>
          <w:p w14:paraId="6595A0B1">
            <w:pPr>
              <w:spacing w:after="0" w:line="276" w:lineRule="auto"/>
            </w:pPr>
            <w:r>
              <w:rPr>
                <w:rFonts w:ascii="Times New Roman" w:hAnsi="Times New Roman" w:eastAsia="宋体"/>
                <w:sz w:val="19"/>
              </w:rPr>
              <w:t>抄袭</w:t>
            </w:r>
          </w:p>
        </w:tc>
        <w:tc>
          <w:tcPr>
            <w:tcW w:w="3175" w:type="dxa"/>
          </w:tcPr>
          <w:p w14:paraId="4176E26E">
            <w:pPr>
              <w:spacing w:after="0" w:line="276" w:lineRule="auto"/>
            </w:pPr>
            <w:r>
              <w:rPr>
                <w:rFonts w:ascii="Times New Roman" w:hAnsi="Times New Roman" w:eastAsia="宋体"/>
                <w:sz w:val="19"/>
              </w:rPr>
              <w:t>同一模板被多家公司或多个渠道复制</w:t>
            </w:r>
          </w:p>
        </w:tc>
        <w:tc>
          <w:tcPr>
            <w:tcW w:w="4592" w:type="dxa"/>
          </w:tcPr>
          <w:p w14:paraId="0F2F6A3F">
            <w:pPr>
              <w:spacing w:after="0" w:line="276" w:lineRule="auto"/>
            </w:pPr>
            <w:r>
              <w:rPr>
                <w:rFonts w:ascii="Times New Roman" w:hAnsi="Times New Roman" w:eastAsia="宋体"/>
                <w:sz w:val="19"/>
              </w:rPr>
              <w:t>simhash 近重只留最早一条；独立源按规范化公司计票；同一份 JD 对同一技能点只投一张要求判定票</w:t>
            </w:r>
          </w:p>
        </w:tc>
      </w:tr>
      <w:tr w14:paraId="788262DB">
        <w:trPr>
          <w:jc w:val="center"/>
        </w:trPr>
        <w:tc>
          <w:tcPr>
            <w:tcW w:w="1020" w:type="dxa"/>
          </w:tcPr>
          <w:p w14:paraId="08451B02">
            <w:pPr>
              <w:spacing w:after="0" w:line="276" w:lineRule="auto"/>
            </w:pPr>
            <w:r>
              <w:rPr>
                <w:rFonts w:ascii="Times New Roman" w:hAnsi="Times New Roman" w:eastAsia="宋体"/>
                <w:sz w:val="19"/>
              </w:rPr>
              <w:t>通胀</w:t>
            </w:r>
          </w:p>
        </w:tc>
        <w:tc>
          <w:tcPr>
            <w:tcW w:w="3175" w:type="dxa"/>
          </w:tcPr>
          <w:p w14:paraId="3F59FB59">
            <w:pPr>
              <w:spacing w:after="0" w:line="276" w:lineRule="auto"/>
            </w:pPr>
            <w:r>
              <w:rPr>
                <w:rFonts w:ascii="Times New Roman" w:hAnsi="Times New Roman" w:eastAsia="宋体"/>
                <w:sz w:val="19"/>
              </w:rPr>
              <w:t>JD 把所有可能的技术都写成“必须”，导致岗位要求膨胀</w:t>
            </w:r>
          </w:p>
        </w:tc>
        <w:tc>
          <w:tcPr>
            <w:tcW w:w="4592" w:type="dxa"/>
          </w:tcPr>
          <w:p w14:paraId="3907DB4D">
            <w:pPr>
              <w:spacing w:after="0" w:line="276" w:lineRule="auto"/>
            </w:pPr>
            <w:r>
              <w:rPr>
                <w:rFonts w:ascii="Times New Roman" w:hAnsi="Times New Roman" w:eastAsia="宋体"/>
                <w:sz w:val="19"/>
              </w:rPr>
              <w:t>要求判定票：明确必备票或明确加分票需占已分类票≥60% 且来自≥2 个独立源，否则只生成审核提案；必备要求等价数上限 12、正式要求上限 24；新增必备超过 max(3, 上期×50%) 记为岗位要求异常并暂停该岗位诊断</w:t>
            </w:r>
          </w:p>
        </w:tc>
      </w:tr>
    </w:tbl>
    <w:p w14:paraId="32C525B2">
      <w:pPr>
        <w:spacing w:after="40"/>
      </w:pPr>
    </w:p>
    <w:p w14:paraId="46281E95">
      <w:pPr>
        <w:pStyle w:val="4"/>
      </w:pPr>
      <w:bookmarkStart w:id="19" w:name="_Toc498231267"/>
      <w:r>
        <w:rPr>
          <w:rFonts w:ascii="Times New Roman" w:hAnsi="Times New Roman" w:eastAsia="黑体"/>
          <w:b/>
          <w:color w:val="000000"/>
        </w:rPr>
        <w:t>4.5  交叉验证与融合机制</w:t>
      </w:r>
      <w:bookmarkEnd w:id="19"/>
    </w:p>
    <w:p w14:paraId="737F2E32">
      <w:pPr>
        <w:ind w:firstLine="480"/>
      </w:pPr>
      <w:r>
        <w:rPr>
          <w:rFonts w:ascii="Times New Roman" w:hAnsi="Times New Roman" w:eastAsia="宋体"/>
          <w:b w:val="0"/>
          <w:i w:val="0"/>
        </w:rPr>
        <w:t>系统不把任何单一来源当作真相。一个技能点要成为岗位的正式要求，必须同时满足：出现在职责或要求段；在该岗位去重 JD 簇中的覆盖率≥30%；要求性质得到≥60% 的明确票且票来自≥2 个独立公司；抽取置信与独立源数量共同决定的置信层不为低。一个岗位要从候选进入萌芽，必须有≥3 个独立公司在 90 天窗口内发布相关 JD，且大模型判别其为新岗位而非别名。一条岗位定义声明要获批，必须有至少两个独立证据源。这些门槛全部是 pipeline/constants.py 中的可配置常量，改一处即可全局生效。</w:t>
      </w:r>
    </w:p>
    <w:p w14:paraId="77DFFDFF">
      <w:pPr>
        <w:pStyle w:val="3"/>
      </w:pPr>
      <w:bookmarkStart w:id="20" w:name="_Toc734164816"/>
      <w:r>
        <w:rPr>
          <w:rFonts w:ascii="Times New Roman" w:hAnsi="Times New Roman" w:eastAsia="黑体"/>
          <w:b/>
          <w:color w:val="000000"/>
        </w:rPr>
        <w:t>5  新岗位发现与定义</w:t>
      </w:r>
      <w:bookmarkEnd w:id="20"/>
    </w:p>
    <w:p w14:paraId="1A877BD7">
      <w:pPr>
        <w:pStyle w:val="4"/>
      </w:pPr>
      <w:bookmarkStart w:id="21" w:name="_Toc1814510497"/>
      <w:r>
        <w:rPr>
          <w:rFonts w:ascii="Times New Roman" w:hAnsi="Times New Roman" w:eastAsia="黑体"/>
          <w:b/>
          <w:color w:val="000000"/>
        </w:rPr>
        <w:t>5.1  发现流程与状态机</w:t>
      </w:r>
      <w:bookmarkEnd w:id="21"/>
    </w:p>
    <w:p w14:paraId="235B7554">
      <w:pPr>
        <w:ind w:firstLine="480"/>
      </w:pPr>
      <w:r>
        <w:rPr>
          <w:rFonts w:ascii="Times New Roman" w:hAnsi="Times New Roman" w:eastAsia="宋体"/>
          <w:b w:val="0"/>
          <w:i w:val="0"/>
        </w:rPr>
        <w:t>新岗位发现与既有岗位能力更新共用同一条管线和同一道审核闸，只是出口不同。抽取得到的岗位名先与 17 个覆盖靶子（如大模型应用工程师、Agent 工程师、数据工程师、嵌入式智能工程师等规范岗位名）做嵌入对齐，余弦阈值 0.84（按 17 个靶子两两最高相似度 0.828 与别名变体 0.965 校准）。对齐成功则并入该岗位；对不上的 JD 以“标题 + 已抽出技能点名”做 bge 嵌入，用层次聚类形成最小 3 条的发现簇，再由大模型只对簇代表做三分类：新岗位 / 既有别名 / 噪声。别名写 ALIAS_OF 边并入既有岗位，噪声丢弃，新岗位进入状态机。</w:t>
      </w:r>
    </w:p>
    <w:p w14:paraId="329A0B64">
      <w:pPr>
        <w:jc w:val="center"/>
      </w:pPr>
      <w:r>
        <w:drawing>
          <wp:inline distT="0" distB="0" distL="114300" distR="114300">
            <wp:extent cx="5486400" cy="2699385"/>
            <wp:effectExtent l="0" t="0" r="0" b="184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486400" cy="2699426"/>
                    </a:xfrm>
                    <a:prstGeom prst="rect">
                      <a:avLst/>
                    </a:prstGeom>
                  </pic:spPr>
                </pic:pic>
              </a:graphicData>
            </a:graphic>
          </wp:inline>
        </w:drawing>
      </w:r>
    </w:p>
    <w:p w14:paraId="694BA7F5">
      <w:pPr>
        <w:spacing w:after="160"/>
        <w:jc w:val="center"/>
      </w:pPr>
      <w:r>
        <w:rPr>
          <w:rFonts w:ascii="Times New Roman" w:hAnsi="Times New Roman" w:eastAsia="黑体"/>
          <w:b/>
          <w:sz w:val="21"/>
        </w:rPr>
        <w:t>图 3  新岗位发现流程与岗位状态机</w:t>
      </w:r>
    </w:p>
    <w:p w14:paraId="594CF0B1">
      <w:pPr>
        <w:spacing w:before="120" w:after="40"/>
        <w:jc w:val="center"/>
      </w:pPr>
      <w:r>
        <w:rPr>
          <w:rFonts w:ascii="Times New Roman" w:hAnsi="Times New Roman" w:eastAsia="黑体"/>
          <w:b/>
          <w:sz w:val="21"/>
        </w:rPr>
        <w:t>表 8  岗位状态与流转条件（pipeline/constants.py）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3402"/>
        <w:gridCol w:w="3798"/>
      </w:tblGrid>
      <w:tr w14:paraId="139078BA">
        <w:trPr>
          <w:jc w:val="center"/>
        </w:trPr>
        <w:tc>
          <w:tcPr>
            <w:tcW w:w="1587" w:type="dxa"/>
            <w:shd w:val="clear" w:color="auto" w:fill="E7E6E6"/>
          </w:tcPr>
          <w:p w14:paraId="45314611">
            <w:pPr>
              <w:spacing w:line="276" w:lineRule="auto"/>
            </w:pPr>
            <w:r>
              <w:rPr>
                <w:rFonts w:ascii="Times New Roman" w:hAnsi="Times New Roman" w:eastAsia="黑体"/>
                <w:b/>
                <w:sz w:val="19"/>
              </w:rPr>
              <w:t>状态</w:t>
            </w:r>
          </w:p>
        </w:tc>
        <w:tc>
          <w:tcPr>
            <w:tcW w:w="3402" w:type="dxa"/>
            <w:shd w:val="clear" w:color="auto" w:fill="E7E6E6"/>
          </w:tcPr>
          <w:p w14:paraId="248E7E7A">
            <w:pPr>
              <w:spacing w:line="276" w:lineRule="auto"/>
            </w:pPr>
            <w:r>
              <w:rPr>
                <w:rFonts w:ascii="Times New Roman" w:hAnsi="Times New Roman" w:eastAsia="黑体"/>
                <w:b/>
                <w:sz w:val="19"/>
              </w:rPr>
              <w:t>进入条件</w:t>
            </w:r>
          </w:p>
        </w:tc>
        <w:tc>
          <w:tcPr>
            <w:tcW w:w="3798" w:type="dxa"/>
            <w:shd w:val="clear" w:color="auto" w:fill="E7E6E6"/>
          </w:tcPr>
          <w:p w14:paraId="3DF9CA22">
            <w:pPr>
              <w:spacing w:line="276" w:lineRule="auto"/>
            </w:pPr>
            <w:r>
              <w:rPr>
                <w:rFonts w:ascii="Times New Roman" w:hAnsi="Times New Roman" w:eastAsia="黑体"/>
                <w:b/>
                <w:sz w:val="19"/>
              </w:rPr>
              <w:t>产品行为</w:t>
            </w:r>
          </w:p>
        </w:tc>
      </w:tr>
      <w:tr w14:paraId="16DA5493">
        <w:trPr>
          <w:jc w:val="center"/>
        </w:trPr>
        <w:tc>
          <w:tcPr>
            <w:tcW w:w="1587" w:type="dxa"/>
          </w:tcPr>
          <w:p w14:paraId="790D1EB0">
            <w:pPr>
              <w:spacing w:after="0" w:line="276" w:lineRule="auto"/>
            </w:pPr>
            <w:r>
              <w:rPr>
                <w:rFonts w:ascii="Times New Roman" w:hAnsi="Times New Roman" w:eastAsia="宋体"/>
                <w:sz w:val="19"/>
              </w:rPr>
              <w:t>候选 candidate</w:t>
            </w:r>
          </w:p>
        </w:tc>
        <w:tc>
          <w:tcPr>
            <w:tcW w:w="3402" w:type="dxa"/>
          </w:tcPr>
          <w:p w14:paraId="2B5A161F">
            <w:pPr>
              <w:spacing w:after="0" w:line="276" w:lineRule="auto"/>
            </w:pPr>
            <w:r>
              <w:rPr>
                <w:rFonts w:ascii="Times New Roman" w:hAnsi="Times New Roman" w:eastAsia="宋体"/>
                <w:sz w:val="19"/>
              </w:rPr>
              <w:t>聚类形成且判别为新岗位，但未达萌芽门槛</w:t>
            </w:r>
          </w:p>
        </w:tc>
        <w:tc>
          <w:tcPr>
            <w:tcW w:w="3798" w:type="dxa"/>
          </w:tcPr>
          <w:p w14:paraId="42FA07DB">
            <w:pPr>
              <w:spacing w:after="0" w:line="276" w:lineRule="auto"/>
            </w:pPr>
            <w:r>
              <w:rPr>
                <w:rFonts w:ascii="Times New Roman" w:hAnsi="Times New Roman" w:eastAsia="宋体"/>
                <w:sz w:val="19"/>
              </w:rPr>
              <w:t>未入谱；市场演化页可展示漏斗与卷宗；不可诊断、不可作为正式岗位；接口无口令时对候选岗 404 / 400</w:t>
            </w:r>
          </w:p>
        </w:tc>
      </w:tr>
      <w:tr w14:paraId="7B5B1E44">
        <w:trPr>
          <w:jc w:val="center"/>
        </w:trPr>
        <w:tc>
          <w:tcPr>
            <w:tcW w:w="1587" w:type="dxa"/>
          </w:tcPr>
          <w:p w14:paraId="4FE97E6B">
            <w:pPr>
              <w:spacing w:after="0" w:line="276" w:lineRule="auto"/>
            </w:pPr>
            <w:r>
              <w:rPr>
                <w:rFonts w:ascii="Times New Roman" w:hAnsi="Times New Roman" w:eastAsia="宋体"/>
                <w:sz w:val="19"/>
              </w:rPr>
              <w:t>萌芽 emerging</w:t>
            </w:r>
          </w:p>
        </w:tc>
        <w:tc>
          <w:tcPr>
            <w:tcW w:w="3402" w:type="dxa"/>
          </w:tcPr>
          <w:p w14:paraId="579E59DE">
            <w:pPr>
              <w:spacing w:after="0" w:line="276" w:lineRule="auto"/>
            </w:pPr>
            <w:r>
              <w:rPr>
                <w:rFonts w:ascii="Times New Roman" w:hAnsi="Times New Roman" w:eastAsia="宋体"/>
                <w:sz w:val="19"/>
              </w:rPr>
              <w:t>近 90 天窗口内≥3 个独立源，且 LLM 判为新岗位而非别名</w:t>
            </w:r>
          </w:p>
        </w:tc>
        <w:tc>
          <w:tcPr>
            <w:tcW w:w="3798" w:type="dxa"/>
          </w:tcPr>
          <w:p w14:paraId="57E84C77">
            <w:pPr>
              <w:spacing w:after="0" w:line="276" w:lineRule="auto"/>
            </w:pPr>
            <w:r>
              <w:rPr>
                <w:rFonts w:ascii="Times New Roman" w:hAnsi="Times New Roman" w:eastAsia="宋体"/>
                <w:sz w:val="19"/>
              </w:rPr>
              <w:t>入谱，标“新兴”；可进入图谱工作台；岗位定义获批且通过发布校验后可诊断</w:t>
            </w:r>
          </w:p>
        </w:tc>
      </w:tr>
      <w:tr w14:paraId="21779F2E">
        <w:trPr>
          <w:jc w:val="center"/>
        </w:trPr>
        <w:tc>
          <w:tcPr>
            <w:tcW w:w="1587" w:type="dxa"/>
          </w:tcPr>
          <w:p w14:paraId="5C180387">
            <w:pPr>
              <w:spacing w:after="0" w:line="276" w:lineRule="auto"/>
            </w:pPr>
            <w:r>
              <w:rPr>
                <w:rFonts w:ascii="Times New Roman" w:hAnsi="Times New Roman" w:eastAsia="宋体"/>
                <w:sz w:val="19"/>
              </w:rPr>
              <w:t>成型 formed</w:t>
            </w:r>
          </w:p>
        </w:tc>
        <w:tc>
          <w:tcPr>
            <w:tcW w:w="3402" w:type="dxa"/>
          </w:tcPr>
          <w:p w14:paraId="5177FFFD">
            <w:pPr>
              <w:spacing w:after="0" w:line="276" w:lineRule="auto"/>
            </w:pPr>
            <w:r>
              <w:rPr>
                <w:rFonts w:ascii="Times New Roman" w:hAnsi="Times New Roman" w:eastAsia="宋体"/>
                <w:sz w:val="19"/>
              </w:rPr>
              <w:t>（≥10 独立源 或 持续≥6 个月）且岗位定义曾获批准或自动通过</w:t>
            </w:r>
          </w:p>
        </w:tc>
        <w:tc>
          <w:tcPr>
            <w:tcW w:w="3798" w:type="dxa"/>
          </w:tcPr>
          <w:p w14:paraId="42D508AF">
            <w:pPr>
              <w:spacing w:after="0" w:line="276" w:lineRule="auto"/>
            </w:pPr>
            <w:r>
              <w:rPr>
                <w:rFonts w:ascii="Times New Roman" w:hAnsi="Times New Roman" w:eastAsia="宋体"/>
                <w:sz w:val="19"/>
              </w:rPr>
              <w:t>正式岗位；市场演化页按最近变化排序展示</w:t>
            </w:r>
          </w:p>
        </w:tc>
      </w:tr>
    </w:tbl>
    <w:p w14:paraId="34A64014">
      <w:pPr>
        <w:spacing w:after="40"/>
      </w:pPr>
    </w:p>
    <w:p w14:paraId="7C2FB14B">
      <w:pPr>
        <w:ind w:firstLine="480"/>
      </w:pPr>
      <w:r>
        <w:rPr>
          <w:rFonts w:ascii="Times New Roman" w:hAnsi="Times New Roman" w:eastAsia="宋体"/>
          <w:b w:val="0"/>
          <w:i w:val="0"/>
        </w:rPr>
        <w:t>状态由证据计票每日重算，不手写、不靠现场等满；萌芽与成型的个数随证据变化而变化，不是验收计数。</w:t>
      </w:r>
    </w:p>
    <w:p w14:paraId="2B572D44">
      <w:pPr>
        <w:pStyle w:val="4"/>
      </w:pPr>
      <w:bookmarkStart w:id="22" w:name="_Toc62652032"/>
      <w:r>
        <w:rPr>
          <w:rFonts w:ascii="Times New Roman" w:hAnsi="Times New Roman" w:eastAsia="黑体"/>
          <w:b/>
          <w:color w:val="000000"/>
        </w:rPr>
        <w:t>5.2  岗位定义生成与人工优化</w:t>
      </w:r>
      <w:bookmarkEnd w:id="22"/>
    </w:p>
    <w:p w14:paraId="5EC121A2">
      <w:pPr>
        <w:ind w:firstLine="480"/>
      </w:pPr>
      <w:r>
        <w:rPr>
          <w:rFonts w:ascii="Times New Roman" w:hAnsi="Times New Roman" w:eastAsia="宋体"/>
          <w:b w:val="0"/>
          <w:i w:val="0"/>
        </w:rPr>
        <w:t>岗位定义是岗位在一个有效期内的正式说明，由大模型基于该岗位去重 JD 簇起草，拆分为可单独核对证据的“定义声明”，分为核心职责与典型行业应用场景两类；必备技能、加分技能不写在定义正文里，而由要求边（kind=required / bonus）与熟练级表达，避免定义与要求两处口径不一致。生成的岗位定义包含赛题要求的五个要素：</w:t>
      </w:r>
    </w:p>
    <w:p w14:paraId="2FE4AF0D">
      <w:pPr>
        <w:spacing w:before="120" w:after="40"/>
        <w:jc w:val="center"/>
      </w:pPr>
      <w:r>
        <w:rPr>
          <w:rFonts w:ascii="Times New Roman" w:hAnsi="Times New Roman" w:eastAsia="黑体"/>
          <w:b/>
          <w:sz w:val="21"/>
        </w:rPr>
        <w:t>表 9  岗位定义要素与来源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6860"/>
      </w:tblGrid>
      <w:tr w14:paraId="0E216030">
        <w:trPr>
          <w:jc w:val="center"/>
        </w:trPr>
        <w:tc>
          <w:tcPr>
            <w:tcW w:w="1928" w:type="dxa"/>
            <w:shd w:val="clear" w:color="auto" w:fill="E7E6E6"/>
          </w:tcPr>
          <w:p w14:paraId="5A38D80D">
            <w:pPr>
              <w:spacing w:line="276" w:lineRule="auto"/>
            </w:pPr>
            <w:r>
              <w:rPr>
                <w:rFonts w:ascii="Times New Roman" w:hAnsi="Times New Roman" w:eastAsia="黑体"/>
                <w:b/>
                <w:sz w:val="19"/>
              </w:rPr>
              <w:t>要素</w:t>
            </w:r>
          </w:p>
        </w:tc>
        <w:tc>
          <w:tcPr>
            <w:tcW w:w="6860" w:type="dxa"/>
            <w:shd w:val="clear" w:color="auto" w:fill="E7E6E6"/>
          </w:tcPr>
          <w:p w14:paraId="063002FF">
            <w:pPr>
              <w:spacing w:line="276" w:lineRule="auto"/>
            </w:pPr>
            <w:r>
              <w:rPr>
                <w:rFonts w:ascii="Times New Roman" w:hAnsi="Times New Roman" w:eastAsia="黑体"/>
                <w:b/>
                <w:sz w:val="19"/>
              </w:rPr>
              <w:t>来源与约束</w:t>
            </w:r>
          </w:p>
        </w:tc>
      </w:tr>
      <w:tr w14:paraId="0A9666A8">
        <w:trPr>
          <w:jc w:val="center"/>
        </w:trPr>
        <w:tc>
          <w:tcPr>
            <w:tcW w:w="1928" w:type="dxa"/>
          </w:tcPr>
          <w:p w14:paraId="7F747EBB">
            <w:pPr>
              <w:spacing w:after="0" w:line="276" w:lineRule="auto"/>
            </w:pPr>
            <w:r>
              <w:rPr>
                <w:rFonts w:ascii="Times New Roman" w:hAnsi="Times New Roman" w:eastAsia="宋体"/>
                <w:sz w:val="19"/>
              </w:rPr>
              <w:t>岗位名称</w:t>
            </w:r>
          </w:p>
        </w:tc>
        <w:tc>
          <w:tcPr>
            <w:tcW w:w="6860" w:type="dxa"/>
          </w:tcPr>
          <w:p w14:paraId="676B22F9">
            <w:pPr>
              <w:spacing w:after="0" w:line="276" w:lineRule="auto"/>
            </w:pPr>
            <w:r>
              <w:rPr>
                <w:rFonts w:ascii="Times New Roman" w:hAnsi="Times New Roman" w:eastAsia="宋体"/>
                <w:sz w:val="19"/>
              </w:rPr>
              <w:t>对齐到覆盖靶子的规范名，或簇判别产生的新名；别名通过 ALIAS_OF 并入</w:t>
            </w:r>
          </w:p>
        </w:tc>
      </w:tr>
      <w:tr w14:paraId="406CA2B3">
        <w:trPr>
          <w:jc w:val="center"/>
        </w:trPr>
        <w:tc>
          <w:tcPr>
            <w:tcW w:w="1928" w:type="dxa"/>
          </w:tcPr>
          <w:p w14:paraId="0B3E1C30">
            <w:pPr>
              <w:spacing w:after="0" w:line="276" w:lineRule="auto"/>
            </w:pPr>
            <w:r>
              <w:rPr>
                <w:rFonts w:ascii="Times New Roman" w:hAnsi="Times New Roman" w:eastAsia="宋体"/>
                <w:sz w:val="19"/>
              </w:rPr>
              <w:t>核心职责</w:t>
            </w:r>
          </w:p>
        </w:tc>
        <w:tc>
          <w:tcPr>
            <w:tcW w:w="6860" w:type="dxa"/>
          </w:tcPr>
          <w:p w14:paraId="2504C8CE">
            <w:pPr>
              <w:spacing w:after="0" w:line="276" w:lineRule="auto"/>
            </w:pPr>
            <w:r>
              <w:rPr>
                <w:rFonts w:ascii="Times New Roman" w:hAnsi="Times New Roman" w:eastAsia="宋体"/>
                <w:sz w:val="19"/>
              </w:rPr>
              <w:t>定义声明（duty），每条声明至少两个独立证据源，逐条获批后整份定义才算获批</w:t>
            </w:r>
          </w:p>
        </w:tc>
      </w:tr>
      <w:tr w14:paraId="7364C5B0">
        <w:trPr>
          <w:jc w:val="center"/>
        </w:trPr>
        <w:tc>
          <w:tcPr>
            <w:tcW w:w="1928" w:type="dxa"/>
          </w:tcPr>
          <w:p w14:paraId="7E31C0E4">
            <w:pPr>
              <w:spacing w:after="0" w:line="276" w:lineRule="auto"/>
            </w:pPr>
            <w:r>
              <w:rPr>
                <w:rFonts w:ascii="Times New Roman" w:hAnsi="Times New Roman" w:eastAsia="宋体"/>
                <w:sz w:val="19"/>
              </w:rPr>
              <w:t>必备技能</w:t>
            </w:r>
          </w:p>
        </w:tc>
        <w:tc>
          <w:tcPr>
            <w:tcW w:w="6860" w:type="dxa"/>
          </w:tcPr>
          <w:p w14:paraId="73C9AFF5">
            <w:pPr>
              <w:spacing w:after="0" w:line="276" w:lineRule="auto"/>
            </w:pPr>
            <w:r>
              <w:rPr>
                <w:rFonts w:ascii="Times New Roman" w:hAnsi="Times New Roman" w:eastAsia="宋体"/>
                <w:sz w:val="19"/>
              </w:rPr>
              <w:t>kind=required 的有效要求边，附熟练级、独立源数、三类判定票与最短原文摘录</w:t>
            </w:r>
          </w:p>
        </w:tc>
      </w:tr>
      <w:tr w14:paraId="53B5A2DA">
        <w:trPr>
          <w:jc w:val="center"/>
        </w:trPr>
        <w:tc>
          <w:tcPr>
            <w:tcW w:w="1928" w:type="dxa"/>
          </w:tcPr>
          <w:p w14:paraId="079FF01F">
            <w:pPr>
              <w:spacing w:after="0" w:line="276" w:lineRule="auto"/>
            </w:pPr>
            <w:r>
              <w:rPr>
                <w:rFonts w:ascii="Times New Roman" w:hAnsi="Times New Roman" w:eastAsia="宋体"/>
                <w:sz w:val="19"/>
              </w:rPr>
              <w:t>加分技能</w:t>
            </w:r>
          </w:p>
        </w:tc>
        <w:tc>
          <w:tcPr>
            <w:tcW w:w="6860" w:type="dxa"/>
          </w:tcPr>
          <w:p w14:paraId="21A2A53F">
            <w:pPr>
              <w:spacing w:after="0" w:line="276" w:lineRule="auto"/>
            </w:pPr>
            <w:r>
              <w:rPr>
                <w:rFonts w:ascii="Times New Roman" w:hAnsi="Times New Roman" w:eastAsia="宋体"/>
                <w:sz w:val="19"/>
              </w:rPr>
              <w:t>kind=bonus 的有效要求边，同上</w:t>
            </w:r>
          </w:p>
        </w:tc>
      </w:tr>
      <w:tr w14:paraId="6A85E7E5">
        <w:trPr>
          <w:jc w:val="center"/>
        </w:trPr>
        <w:tc>
          <w:tcPr>
            <w:tcW w:w="1928" w:type="dxa"/>
          </w:tcPr>
          <w:p w14:paraId="643ABEBF">
            <w:pPr>
              <w:spacing w:after="0" w:line="276" w:lineRule="auto"/>
            </w:pPr>
            <w:r>
              <w:rPr>
                <w:rFonts w:ascii="Times New Roman" w:hAnsi="Times New Roman" w:eastAsia="宋体"/>
                <w:sz w:val="19"/>
              </w:rPr>
              <w:t>典型行业应用场景</w:t>
            </w:r>
          </w:p>
        </w:tc>
        <w:tc>
          <w:tcPr>
            <w:tcW w:w="6860" w:type="dxa"/>
          </w:tcPr>
          <w:p w14:paraId="025E8508">
            <w:pPr>
              <w:spacing w:after="0" w:line="276" w:lineRule="auto"/>
            </w:pPr>
            <w:r>
              <w:rPr>
                <w:rFonts w:ascii="Times New Roman" w:hAnsi="Times New Roman" w:eastAsia="宋体"/>
                <w:sz w:val="19"/>
              </w:rPr>
              <w:t>定义声明（scenario），来自 JD 职责段中的业务场景描述，逐条挂证据</w:t>
            </w:r>
          </w:p>
        </w:tc>
      </w:tr>
    </w:tbl>
    <w:p w14:paraId="54AE0A03">
      <w:pPr>
        <w:spacing w:after="40"/>
      </w:pPr>
    </w:p>
    <w:p w14:paraId="5AB57FA8">
      <w:pPr>
        <w:ind w:firstLine="480"/>
      </w:pPr>
      <w:r>
        <w:rPr>
          <w:rFonts w:ascii="Times New Roman" w:hAnsi="Times New Roman" w:eastAsia="宋体"/>
          <w:b w:val="0"/>
          <w:i w:val="0"/>
        </w:rPr>
        <w:t>人工优化在管理后台完成：新岗位首次发布作为审核提案进入待审队列，管理员可批准、改写后批准或驳回；提案原稿不可变，改写以审核决定的形式记录差异与理由；岗位定义未获批时前台显示“岗位定义审核中”，允许查看市场卷宗但不能进入简历诊断。每日管线以新证据重新计算覆盖率、票数与状态，形成动态更新。</w:t>
      </w:r>
    </w:p>
    <w:p w14:paraId="1001129A">
      <w:pPr>
        <w:pStyle w:val="4"/>
      </w:pPr>
      <w:bookmarkStart w:id="23" w:name="_Toc725714794"/>
      <w:r>
        <w:rPr>
          <w:rFonts w:ascii="Times New Roman" w:hAnsi="Times New Roman" w:eastAsia="黑体"/>
          <w:b/>
          <w:color w:val="000000"/>
        </w:rPr>
        <w:t>5.3  示例：Agent 工程师</w:t>
      </w:r>
      <w:bookmarkEnd w:id="23"/>
    </w:p>
    <w:p w14:paraId="138C0B65">
      <w:pPr>
        <w:ind w:firstLine="480"/>
      </w:pPr>
      <w:r>
        <w:rPr>
          <w:rFonts w:ascii="Times New Roman" w:hAnsi="Times New Roman" w:eastAsia="宋体"/>
          <w:b w:val="0"/>
          <w:i w:val="0"/>
        </w:rPr>
        <w:t>赛题要求的新岗位示例为“Agent 工程师”。当前图谱中该岗位由 6 个独立源（小米、生数科技、深言、众擎机器人、智谱、小鹏汽车）的 JD 证据支撑，观察时间跨越 2025 年 4 月至 2026 年 8 月，因持续超过 6 个月且定义获批而处于成型状态；正式要求 22 项（必备 12、加分 10），观测中技能 175 项。要求边覆盖 AI Agent、Agent 系统、Function Calling、工具调用、Memory、LangChain、AutoGen、LLM、大模型、Python、Go、TypeScript、后端开发等技能点，每条都带 valid_from 与来源证据 ID。完整的岗位定义、要求边、证据与输入输出示例见提交物 data/eval-official-only/deliver/agent/（job.json、sources.jsonl、io.md）。</w:t>
      </w:r>
    </w:p>
    <w:p w14:paraId="6814F1C3">
      <w:pPr>
        <w:pStyle w:val="3"/>
      </w:pPr>
      <w:bookmarkStart w:id="24" w:name="_Toc1528911445"/>
      <w:r>
        <w:rPr>
          <w:rFonts w:ascii="Times New Roman" w:hAnsi="Times New Roman" w:eastAsia="黑体"/>
          <w:b/>
          <w:color w:val="000000"/>
        </w:rPr>
        <w:t>6  既有岗位能力动态更新</w:t>
      </w:r>
      <w:bookmarkEnd w:id="24"/>
    </w:p>
    <w:p w14:paraId="516BD069">
      <w:pPr>
        <w:pStyle w:val="4"/>
      </w:pPr>
      <w:bookmarkStart w:id="25" w:name="_Toc1772819760"/>
      <w:r>
        <w:rPr>
          <w:rFonts w:ascii="Times New Roman" w:hAnsi="Times New Roman" w:eastAsia="黑体"/>
          <w:b/>
          <w:color w:val="000000"/>
        </w:rPr>
        <w:t>6.1  要求边生命周期与切片差分</w:t>
      </w:r>
      <w:bookmarkEnd w:id="25"/>
    </w:p>
    <w:p w14:paraId="014549EF">
      <w:pPr>
        <w:ind w:firstLine="480"/>
      </w:pPr>
      <w:r>
        <w:rPr>
          <w:rFonts w:ascii="Times New Roman" w:hAnsi="Times New Roman" w:eastAsia="宋体"/>
          <w:b w:val="0"/>
          <w:i w:val="0"/>
        </w:rPr>
        <w:t>每条要求边带 valid_from 与 valid_to。字段（性质、熟练级、置信、来源）发生有效变化时不修改旧边，而是写旧边 valid_to 并新建一条边；本期不再出现的要求同样写 valid_to。切片差分即当前岗位在明确起止时间内相对上一周期的变化：新增（首次入池）、升值（覆盖率上升并刚过入池线）、失效（已写 valid_to）。产品默认比较自然季度，图谱工作台可切换周期并提供“近 90 天生效”筛选。演化事件按时间倒序列在市场演化页与首页流水，不做时间轴回放控件。</w:t>
      </w:r>
    </w:p>
    <w:p w14:paraId="1FF32015">
      <w:pPr>
        <w:pStyle w:val="4"/>
      </w:pPr>
      <w:bookmarkStart w:id="26" w:name="_Toc1593587842"/>
      <w:r>
        <w:rPr>
          <w:rFonts w:ascii="Times New Roman" w:hAnsi="Times New Roman" w:eastAsia="黑体"/>
          <w:b/>
          <w:color w:val="000000"/>
        </w:rPr>
        <w:t>6.2  入池与要求判定票</w:t>
      </w:r>
      <w:bookmarkEnd w:id="26"/>
    </w:p>
    <w:p w14:paraId="3279AE67">
      <w:pPr>
        <w:pStyle w:val="16"/>
      </w:pPr>
      <w:r>
        <w:rPr>
          <w:rFonts w:ascii="Times New Roman" w:hAnsi="Times New Roman" w:eastAsia="宋体"/>
          <w:b/>
        </w:rPr>
        <w:t>入池。</w:t>
      </w:r>
      <w:r>
        <w:rPr>
          <w:rFonts w:ascii="Times New Roman" w:hAnsi="Times New Roman" w:eastAsia="宋体"/>
        </w:rPr>
        <w:t>技能点必须来自职责或要求段，且在岗位去重 JD 簇中的覆盖率≥30% 才写要求边；低于门槛记为观测中，只挂在岗位 watching 列表，求职者界面写“市场开始提，还没进要求，不算你的缺口”。</w:t>
      </w:r>
    </w:p>
    <w:p w14:paraId="05869B03">
      <w:pPr>
        <w:pStyle w:val="16"/>
      </w:pPr>
      <w:r>
        <w:rPr>
          <w:rFonts w:ascii="Times New Roman" w:hAnsi="Times New Roman" w:eastAsia="宋体"/>
          <w:b/>
        </w:rPr>
        <w:t>要求判定票。</w:t>
      </w:r>
      <w:r>
        <w:rPr>
          <w:rFonts w:ascii="Times New Roman" w:hAnsi="Times New Roman" w:eastAsia="宋体"/>
        </w:rPr>
        <w:t>每份去重 JD 对同一技能点只投一票：原文写“必须”“要求”“熟练掌握”或列入明确任职要求记明确必备；写“优先”“加分”记明确加分；普通提及记未标。未标票计入覆盖率与票数展示，但不进入性质判定分母。</w:t>
      </w:r>
    </w:p>
    <w:p w14:paraId="4D970BC3">
      <w:pPr>
        <w:pStyle w:val="16"/>
      </w:pPr>
      <w:r>
        <w:rPr>
          <w:rFonts w:ascii="Times New Roman" w:hAnsi="Times New Roman" w:eastAsia="宋体"/>
          <w:b/>
        </w:rPr>
        <w:t>判定规则。</w:t>
      </w:r>
      <w:r>
        <w:rPr>
          <w:rFonts w:ascii="Times New Roman" w:hAnsi="Times New Roman" w:eastAsia="宋体"/>
        </w:rPr>
        <w:t>明确必备票或明确加分票占已分类票≥60% 且来自≥2 个独立源才写相应 kind；两边都不满足时只生成审核提案。管理页同时展示三类票数与原文，人工决定不抹掉原票，下个周期按新证据重算。</w:t>
      </w:r>
    </w:p>
    <w:p w14:paraId="41EC3A79">
      <w:pPr>
        <w:pStyle w:val="4"/>
      </w:pPr>
      <w:bookmarkStart w:id="27" w:name="_Toc14815110"/>
      <w:r>
        <w:rPr>
          <w:rFonts w:ascii="Times New Roman" w:hAnsi="Times New Roman" w:eastAsia="黑体"/>
          <w:b/>
          <w:color w:val="000000"/>
        </w:rPr>
        <w:t>6.3  要求组与要求等价数</w:t>
      </w:r>
      <w:bookmarkEnd w:id="27"/>
    </w:p>
    <w:p w14:paraId="391DAD40">
      <w:pPr>
        <w:ind w:firstLine="480"/>
      </w:pPr>
      <w:r>
        <w:rPr>
          <w:rFonts w:ascii="Times New Roman" w:hAnsi="Times New Roman" w:eastAsia="宋体"/>
          <w:b w:val="0"/>
          <w:i w:val="0"/>
        </w:rPr>
        <w:t>同一份 JD 明确写“任选”“或”“至少两种”时，按原文建立要求组并读取 min_required；跨 JD 推断的可替代关系（如 Python、Java、Go 分别被不同公司要求）只有在支撑同一职责、单份 JD 内很少共同出现且组合覆盖率≥30% 时才生成要求组合并提案，人工批准前不成组。匹配与缺口集按组对账，不把组员各记一个缺口。发布数量按要求等价数计算：独立要求边计 1，要求组按 min_required 计数。</w:t>
      </w:r>
    </w:p>
    <w:p w14:paraId="48C59B88">
      <w:pPr>
        <w:pStyle w:val="4"/>
      </w:pPr>
      <w:bookmarkStart w:id="28" w:name="_Toc2036934365"/>
      <w:r>
        <w:rPr>
          <w:rFonts w:ascii="Times New Roman" w:hAnsi="Times New Roman" w:eastAsia="黑体"/>
          <w:b/>
          <w:color w:val="000000"/>
        </w:rPr>
        <w:t>6.4  演化事件与更新说明</w:t>
      </w:r>
      <w:bookmarkEnd w:id="28"/>
    </w:p>
    <w:p w14:paraId="6338CCD5">
      <w:pPr>
        <w:ind w:firstLine="480"/>
      </w:pPr>
      <w:r>
        <w:rPr>
          <w:rFonts w:ascii="Times New Roman" w:hAnsi="Times New Roman" w:eastAsia="宋体"/>
          <w:b w:val="0"/>
          <w:i w:val="0"/>
        </w:rPr>
        <w:t>既有岗位的每次能力变化都产出一条演化事件，携带发生时间、证据引用、置信度与审核状态，payload 中记录 skill_id、新旧边字段与三类票数。前台“岗位变化”明确标注新增、失效与修改的能力项，并附去重公司数与代表性原文摘录，满足赛题“提供更新说明及数据源，明确标注新增、删除、修改能力项”的要求。</w:t>
      </w:r>
    </w:p>
    <w:p w14:paraId="2965C7AF">
      <w:pPr>
        <w:pStyle w:val="4"/>
      </w:pPr>
      <w:bookmarkStart w:id="29" w:name="_Toc1719055728"/>
      <w:r>
        <w:rPr>
          <w:rFonts w:ascii="Times New Roman" w:hAnsi="Times New Roman" w:eastAsia="黑体"/>
          <w:b/>
          <w:color w:val="000000"/>
        </w:rPr>
        <w:t>6.5  人工优化：审核工作台</w:t>
      </w:r>
      <w:bookmarkEnd w:id="29"/>
    </w:p>
    <w:p w14:paraId="1B1F29D0">
      <w:pPr>
        <w:ind w:firstLine="480"/>
      </w:pPr>
      <w:r>
        <w:rPr>
          <w:rFonts w:ascii="Times New Roman" w:hAnsi="Times New Roman" w:eastAsia="宋体"/>
          <w:b w:val="0"/>
          <w:i w:val="0"/>
        </w:rPr>
        <w:t>管理后台按岗位与待发布版本分组，显示岗位定义、上期与本期要求等价数、变化摘要与异常原因；下方分新增要求、性质变化、技能合并提案、要求组合并提案与撤回证据。每项可单独批 / 改 / 驳，也可对岗位版本“一键全部批准”：批量批准跳过逐条阅读与独立审核模型，但不能跳过证据 ID 存在、证据未撤回、摘录存在、无重复有效要求和岗位定义非空的确定性校验；岗位要求异常只有填写放行理由后才能越过。审计记录保存共享管理员会话、时间、全部提案 ID 与放行理由。管理员还可撤回证据或事件，所有引用该证据的岗位事实自动重新计票。</w:t>
      </w:r>
    </w:p>
    <w:p w14:paraId="21B34793">
      <w:pPr>
        <w:jc w:val="center"/>
      </w:pPr>
      <w:r>
        <w:drawing>
          <wp:inline distT="0" distB="0" distL="114300" distR="114300">
            <wp:extent cx="5669280" cy="3543300"/>
            <wp:effectExtent l="0" t="0" r="2032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669280" cy="3543300"/>
                    </a:xfrm>
                    <a:prstGeom prst="rect">
                      <a:avLst/>
                    </a:prstGeom>
                  </pic:spPr>
                </pic:pic>
              </a:graphicData>
            </a:graphic>
          </wp:inline>
        </w:drawing>
      </w:r>
    </w:p>
    <w:p w14:paraId="27D6672F">
      <w:pPr>
        <w:spacing w:after="160"/>
        <w:jc w:val="center"/>
      </w:pPr>
      <w:r>
        <w:rPr>
          <w:rFonts w:ascii="Times New Roman" w:hAnsi="Times New Roman" w:eastAsia="黑体"/>
          <w:b/>
          <w:sz w:val="21"/>
        </w:rPr>
        <w:t>图 4  管理后台审核工作台（口令登录后）</w:t>
      </w:r>
    </w:p>
    <w:p w14:paraId="464FE89A">
      <w:pPr>
        <w:pStyle w:val="4"/>
      </w:pPr>
      <w:bookmarkStart w:id="30" w:name="_Toc2072117405"/>
      <w:r>
        <w:rPr>
          <w:rFonts w:ascii="Times New Roman" w:hAnsi="Times New Roman" w:eastAsia="黑体"/>
          <w:b/>
          <w:color w:val="000000"/>
        </w:rPr>
        <w:t>6.6  示例：大模型应用工程师与别名判别</w:t>
      </w:r>
      <w:bookmarkEnd w:id="30"/>
    </w:p>
    <w:p w14:paraId="19F0B56F">
      <w:pPr>
        <w:ind w:firstLine="480"/>
      </w:pPr>
      <w:r>
        <w:rPr>
          <w:rFonts w:ascii="Times New Roman" w:hAnsi="Times New Roman" w:eastAsia="宋体"/>
          <w:b w:val="0"/>
          <w:i w:val="0"/>
        </w:rPr>
        <w:t>赛题要求的既有岗位示例为“大模型应用工程师”。管线从旧年快照与新年 JD 中计算覆盖率变化：跨过 30% 入池线的技能进入新要求边，不再出现的旧边写 valid_to，通用素质与无动作模型品牌以可回滚方式失效；“大模型应用开发工程师”被簇判别写为 ALIAS_OF，证明判别器能识别别名而不误报新岗。2026-09-02 的校准运行中，该岗位收敛为 12 条必备、23 条正式要求，14 条岗位定义声明均有至少两个独立证据源。输入输出示例见 data/eval-official-only/deliver/llm-app/（job.json、sources.jsonl、io.md、diagnose.example.json）。</w:t>
      </w:r>
    </w:p>
    <w:p w14:paraId="5D981C44">
      <w:pPr>
        <w:pStyle w:val="3"/>
      </w:pPr>
      <w:bookmarkStart w:id="31" w:name="_Toc334922436"/>
      <w:r>
        <w:rPr>
          <w:rFonts w:ascii="Times New Roman" w:hAnsi="Times New Roman" w:eastAsia="黑体"/>
          <w:b/>
          <w:color w:val="000000"/>
        </w:rPr>
        <w:t>7  新一代信息技术岗位全景图谱可视化</w:t>
      </w:r>
      <w:bookmarkEnd w:id="31"/>
    </w:p>
    <w:p w14:paraId="64AE8E4A">
      <w:pPr>
        <w:pStyle w:val="4"/>
      </w:pPr>
      <w:bookmarkStart w:id="32" w:name="_Toc486743065"/>
      <w:r>
        <w:rPr>
          <w:rFonts w:ascii="Times New Roman" w:hAnsi="Times New Roman" w:eastAsia="黑体"/>
          <w:b/>
          <w:color w:val="000000"/>
        </w:rPr>
        <w:t>7.1  视图与颗粒度</w:t>
      </w:r>
      <w:bookmarkEnd w:id="32"/>
    </w:p>
    <w:p w14:paraId="426B7DAC">
      <w:pPr>
        <w:ind w:firstLine="480"/>
      </w:pPr>
      <w:r>
        <w:rPr>
          <w:rFonts w:ascii="Times New Roman" w:hAnsi="Times New Roman" w:eastAsia="宋体"/>
          <w:b w:val="0"/>
          <w:i w:val="0"/>
        </w:rPr>
        <w:t>图谱工作台以三栏布局呈现：左栏为岗位列表与领域筛选，中栏为当前岗位的技能点切片画布，右栏为岗位说明与要求清单。颗粒度到技能点级别；技能点归入语言、框架、平台、工程、领域知识五个技能类目，即“按技术栈切换视图”；要求边上的 levels 属性支持按初级 / 中级 / 高级切换“级别视图”。工具栏还提供全部 / 必备 / 加分、近 90 天生效、类目、级别与关键词筛选，以及“拓扑 / 表格”双视图切换。</w:t>
      </w:r>
    </w:p>
    <w:p w14:paraId="6ED0AC55">
      <w:pPr>
        <w:jc w:val="center"/>
      </w:pPr>
      <w:r>
        <w:drawing>
          <wp:inline distT="0" distB="0" distL="114300" distR="114300">
            <wp:extent cx="5760720" cy="3600450"/>
            <wp:effectExtent l="0" t="0" r="508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760720" cy="3600450"/>
                    </a:xfrm>
                    <a:prstGeom prst="rect">
                      <a:avLst/>
                    </a:prstGeom>
                  </pic:spPr>
                </pic:pic>
              </a:graphicData>
            </a:graphic>
          </wp:inline>
        </w:drawing>
      </w:r>
    </w:p>
    <w:p w14:paraId="0CA76DB4">
      <w:pPr>
        <w:spacing w:after="160"/>
        <w:jc w:val="center"/>
      </w:pPr>
      <w:r>
        <w:rPr>
          <w:rFonts w:ascii="Times New Roman" w:hAnsi="Times New Roman" w:eastAsia="黑体"/>
          <w:b/>
          <w:sz w:val="21"/>
        </w:rPr>
        <w:t>图 5  图谱工作台：Agent 工程师切片（拓扑视图）</w:t>
      </w:r>
    </w:p>
    <w:p w14:paraId="5DF7F99B">
      <w:pPr>
        <w:pStyle w:val="4"/>
      </w:pPr>
      <w:bookmarkStart w:id="33" w:name="_Toc925482032"/>
      <w:r>
        <w:rPr>
          <w:rFonts w:ascii="Times New Roman" w:hAnsi="Times New Roman" w:eastAsia="黑体"/>
          <w:b/>
          <w:color w:val="000000"/>
        </w:rPr>
        <w:t>7.2  交互设计</w:t>
      </w:r>
      <w:bookmarkEnd w:id="33"/>
    </w:p>
    <w:p w14:paraId="59EA53C7">
      <w:pPr>
        <w:pStyle w:val="16"/>
      </w:pPr>
      <w:r>
        <w:rPr>
          <w:rFonts w:ascii="Times New Roman" w:hAnsi="Times New Roman" w:eastAsia="宋体"/>
          <w:b/>
        </w:rPr>
        <w:t>证据环布局。</w:t>
      </w:r>
      <w:r>
        <w:rPr>
          <w:rFonts w:ascii="Times New Roman" w:hAnsi="Times New Roman" w:eastAsia="宋体"/>
        </w:rPr>
        <w:t>画布以岗位为中心，按证据强度与时间组织技能点：线越粗独立源越多，虚线为加分，悬停卡片显示原文摘录。力导向布局（d3-force）在 Web Worker 中迭代 300 步后稳定，防碰撞半径 140px 保证零重叠；可在“智能 / 固定”布局间切换。</w:t>
      </w:r>
    </w:p>
    <w:p w14:paraId="58DD2F91">
      <w:pPr>
        <w:pStyle w:val="16"/>
      </w:pPr>
      <w:r>
        <w:rPr>
          <w:rFonts w:ascii="Times New Roman" w:hAnsi="Times New Roman" w:eastAsia="宋体"/>
          <w:b/>
        </w:rPr>
        <w:t>邻居高亮。</w:t>
      </w:r>
      <w:r>
        <w:rPr>
          <w:rFonts w:ascii="Times New Roman" w:hAnsi="Times New Roman" w:eastAsia="宋体"/>
        </w:rPr>
        <w:t>点击节点以 BFS 计算邻接并高亮邻居、淡化其余节点与边；清除按钮恢复。</w:t>
      </w:r>
    </w:p>
    <w:p w14:paraId="67CA3D3E">
      <w:pPr>
        <w:pStyle w:val="16"/>
      </w:pPr>
      <w:r>
        <w:rPr>
          <w:rFonts w:ascii="Times New Roman" w:hAnsi="Times New Roman" w:eastAsia="宋体"/>
          <w:b/>
        </w:rPr>
        <w:t>判定摘要与证据抽屉。</w:t>
      </w:r>
      <w:r>
        <w:rPr>
          <w:rFonts w:ascii="Times New Roman" w:hAnsi="Times New Roman" w:eastAsia="宋体"/>
        </w:rPr>
        <w:t>右栏每条正式要求先显示一句判定摘要（已分类票、明确性质票、独立源数），点“查看判断依据”从右侧滑出抽屉展示三类票数、簇内覆盖率、证据摘要与最短原文；关闭后焦点回到触发项。</w:t>
      </w:r>
    </w:p>
    <w:p w14:paraId="539A13F9">
      <w:pPr>
        <w:pStyle w:val="16"/>
      </w:pPr>
      <w:r>
        <w:rPr>
          <w:rFonts w:ascii="Times New Roman" w:hAnsi="Times New Roman" w:eastAsia="宋体"/>
          <w:b/>
        </w:rPr>
        <w:t>切片差分。</w:t>
      </w:r>
      <w:r>
        <w:rPr>
          <w:rFonts w:ascii="Times New Roman" w:hAnsi="Times New Roman" w:eastAsia="宋体"/>
        </w:rPr>
        <w:t>岗位说明区固定展示获批岗位定义、典型职责、当前切片日期、上一周期、更新时间、数据状态以及本期新增 / 升值 / 失效计数，要求清单按必备、加分、观测中分组并另列变化清单。</w:t>
      </w:r>
    </w:p>
    <w:p w14:paraId="3DF42BF3">
      <w:pPr>
        <w:pStyle w:val="16"/>
      </w:pPr>
      <w:r>
        <w:rPr>
          <w:rFonts w:ascii="Times New Roman" w:hAnsi="Times New Roman" w:eastAsia="宋体"/>
          <w:b/>
        </w:rPr>
        <w:t>响应式与无障碍。</w:t>
      </w:r>
      <w:r>
        <w:rPr>
          <w:rFonts w:ascii="Times New Roman" w:hAnsi="Times New Roman" w:eastAsia="宋体"/>
        </w:rPr>
        <w:t>桌面端默认图谱、移动端默认要求清单，切换不重置筛选；键盘可达、focus-visible、Esc 关闭抽屉、支持 320px 视口与 200% 缩放。</w:t>
      </w:r>
    </w:p>
    <w:p w14:paraId="1E97E82A">
      <w:pPr>
        <w:pStyle w:val="4"/>
      </w:pPr>
      <w:bookmarkStart w:id="34" w:name="_Toc352456603"/>
      <w:r>
        <w:rPr>
          <w:rFonts w:ascii="Times New Roman" w:hAnsi="Times New Roman" w:eastAsia="黑体"/>
          <w:b/>
          <w:color w:val="000000"/>
        </w:rPr>
        <w:t>7.3  首页总览与市场演化</w:t>
      </w:r>
      <w:bookmarkEnd w:id="34"/>
    </w:p>
    <w:p w14:paraId="54C7DE1D">
      <w:pPr>
        <w:ind w:firstLine="480"/>
      </w:pPr>
      <w:r>
        <w:rPr>
          <w:rFonts w:ascii="Times New Roman" w:hAnsi="Times New Roman" w:eastAsia="宋体"/>
          <w:b w:val="0"/>
          <w:i w:val="0"/>
        </w:rPr>
        <w:t>首页以“活数据总览”替代营销落地页：读数卡展示当前发布版本、入谱岗位数、成型 / 萌芽、候选中与去重 JD 样本数，实时流水显示最近的要求提案与拦截事件，岗位总览表按领域分组列出全部岗位的状态、独立源、本期增减与最近变化。市场演化页以求职者的问题组织岗位卷宗：为什么系统认为岗位正在形成、哪些公司开始招聘、本周期新增什么要求、与最接近的既有岗位有何区别、现在是否值得关注；候选 / 萌芽 / 成型作为筛选标签，观测中的技能以“审核中”计数展示。</w:t>
      </w:r>
    </w:p>
    <w:p w14:paraId="22AD8FE1">
      <w:pPr>
        <w:jc w:val="center"/>
      </w:pPr>
      <w:r>
        <w:drawing>
          <wp:inline distT="0" distB="0" distL="114300" distR="114300">
            <wp:extent cx="5669280" cy="3543300"/>
            <wp:effectExtent l="0" t="0" r="2032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669280" cy="3543300"/>
                    </a:xfrm>
                    <a:prstGeom prst="rect">
                      <a:avLst/>
                    </a:prstGeom>
                  </pic:spPr>
                </pic:pic>
              </a:graphicData>
            </a:graphic>
          </wp:inline>
        </w:drawing>
      </w:r>
    </w:p>
    <w:p w14:paraId="4D1E6434">
      <w:pPr>
        <w:spacing w:after="160"/>
        <w:jc w:val="center"/>
      </w:pPr>
      <w:r>
        <w:rPr>
          <w:rFonts w:ascii="Times New Roman" w:hAnsi="Times New Roman" w:eastAsia="黑体"/>
          <w:b/>
          <w:sz w:val="21"/>
        </w:rPr>
        <w:t>图 6  首页总览：发布版本、岗位状态与实时流水</w:t>
      </w:r>
    </w:p>
    <w:p w14:paraId="4DDAEDA1">
      <w:pPr>
        <w:jc w:val="center"/>
      </w:pPr>
      <w:r>
        <w:drawing>
          <wp:inline distT="0" distB="0" distL="114300" distR="114300">
            <wp:extent cx="5669280" cy="3543300"/>
            <wp:effectExtent l="0" t="0" r="20320"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669280" cy="3543300"/>
                    </a:xfrm>
                    <a:prstGeom prst="rect">
                      <a:avLst/>
                    </a:prstGeom>
                  </pic:spPr>
                </pic:pic>
              </a:graphicData>
            </a:graphic>
          </wp:inline>
        </w:drawing>
      </w:r>
    </w:p>
    <w:p w14:paraId="13F32A9A">
      <w:pPr>
        <w:spacing w:after="160"/>
        <w:jc w:val="center"/>
      </w:pPr>
      <w:r>
        <w:rPr>
          <w:rFonts w:ascii="Times New Roman" w:hAnsi="Times New Roman" w:eastAsia="黑体"/>
          <w:b/>
          <w:sz w:val="21"/>
        </w:rPr>
        <w:t>图 7  市场演化页：岗位卷宗与本周期变化</w:t>
      </w:r>
    </w:p>
    <w:p w14:paraId="34EB3199">
      <w:pPr>
        <w:pStyle w:val="3"/>
      </w:pPr>
      <w:bookmarkStart w:id="35" w:name="_Toc978228195"/>
      <w:r>
        <w:rPr>
          <w:rFonts w:ascii="Times New Roman" w:hAnsi="Times New Roman" w:eastAsia="黑体"/>
          <w:b/>
          <w:color w:val="000000"/>
        </w:rPr>
        <w:t>8  人岗匹配度诊断与差距分析</w:t>
      </w:r>
      <w:bookmarkEnd w:id="35"/>
    </w:p>
    <w:p w14:paraId="7E414BEE">
      <w:pPr>
        <w:pStyle w:val="4"/>
      </w:pPr>
      <w:bookmarkStart w:id="36" w:name="_Toc2093955580"/>
      <w:r>
        <w:rPr>
          <w:rFonts w:ascii="Times New Roman" w:hAnsi="Times New Roman" w:eastAsia="黑体"/>
          <w:b/>
          <w:color w:val="000000"/>
        </w:rPr>
        <w:t>8.1  诊断流程</w:t>
      </w:r>
      <w:bookmarkEnd w:id="36"/>
    </w:p>
    <w:p w14:paraId="6E192336">
      <w:pPr>
        <w:ind w:firstLine="480"/>
      </w:pPr>
      <w:r>
        <w:rPr>
          <w:rFonts w:ascii="Times New Roman" w:hAnsi="Times New Roman" w:eastAsia="宋体"/>
          <w:b w:val="0"/>
          <w:i w:val="0"/>
        </w:rPr>
        <w:t>诊断在同一路由内依次完成上传简历、校对解析、选择岗位、生成对照、查看报告五步。全流程免登录，简历只保留在一小时有效的匿名会话中。</w:t>
      </w:r>
    </w:p>
    <w:p w14:paraId="180BF458">
      <w:pPr>
        <w:jc w:val="center"/>
      </w:pPr>
      <w:r>
        <w:drawing>
          <wp:inline distT="0" distB="0" distL="114300" distR="114300">
            <wp:extent cx="5760720" cy="2339975"/>
            <wp:effectExtent l="0" t="0" r="5080" b="222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760720" cy="2340602"/>
                    </a:xfrm>
                    <a:prstGeom prst="rect">
                      <a:avLst/>
                    </a:prstGeom>
                  </pic:spPr>
                </pic:pic>
              </a:graphicData>
            </a:graphic>
          </wp:inline>
        </w:drawing>
      </w:r>
    </w:p>
    <w:p w14:paraId="394CD7EE">
      <w:pPr>
        <w:spacing w:after="160"/>
        <w:jc w:val="center"/>
      </w:pPr>
      <w:r>
        <w:rPr>
          <w:rFonts w:ascii="Times New Roman" w:hAnsi="Times New Roman" w:eastAsia="黑体"/>
          <w:b/>
          <w:sz w:val="21"/>
        </w:rPr>
        <w:t>图 8  人岗匹配诊断流程</w:t>
      </w:r>
    </w:p>
    <w:p w14:paraId="2E211CD7">
      <w:pPr>
        <w:pStyle w:val="4"/>
      </w:pPr>
      <w:bookmarkStart w:id="37" w:name="_Toc149426024"/>
      <w:r>
        <w:rPr>
          <w:rFonts w:ascii="Times New Roman" w:hAnsi="Times New Roman" w:eastAsia="黑体"/>
          <w:b/>
          <w:color w:val="000000"/>
        </w:rPr>
        <w:t>8.2  简历解析</w:t>
      </w:r>
      <w:bookmarkEnd w:id="37"/>
    </w:p>
    <w:p w14:paraId="0367C79F">
      <w:pPr>
        <w:pStyle w:val="16"/>
      </w:pPr>
      <w:r>
        <w:rPr>
          <w:rFonts w:ascii="Times New Roman" w:hAnsi="Times New Roman" w:eastAsia="宋体"/>
          <w:b/>
        </w:rPr>
        <w:t>文本提取。</w:t>
      </w:r>
      <w:r>
        <w:rPr>
          <w:rFonts w:ascii="Times New Roman" w:hAnsi="Times New Roman" w:eastAsia="宋体"/>
        </w:rPr>
        <w:t>PDF 使用 pdfplumber 取文本层，docx 使用 python-docx；支持中英文混排与单栏 / 双栏；.doc、图片与扫描件直接返回 400 并提示不支持，不引入 OCR。原文件在解析完成或失败后立即删除。</w:t>
      </w:r>
    </w:p>
    <w:p w14:paraId="1C5C3A64">
      <w:pPr>
        <w:pStyle w:val="16"/>
      </w:pPr>
      <w:r>
        <w:rPr>
          <w:rFonts w:ascii="Times New Roman" w:hAnsi="Times New Roman" w:eastAsia="宋体"/>
          <w:b/>
        </w:rPr>
        <w:t>结构化抽取。</w:t>
      </w:r>
      <w:r>
        <w:rPr>
          <w:rFonts w:ascii="Times New Roman" w:hAnsi="Times New Roman" w:eastAsia="宋体"/>
        </w:rPr>
        <w:t>大模型拆两个子任务并行：基本信息 + 教育 + 经历 + 项目；技能点列表（以当前图谱技能名作引导词表）。输出经 Pydantic 校验后全部过 align_skill 对齐到图谱技能点。</w:t>
      </w:r>
    </w:p>
    <w:p w14:paraId="1AD71EC6">
      <w:pPr>
        <w:pStyle w:val="16"/>
      </w:pPr>
      <w:r>
        <w:rPr>
          <w:rFonts w:ascii="Times New Roman" w:hAnsi="Times New Roman" w:eastAsia="宋体"/>
          <w:b/>
        </w:rPr>
        <w:t>简历证据片段与证据级。</w:t>
      </w:r>
      <w:r>
        <w:rPr>
          <w:rFonts w:ascii="Times New Roman" w:hAnsi="Times New Roman" w:eastAsia="宋体"/>
        </w:rPr>
        <w:t>每个技能点必须能回到简历原文的最小摘录，证据级分三档：提及（只在技能栏或自我评价出现）、使用（经历或项目写明任务中的使用）、结果（写明本人责任以及数字、交付物或可核对结果）。证据级由确定性规则从句子中判断，不进入匹配分。</w:t>
      </w:r>
    </w:p>
    <w:p w14:paraId="5293F728">
      <w:pPr>
        <w:pStyle w:val="16"/>
      </w:pPr>
      <w:r>
        <w:rPr>
          <w:rFonts w:ascii="Times New Roman" w:hAnsi="Times New Roman" w:eastAsia="宋体"/>
          <w:b/>
        </w:rPr>
        <w:t>用户校对。</w:t>
      </w:r>
      <w:r>
        <w:rPr>
          <w:rFonts w:ascii="Times New Roman" w:hAnsi="Times New Roman" w:eastAsia="宋体"/>
        </w:rPr>
        <w:t>校对页要求确认当前角色、工作年限、学历、技能点、明确熟练级与证据级；解析修正必须有原文支持，用户补充但简历未写的技能单列为“你补充的，简历尚未证明”，只进入方向结论的补充说明。修正只写当前会话，不回写图谱、抽取器或评测数据。</w:t>
      </w:r>
    </w:p>
    <w:p w14:paraId="08851D51">
      <w:pPr>
        <w:jc w:val="center"/>
      </w:pPr>
      <w:r>
        <w:drawing>
          <wp:inline distT="0" distB="0" distL="114300" distR="114300">
            <wp:extent cx="5669280" cy="3445510"/>
            <wp:effectExtent l="0" t="0" r="2032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669280" cy="3445768"/>
                    </a:xfrm>
                    <a:prstGeom prst="rect">
                      <a:avLst/>
                    </a:prstGeom>
                  </pic:spPr>
                </pic:pic>
              </a:graphicData>
            </a:graphic>
          </wp:inline>
        </w:drawing>
      </w:r>
    </w:p>
    <w:p w14:paraId="779F6D73">
      <w:pPr>
        <w:spacing w:after="160"/>
        <w:jc w:val="center"/>
      </w:pPr>
      <w:r>
        <w:rPr>
          <w:rFonts w:ascii="Times New Roman" w:hAnsi="Times New Roman" w:eastAsia="黑体"/>
          <w:b/>
          <w:sz w:val="21"/>
        </w:rPr>
        <w:t>图 9  诊断第二步：校对解析结果</w:t>
      </w:r>
    </w:p>
    <w:p w14:paraId="7BBB4CB3">
      <w:pPr>
        <w:pStyle w:val="4"/>
      </w:pPr>
      <w:bookmarkStart w:id="38" w:name="_Toc994802025"/>
      <w:r>
        <w:rPr>
          <w:rFonts w:ascii="Times New Roman" w:hAnsi="Times New Roman" w:eastAsia="黑体"/>
          <w:b/>
          <w:color w:val="000000"/>
        </w:rPr>
        <w:t>8.3  匹配算法与差距分析</w:t>
      </w:r>
      <w:bookmarkEnd w:id="38"/>
    </w:p>
    <w:p w14:paraId="6760378B">
      <w:pPr>
        <w:ind w:firstLine="480"/>
      </w:pPr>
      <w:r>
        <w:rPr>
          <w:rFonts w:ascii="Times New Roman" w:hAnsi="Times New Roman" w:eastAsia="宋体"/>
          <w:b w:val="0"/>
          <w:i w:val="0"/>
        </w:rPr>
        <w:t>技能对齐采用统一入口 align_skill：先做确定性表面归一（大小写、全半角、空格、标点、已获批旧名称），再查获批同义词表，最后才用 bge 余弦（评测冻结阈值）。匹配分只在服务端计算：</w:t>
      </w:r>
    </w:p>
    <w:p w14:paraId="23DE918B">
      <w:pPr>
        <w:shd w:val="clear" w:color="auto" w:fill="F3F3F3"/>
        <w:spacing w:after="120" w:line="276" w:lineRule="auto"/>
        <w:ind w:left="454"/>
      </w:pPr>
      <w:r>
        <w:rPr>
          <w:rFonts w:ascii="Consolas" w:hAnsi="Consolas" w:eastAsia="微软雅黑"/>
          <w:sz w:val="19"/>
        </w:rPr>
        <w:t>score = 100 × (必备覆盖 + 0.3 × 加分覆盖) / (必备满分 + 0.3 × 加分满分)</w:t>
      </w:r>
      <w:r>
        <w:rPr>
          <w:rFonts w:ascii="Consolas" w:hAnsi="Consolas" w:eastAsia="微软雅黑"/>
          <w:sz w:val="19"/>
        </w:rPr>
        <w:br w:type="textWrapping"/>
      </w:r>
      <w:r>
        <w:rPr>
          <w:rFonts w:ascii="Consolas" w:hAnsi="Consolas" w:eastAsia="微软雅黑"/>
          <w:sz w:val="19"/>
        </w:rPr>
        <w:br w:type="textWrapping"/>
      </w:r>
      <w:r>
        <w:rPr>
          <w:rFonts w:ascii="Consolas" w:hAnsi="Consolas" w:eastAsia="微软雅黑"/>
          <w:sz w:val="19"/>
        </w:rPr>
        <w:t>必备未覆盖记 0；简历标了熟练级且低于岗位要求记 0.5（半档，进缺口集）；</w:t>
      </w:r>
      <w:r>
        <w:rPr>
          <w:rFonts w:ascii="Consolas" w:hAnsi="Consolas" w:eastAsia="微软雅黑"/>
          <w:sz w:val="19"/>
        </w:rPr>
        <w:br w:type="textWrapping"/>
      </w:r>
      <w:r>
        <w:rPr>
          <w:rFonts w:ascii="Consolas" w:hAnsi="Consolas" w:eastAsia="微软雅黑"/>
          <w:sz w:val="19"/>
        </w:rPr>
        <w:t>简历未标熟练级只比有无；加分缺失不伤必备分；边上 weight 不进分；分母为 0 则 score=0。</w:t>
      </w:r>
      <w:r>
        <w:rPr>
          <w:rFonts w:ascii="Consolas" w:hAnsi="Consolas" w:eastAsia="微软雅黑"/>
          <w:sz w:val="19"/>
        </w:rPr>
        <w:br w:type="textWrapping"/>
      </w:r>
      <w:r>
        <w:rPr>
          <w:rFonts w:ascii="Consolas" w:hAnsi="Consolas" w:eastAsia="微软雅黑"/>
          <w:sz w:val="19"/>
        </w:rPr>
        <w:t>档位：≥0.85 高度匹配 · ≥0.60 基本匹配 · ≥0.35 有明显差距 · 其余不匹配</w:t>
      </w:r>
    </w:p>
    <w:p w14:paraId="3F9E617E">
      <w:pPr>
        <w:ind w:firstLine="480"/>
      </w:pPr>
      <w:r>
        <w:rPr>
          <w:rFonts w:ascii="Times New Roman" w:hAnsi="Times New Roman" w:eastAsia="宋体"/>
          <w:b w:val="0"/>
          <w:i w:val="0"/>
        </w:rPr>
        <w:t>求职者看到的是档位文案而不是大数字。缺口集是目标岗位必备技能点中对齐后未覆盖或半档不足的集合，对外只写“简历未找到证据”，不推断求职者真实能力。换档条件 shift_set 对缺口与半档做最小补集计算：先列出单独补齐即可升档的技能点，再列出成对才能升档的组合，得到使档位升一档的最小技能集合，学习路径按此排序。要求组按 min_required 对账，不把组员各记一个缺口。</w:t>
      </w:r>
    </w:p>
    <w:p w14:paraId="760ECBD7">
      <w:pPr>
        <w:pStyle w:val="4"/>
      </w:pPr>
      <w:bookmarkStart w:id="39" w:name="_Toc1477442280"/>
      <w:r>
        <w:rPr>
          <w:rFonts w:ascii="Times New Roman" w:hAnsi="Times New Roman" w:eastAsia="黑体"/>
          <w:b/>
          <w:color w:val="000000"/>
        </w:rPr>
        <w:t>8.4  多维度匹配分析与方向结论</w:t>
      </w:r>
      <w:bookmarkEnd w:id="39"/>
    </w:p>
    <w:p w14:paraId="1164367C">
      <w:pPr>
        <w:ind w:firstLine="480"/>
      </w:pPr>
      <w:r>
        <w:rPr>
          <w:rFonts w:ascii="Times New Roman" w:hAnsi="Times New Roman" w:eastAsia="宋体"/>
          <w:b w:val="0"/>
          <w:i w:val="0"/>
        </w:rPr>
        <w:t>系统对同一简历在当前发布版本的全部可诊断岗位中逐层排序：匹配档位 → 必备技能覆盖 → 有简历证据的岗位专属技能数 → 可迁移工程能力数，最后以数据新鲜度与证据充分度破同序，给出最多三个推荐岗位与每岗前两条理由；用户可改选两个岗位对照。方向结论由模型分别比较必备技能覆盖、简历证据级、可迁移工程能力、岗位专属经历与经验学历风险后解释“当前更接近哪个岗位”，不合成新的综合分；两个岗位在档位、必备覆盖、专属技能数、可迁移能力数和最小换档要求等价数全部相同时，系统明确写“当前简历证据不足以区分”，不强选胜者。</w:t>
      </w:r>
    </w:p>
    <w:p w14:paraId="4FB9B17F">
      <w:pPr>
        <w:jc w:val="center"/>
      </w:pPr>
      <w:r>
        <w:drawing>
          <wp:inline distT="0" distB="0" distL="114300" distR="114300">
            <wp:extent cx="5669280" cy="3445510"/>
            <wp:effectExtent l="0" t="0" r="2032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669280" cy="3445768"/>
                    </a:xfrm>
                    <a:prstGeom prst="rect">
                      <a:avLst/>
                    </a:prstGeom>
                  </pic:spPr>
                </pic:pic>
              </a:graphicData>
            </a:graphic>
          </wp:inline>
        </w:drawing>
      </w:r>
    </w:p>
    <w:p w14:paraId="69331CBC">
      <w:pPr>
        <w:spacing w:after="160"/>
        <w:jc w:val="center"/>
      </w:pPr>
      <w:r>
        <w:rPr>
          <w:rFonts w:ascii="Times New Roman" w:hAnsi="Times New Roman" w:eastAsia="黑体"/>
          <w:b/>
          <w:sz w:val="21"/>
        </w:rPr>
        <w:t>图 10  诊断第三步：岗位推荐序与双岗选择</w:t>
      </w:r>
    </w:p>
    <w:p w14:paraId="458539F7">
      <w:pPr>
        <w:pStyle w:val="4"/>
      </w:pPr>
      <w:bookmarkStart w:id="40" w:name="_Toc18989699"/>
      <w:r>
        <w:rPr>
          <w:rFonts w:ascii="Times New Roman" w:hAnsi="Times New Roman" w:eastAsia="黑体"/>
          <w:b/>
          <w:color w:val="000000"/>
        </w:rPr>
        <w:t>8.5  改进建议与学习路径规划</w:t>
      </w:r>
      <w:bookmarkEnd w:id="40"/>
    </w:p>
    <w:p w14:paraId="4E2D60B2">
      <w:pPr>
        <w:spacing w:before="120" w:after="40"/>
        <w:jc w:val="center"/>
      </w:pPr>
      <w:r>
        <w:rPr>
          <w:rFonts w:ascii="Times New Roman" w:hAnsi="Times New Roman" w:eastAsia="黑体"/>
          <w:b/>
          <w:sz w:val="21"/>
        </w:rPr>
        <w:t>表 10  报告三视图与产品记忆点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3742"/>
        <w:gridCol w:w="3231"/>
      </w:tblGrid>
      <w:tr w14:paraId="57FDB926">
        <w:trPr>
          <w:jc w:val="center"/>
        </w:trPr>
        <w:tc>
          <w:tcPr>
            <w:tcW w:w="1814" w:type="dxa"/>
            <w:shd w:val="clear" w:color="auto" w:fill="E7E6E6"/>
          </w:tcPr>
          <w:p w14:paraId="58E57534">
            <w:pPr>
              <w:spacing w:line="276" w:lineRule="auto"/>
            </w:pPr>
            <w:r>
              <w:rPr>
                <w:rFonts w:ascii="Times New Roman" w:hAnsi="Times New Roman" w:eastAsia="黑体"/>
                <w:b/>
                <w:sz w:val="19"/>
              </w:rPr>
              <w:t>视图 / 组件</w:t>
            </w:r>
          </w:p>
        </w:tc>
        <w:tc>
          <w:tcPr>
            <w:tcW w:w="3742" w:type="dxa"/>
            <w:shd w:val="clear" w:color="auto" w:fill="E7E6E6"/>
          </w:tcPr>
          <w:p w14:paraId="3338EB33">
            <w:pPr>
              <w:spacing w:line="276" w:lineRule="auto"/>
            </w:pPr>
            <w:r>
              <w:rPr>
                <w:rFonts w:ascii="Times New Roman" w:hAnsi="Times New Roman" w:eastAsia="黑体"/>
                <w:b/>
                <w:sz w:val="19"/>
              </w:rPr>
              <w:t>内容</w:t>
            </w:r>
          </w:p>
        </w:tc>
        <w:tc>
          <w:tcPr>
            <w:tcW w:w="3231" w:type="dxa"/>
            <w:shd w:val="clear" w:color="auto" w:fill="E7E6E6"/>
          </w:tcPr>
          <w:p w14:paraId="1B6CC90E">
            <w:pPr>
              <w:spacing w:line="276" w:lineRule="auto"/>
            </w:pPr>
            <w:r>
              <w:rPr>
                <w:rFonts w:ascii="Times New Roman" w:hAnsi="Times New Roman" w:eastAsia="黑体"/>
                <w:b/>
                <w:sz w:val="19"/>
              </w:rPr>
              <w:t>约束</w:t>
            </w:r>
          </w:p>
        </w:tc>
      </w:tr>
      <w:tr w14:paraId="022B3B06">
        <w:trPr>
          <w:jc w:val="center"/>
        </w:trPr>
        <w:tc>
          <w:tcPr>
            <w:tcW w:w="1814" w:type="dxa"/>
          </w:tcPr>
          <w:p w14:paraId="45E91087">
            <w:pPr>
              <w:spacing w:after="0" w:line="276" w:lineRule="auto"/>
            </w:pPr>
            <w:r>
              <w:rPr>
                <w:rFonts w:ascii="Times New Roman" w:hAnsi="Times New Roman" w:eastAsia="宋体"/>
                <w:sz w:val="19"/>
              </w:rPr>
              <w:t>结论</w:t>
            </w:r>
          </w:p>
        </w:tc>
        <w:tc>
          <w:tcPr>
            <w:tcW w:w="3742" w:type="dxa"/>
          </w:tcPr>
          <w:p w14:paraId="665853E8">
            <w:pPr>
              <w:spacing w:after="0" w:line="276" w:lineRule="auto"/>
            </w:pPr>
            <w:r>
              <w:rPr>
                <w:rFonts w:ascii="Times New Roman" w:hAnsi="Times New Roman" w:eastAsia="宋体"/>
                <w:sz w:val="19"/>
              </w:rPr>
              <w:t>方向结论、简历定位判断、邻近岗位迁移地图、两岗分维度比较、最多三项关键优势与三项主要风险、简历内容状态、档位与换档条件</w:t>
            </w:r>
          </w:p>
        </w:tc>
        <w:tc>
          <w:tcPr>
            <w:tcW w:w="3231" w:type="dxa"/>
          </w:tcPr>
          <w:p w14:paraId="5EC2AC86">
            <w:pPr>
              <w:spacing w:after="0" w:line="276" w:lineRule="auto"/>
            </w:pPr>
            <w:r>
              <w:rPr>
                <w:rFonts w:ascii="Times New Roman" w:hAnsi="Times New Roman" w:eastAsia="宋体"/>
                <w:sz w:val="19"/>
              </w:rPr>
              <w:t>每条引用已有内容的判断可打开简历证据片段；缺失项标明检查了哪个简历部分，只写“简历中未找到”</w:t>
            </w:r>
          </w:p>
        </w:tc>
      </w:tr>
      <w:tr w14:paraId="18A9A75A">
        <w:trPr>
          <w:jc w:val="center"/>
        </w:trPr>
        <w:tc>
          <w:tcPr>
            <w:tcW w:w="1814" w:type="dxa"/>
          </w:tcPr>
          <w:p w14:paraId="14B59C2D">
            <w:pPr>
              <w:spacing w:after="0" w:line="276" w:lineRule="auto"/>
            </w:pPr>
            <w:r>
              <w:rPr>
                <w:rFonts w:ascii="Times New Roman" w:hAnsi="Times New Roman" w:eastAsia="宋体"/>
                <w:sz w:val="19"/>
              </w:rPr>
              <w:t>行动：双轨行动清单</w:t>
            </w:r>
          </w:p>
        </w:tc>
        <w:tc>
          <w:tcPr>
            <w:tcW w:w="3742" w:type="dxa"/>
          </w:tcPr>
          <w:p w14:paraId="27E74A32">
            <w:pPr>
              <w:spacing w:after="0" w:line="276" w:lineRule="auto"/>
            </w:pPr>
            <w:r>
              <w:rPr>
                <w:rFonts w:ascii="Times New Roman" w:hAnsi="Times New Roman" w:eastAsia="宋体"/>
                <w:sz w:val="19"/>
              </w:rPr>
              <w:t>简历证明轨：分析全部经历与项目，默认展示影响最大的五条简历改写建议（原文、当前问题、建议版本、使用的原文事实、仍需补充的事实）；能力提升轨：按换档条件列最多三个任务，每项含技能点、岗位职责证据、学习资源、可写进简历的交付物</w:t>
            </w:r>
          </w:p>
        </w:tc>
        <w:tc>
          <w:tcPr>
            <w:tcW w:w="3231" w:type="dxa"/>
          </w:tcPr>
          <w:p w14:paraId="42D5B02F">
            <w:pPr>
              <w:spacing w:after="0" w:line="276" w:lineRule="auto"/>
            </w:pPr>
            <w:r>
              <w:rPr>
                <w:rFonts w:ascii="Times New Roman" w:hAnsi="Times New Roman" w:eastAsia="宋体"/>
                <w:sz w:val="19"/>
              </w:rPr>
              <w:t>原文没有的数字、责任、规模和结果只能写成待补占位；建议在重新上传前不能充当简历证据</w:t>
            </w:r>
          </w:p>
        </w:tc>
      </w:tr>
      <w:tr w14:paraId="2C81971A">
        <w:trPr>
          <w:jc w:val="center"/>
        </w:trPr>
        <w:tc>
          <w:tcPr>
            <w:tcW w:w="1814" w:type="dxa"/>
          </w:tcPr>
          <w:p w14:paraId="5590783D">
            <w:pPr>
              <w:spacing w:after="0" w:line="276" w:lineRule="auto"/>
            </w:pPr>
            <w:r>
              <w:rPr>
                <w:rFonts w:ascii="Times New Roman" w:hAnsi="Times New Roman" w:eastAsia="宋体"/>
                <w:sz w:val="19"/>
              </w:rPr>
              <w:t>行动：学习路径</w:t>
            </w:r>
          </w:p>
        </w:tc>
        <w:tc>
          <w:tcPr>
            <w:tcW w:w="3742" w:type="dxa"/>
          </w:tcPr>
          <w:p w14:paraId="4821E886">
            <w:pPr>
              <w:spacing w:after="0" w:line="276" w:lineRule="auto"/>
            </w:pPr>
            <w:r>
              <w:rPr>
                <w:rFonts w:ascii="Times New Roman" w:hAnsi="Times New Roman" w:eastAsia="宋体"/>
                <w:sz w:val="19"/>
              </w:rPr>
              <w:t>按换档条件排序，默认最多 5 步；每步含技能点、职责段摘录、一条可打开的链接、为何先补它</w:t>
            </w:r>
          </w:p>
        </w:tc>
        <w:tc>
          <w:tcPr>
            <w:tcW w:w="3231" w:type="dxa"/>
          </w:tcPr>
          <w:p w14:paraId="51F3548A">
            <w:pPr>
              <w:spacing w:after="0" w:line="276" w:lineRule="auto"/>
            </w:pPr>
            <w:r>
              <w:rPr>
                <w:rFonts w:ascii="Times New Roman" w:hAnsi="Times New Roman" w:eastAsia="宋体"/>
                <w:sz w:val="19"/>
              </w:rPr>
              <w:t>学习资源由 LLM 提出候选，必须通过 HTTP 访问校验且页面标题与技能点相符，缓存 Redis 7 天；不自建课程库</w:t>
            </w:r>
          </w:p>
        </w:tc>
      </w:tr>
      <w:tr w14:paraId="07F6FCA1">
        <w:trPr>
          <w:jc w:val="center"/>
        </w:trPr>
        <w:tc>
          <w:tcPr>
            <w:tcW w:w="1814" w:type="dxa"/>
          </w:tcPr>
          <w:p w14:paraId="3263C412">
            <w:pPr>
              <w:spacing w:after="0" w:line="276" w:lineRule="auto"/>
            </w:pPr>
            <w:r>
              <w:rPr>
                <w:rFonts w:ascii="Times New Roman" w:hAnsi="Times New Roman" w:eastAsia="宋体"/>
                <w:sz w:val="19"/>
              </w:rPr>
              <w:t>行动：换档模拟器</w:t>
            </w:r>
          </w:p>
        </w:tc>
        <w:tc>
          <w:tcPr>
            <w:tcW w:w="3742" w:type="dxa"/>
          </w:tcPr>
          <w:p w14:paraId="01AB60E4">
            <w:pPr>
              <w:spacing w:after="0" w:line="276" w:lineRule="auto"/>
            </w:pPr>
            <w:r>
              <w:rPr>
                <w:rFonts w:ascii="Times New Roman" w:hAnsi="Times New Roman" w:eastAsia="宋体"/>
                <w:sz w:val="19"/>
              </w:rPr>
              <w:t>把缺口、熟练级不足或要求组候选技能暂时加入后即时重算两岗与邻近岗档位和换档条件</w:t>
            </w:r>
          </w:p>
        </w:tc>
        <w:tc>
          <w:tcPr>
            <w:tcW w:w="3231" w:type="dxa"/>
          </w:tcPr>
          <w:p w14:paraId="5A15E9B6">
            <w:pPr>
              <w:spacing w:after="0" w:line="276" w:lineRule="auto"/>
            </w:pPr>
            <w:r>
              <w:rPr>
                <w:rFonts w:ascii="Times New Roman" w:hAnsi="Times New Roman" w:eastAsia="宋体"/>
                <w:sz w:val="19"/>
              </w:rPr>
              <w:t>结果固定标为“假设结果，尚未被简历证明”，不修改简历技能、证据级或正式结论</w:t>
            </w:r>
          </w:p>
        </w:tc>
      </w:tr>
      <w:tr w14:paraId="5FCBED29">
        <w:trPr>
          <w:jc w:val="center"/>
        </w:trPr>
        <w:tc>
          <w:tcPr>
            <w:tcW w:w="1814" w:type="dxa"/>
          </w:tcPr>
          <w:p w14:paraId="386C4D5F">
            <w:pPr>
              <w:spacing w:after="0" w:line="276" w:lineRule="auto"/>
            </w:pPr>
            <w:r>
              <w:rPr>
                <w:rFonts w:ascii="Times New Roman" w:hAnsi="Times New Roman" w:eastAsia="宋体"/>
                <w:sz w:val="19"/>
              </w:rPr>
              <w:t>行动：求职叙事稿</w:t>
            </w:r>
          </w:p>
        </w:tc>
        <w:tc>
          <w:tcPr>
            <w:tcW w:w="3742" w:type="dxa"/>
          </w:tcPr>
          <w:p w14:paraId="688B17D1">
            <w:pPr>
              <w:spacing w:after="0" w:line="276" w:lineRule="auto"/>
            </w:pPr>
            <w:r>
              <w:rPr>
                <w:rFonts w:ascii="Times New Roman" w:hAnsi="Times New Roman" w:eastAsia="宋体"/>
                <w:sz w:val="19"/>
              </w:rPr>
              <w:t>面向推荐岗位的 45 至 60 秒自我介绍草稿</w:t>
            </w:r>
          </w:p>
        </w:tc>
        <w:tc>
          <w:tcPr>
            <w:tcW w:w="3231" w:type="dxa"/>
          </w:tcPr>
          <w:p w14:paraId="0EA1DBA1">
            <w:pPr>
              <w:spacing w:after="0" w:line="276" w:lineRule="auto"/>
            </w:pPr>
            <w:r>
              <w:rPr>
                <w:rFonts w:ascii="Times New Roman" w:hAnsi="Times New Roman" w:eastAsia="宋体"/>
                <w:sz w:val="19"/>
              </w:rPr>
              <w:t>只使用简历原文与用户确认的事实</w:t>
            </w:r>
          </w:p>
        </w:tc>
      </w:tr>
      <w:tr w14:paraId="78AEC4B3">
        <w:trPr>
          <w:jc w:val="center"/>
        </w:trPr>
        <w:tc>
          <w:tcPr>
            <w:tcW w:w="1814" w:type="dxa"/>
          </w:tcPr>
          <w:p w14:paraId="7FF839A9">
            <w:pPr>
              <w:spacing w:after="0" w:line="276" w:lineRule="auto"/>
            </w:pPr>
            <w:r>
              <w:rPr>
                <w:rFonts w:ascii="Times New Roman" w:hAnsi="Times New Roman" w:eastAsia="宋体"/>
                <w:sz w:val="19"/>
              </w:rPr>
              <w:t>依据：简历证据地图</w:t>
            </w:r>
          </w:p>
        </w:tc>
        <w:tc>
          <w:tcPr>
            <w:tcW w:w="3742" w:type="dxa"/>
          </w:tcPr>
          <w:p w14:paraId="6EB8D98B">
            <w:pPr>
              <w:spacing w:after="0" w:line="276" w:lineRule="auto"/>
            </w:pPr>
            <w:r>
              <w:rPr>
                <w:rFonts w:ascii="Times New Roman" w:hAnsi="Times New Roman" w:eastAsia="宋体"/>
                <w:sz w:val="19"/>
              </w:rPr>
              <w:t>左侧简历证据片段、右侧正式要求，连线标明提及 / 使用 / 结果</w:t>
            </w:r>
          </w:p>
        </w:tc>
        <w:tc>
          <w:tcPr>
            <w:tcW w:w="3231" w:type="dxa"/>
          </w:tcPr>
          <w:p w14:paraId="0EE378EA">
            <w:pPr>
              <w:spacing w:after="0" w:line="276" w:lineRule="auto"/>
            </w:pPr>
            <w:r>
              <w:rPr>
                <w:rFonts w:ascii="Times New Roman" w:hAnsi="Times New Roman" w:eastAsia="宋体"/>
                <w:sz w:val="19"/>
              </w:rPr>
              <w:t>未连接的要求写“简历未找到证据”，未连接的经历只写“与当前岗位要求未建立联系”</w:t>
            </w:r>
          </w:p>
        </w:tc>
      </w:tr>
      <w:tr w14:paraId="545413CE">
        <w:trPr>
          <w:jc w:val="center"/>
        </w:trPr>
        <w:tc>
          <w:tcPr>
            <w:tcW w:w="1814" w:type="dxa"/>
          </w:tcPr>
          <w:p w14:paraId="04FF6D31">
            <w:pPr>
              <w:spacing w:after="0" w:line="276" w:lineRule="auto"/>
            </w:pPr>
            <w:r>
              <w:rPr>
                <w:rFonts w:ascii="Times New Roman" w:hAnsi="Times New Roman" w:eastAsia="宋体"/>
                <w:sz w:val="19"/>
              </w:rPr>
              <w:t>依据：市场信号雷达</w:t>
            </w:r>
          </w:p>
        </w:tc>
        <w:tc>
          <w:tcPr>
            <w:tcW w:w="3742" w:type="dxa"/>
          </w:tcPr>
          <w:p w14:paraId="6A0D867D">
            <w:pPr>
              <w:spacing w:after="0" w:line="276" w:lineRule="auto"/>
            </w:pPr>
            <w:r>
              <w:rPr>
                <w:rFonts w:ascii="Times New Roman" w:hAnsi="Times New Roman" w:eastAsia="宋体"/>
                <w:sz w:val="19"/>
              </w:rPr>
              <w:t>按技能点列观测中的簇内覆盖率、独立源数、周期变化、代表性证据与未入正式要求原因</w:t>
            </w:r>
          </w:p>
        </w:tc>
        <w:tc>
          <w:tcPr>
            <w:tcW w:w="3231" w:type="dxa"/>
          </w:tcPr>
          <w:p w14:paraId="02AE163F">
            <w:pPr>
              <w:spacing w:after="0" w:line="276" w:lineRule="auto"/>
            </w:pPr>
            <w:r>
              <w:rPr>
                <w:rFonts w:ascii="Times New Roman" w:hAnsi="Times New Roman" w:eastAsia="宋体"/>
                <w:sz w:val="19"/>
              </w:rPr>
              <w:t>固定说明“市场开始提，还没进要求，不算你的缺口”</w:t>
            </w:r>
          </w:p>
        </w:tc>
      </w:tr>
      <w:tr w14:paraId="037535B0">
        <w:trPr>
          <w:jc w:val="center"/>
        </w:trPr>
        <w:tc>
          <w:tcPr>
            <w:tcW w:w="1814" w:type="dxa"/>
          </w:tcPr>
          <w:p w14:paraId="32D69EFE">
            <w:pPr>
              <w:spacing w:after="0" w:line="276" w:lineRule="auto"/>
            </w:pPr>
            <w:r>
              <w:rPr>
                <w:rFonts w:ascii="Times New Roman" w:hAnsi="Times New Roman" w:eastAsia="宋体"/>
                <w:sz w:val="19"/>
              </w:rPr>
              <w:t>依据：对账表</w:t>
            </w:r>
          </w:p>
        </w:tc>
        <w:tc>
          <w:tcPr>
            <w:tcW w:w="3742" w:type="dxa"/>
          </w:tcPr>
          <w:p w14:paraId="783E95BB">
            <w:pPr>
              <w:spacing w:after="0" w:line="276" w:lineRule="auto"/>
            </w:pPr>
            <w:r>
              <w:rPr>
                <w:rFonts w:ascii="Times New Roman" w:hAnsi="Times New Roman" w:eastAsia="宋体"/>
                <w:sz w:val="19"/>
              </w:rPr>
              <w:t>岗位关键词对照（已有证据 / 只有提及 / 未找到）、缺口集、熟练级差异、计分公式、岗位切片、对齐痕迹</w:t>
            </w:r>
          </w:p>
        </w:tc>
        <w:tc>
          <w:tcPr>
            <w:tcW w:w="3231" w:type="dxa"/>
          </w:tcPr>
          <w:p w14:paraId="225246BA">
            <w:pPr>
              <w:spacing w:after="0" w:line="276" w:lineRule="auto"/>
            </w:pPr>
            <w:r>
              <w:rPr>
                <w:rFonts w:ascii="Times New Roman" w:hAnsi="Times New Roman" w:eastAsia="宋体"/>
                <w:sz w:val="19"/>
              </w:rPr>
              <w:t>不显示 ATS 分数或命中率，半档 0.5 与加分 0.3 只写在这里</w:t>
            </w:r>
          </w:p>
        </w:tc>
      </w:tr>
    </w:tbl>
    <w:p w14:paraId="522031DE">
      <w:pPr>
        <w:spacing w:after="40"/>
      </w:pPr>
    </w:p>
    <w:p w14:paraId="14D93B1E">
      <w:pPr>
        <w:jc w:val="center"/>
      </w:pPr>
      <w:r>
        <w:drawing>
          <wp:inline distT="0" distB="0" distL="114300" distR="114300">
            <wp:extent cx="5669280" cy="3543300"/>
            <wp:effectExtent l="0" t="0" r="20320" b="127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669280" cy="3543300"/>
                    </a:xfrm>
                    <a:prstGeom prst="rect">
                      <a:avLst/>
                    </a:prstGeom>
                  </pic:spPr>
                </pic:pic>
              </a:graphicData>
            </a:graphic>
          </wp:inline>
        </w:drawing>
      </w:r>
    </w:p>
    <w:p w14:paraId="32F4E00C">
      <w:pPr>
        <w:spacing w:after="160"/>
        <w:jc w:val="center"/>
      </w:pPr>
      <w:r>
        <w:rPr>
          <w:rFonts w:ascii="Times New Roman" w:hAnsi="Times New Roman" w:eastAsia="黑体"/>
          <w:b/>
          <w:sz w:val="21"/>
        </w:rPr>
        <w:t>图 11  诊断报告页：双岗对照（无法区分时分别给出换档条件）</w:t>
      </w:r>
    </w:p>
    <w:p w14:paraId="792A5A18">
      <w:pPr>
        <w:jc w:val="center"/>
      </w:pPr>
      <w:r>
        <w:drawing>
          <wp:inline distT="0" distB="0" distL="114300" distR="114300">
            <wp:extent cx="5669280" cy="3445510"/>
            <wp:effectExtent l="0" t="0" r="2032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669280" cy="3445768"/>
                    </a:xfrm>
                    <a:prstGeom prst="rect">
                      <a:avLst/>
                    </a:prstGeom>
                  </pic:spPr>
                </pic:pic>
              </a:graphicData>
            </a:graphic>
          </wp:inline>
        </w:drawing>
      </w:r>
    </w:p>
    <w:p w14:paraId="0D7FAF5F">
      <w:pPr>
        <w:spacing w:after="160"/>
        <w:jc w:val="center"/>
      </w:pPr>
      <w:r>
        <w:rPr>
          <w:rFonts w:ascii="Times New Roman" w:hAnsi="Times New Roman" w:eastAsia="黑体"/>
          <w:b/>
          <w:sz w:val="21"/>
        </w:rPr>
        <w:t>图 12  单岗详细报告：结论视图（档位、换档条件、简历分析与待核对证据）</w:t>
      </w:r>
    </w:p>
    <w:p w14:paraId="23A9A490">
      <w:pPr>
        <w:pStyle w:val="4"/>
      </w:pPr>
      <w:bookmarkStart w:id="41" w:name="_Toc1332291337"/>
      <w:r>
        <w:rPr>
          <w:rFonts w:ascii="Times New Roman" w:hAnsi="Times New Roman" w:eastAsia="黑体"/>
          <w:b/>
          <w:color w:val="000000"/>
        </w:rPr>
        <w:t>8.6  隐私与告知</w:t>
      </w:r>
      <w:bookmarkEnd w:id="41"/>
    </w:p>
    <w:p w14:paraId="406D73FC">
      <w:pPr>
        <w:ind w:firstLine="480"/>
      </w:pPr>
      <w:r>
        <w:rPr>
          <w:rFonts w:ascii="Times New Roman" w:hAnsi="Times New Roman" w:eastAsia="宋体"/>
          <w:b w:val="0"/>
          <w:i w:val="0"/>
        </w:rPr>
        <w:t>上传区在用户选择文件前写明支持格式、必要简历文本会发送给当前模型服务商、产品数据库不保存简历、匿名会话最长保留一小时；选岗页在生成前展示图谱发布版本、岗位更新时间、数据状态与独立源数。报告可复制一小时对照链接并显示准确失效时间，“打印 / 保存为 PDF”只调用浏览器打印能力，服务器不生成文件。产品分析不采集简历内容。</w:t>
      </w:r>
    </w:p>
    <w:p w14:paraId="65244D67">
      <w:pPr>
        <w:pStyle w:val="3"/>
      </w:pPr>
      <w:bookmarkStart w:id="42" w:name="_Toc8513690"/>
      <w:r>
        <w:rPr>
          <w:rFonts w:ascii="Times New Roman" w:hAnsi="Times New Roman" w:eastAsia="黑体"/>
          <w:b/>
          <w:color w:val="000000"/>
        </w:rPr>
        <w:t>9  幻觉防控与图谱构建科学性</w:t>
      </w:r>
      <w:bookmarkEnd w:id="42"/>
    </w:p>
    <w:p w14:paraId="047295A7">
      <w:pPr>
        <w:ind w:firstLine="480"/>
      </w:pPr>
      <w:r>
        <w:rPr>
          <w:rFonts w:ascii="Times New Roman" w:hAnsi="Times New Roman" w:eastAsia="宋体"/>
          <w:b w:val="0"/>
          <w:i w:val="0"/>
        </w:rPr>
        <w:t>“能力幻觉”指模型把 JD 中不存在、不成立或不属于该岗位的能力写进图谱，或在报告中编造求职者不具备的经历。本系统把幻觉防控落实为贯穿抽取、归一、统计、审核、发布与报告六个层次的十道闸门，任何一道未过只会降级，不进入正式图谱。</w:t>
      </w:r>
    </w:p>
    <w:p w14:paraId="551A7759">
      <w:pPr>
        <w:jc w:val="center"/>
      </w:pPr>
      <w:r>
        <w:drawing>
          <wp:inline distT="0" distB="0" distL="114300" distR="114300">
            <wp:extent cx="5943600" cy="1943735"/>
            <wp:effectExtent l="0" t="0" r="0" b="1206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943600" cy="1944215"/>
                    </a:xfrm>
                    <a:prstGeom prst="rect">
                      <a:avLst/>
                    </a:prstGeom>
                  </pic:spPr>
                </pic:pic>
              </a:graphicData>
            </a:graphic>
          </wp:inline>
        </w:drawing>
      </w:r>
    </w:p>
    <w:p w14:paraId="03EC1CED">
      <w:pPr>
        <w:spacing w:after="160"/>
        <w:jc w:val="center"/>
      </w:pPr>
      <w:r>
        <w:rPr>
          <w:rFonts w:ascii="Times New Roman" w:hAnsi="Times New Roman" w:eastAsia="黑体"/>
          <w:b/>
          <w:sz w:val="21"/>
        </w:rPr>
        <w:t>图 13  图谱构建的幻觉防控闸门</w:t>
      </w:r>
    </w:p>
    <w:p w14:paraId="496241C0">
      <w:pPr>
        <w:pStyle w:val="4"/>
      </w:pPr>
      <w:bookmarkStart w:id="43" w:name="_Toc1355667128"/>
      <w:r>
        <w:rPr>
          <w:rFonts w:ascii="Times New Roman" w:hAnsi="Times New Roman" w:eastAsia="黑体"/>
          <w:b/>
          <w:color w:val="000000"/>
        </w:rPr>
        <w:t>9.1  抽取层</w:t>
      </w:r>
      <w:bookmarkEnd w:id="43"/>
    </w:p>
    <w:p w14:paraId="6403702A">
      <w:pPr>
        <w:pStyle w:val="16"/>
      </w:pPr>
      <w:r>
        <w:rPr>
          <w:rFonts w:ascii="Times New Roman" w:hAnsi="Times New Roman" w:eastAsia="宋体"/>
          <w:b/>
        </w:rPr>
        <w:t>切段约束。</w:t>
      </w:r>
      <w:r>
        <w:rPr>
          <w:rFonts w:ascii="Times New Roman" w:hAnsi="Times New Roman" w:eastAsia="宋体"/>
        </w:rPr>
        <w:t>JD 先切为职责、要求、福利、公司介绍四段，技能只允许从前两段抽出，福利与介绍中的词不入池。</w:t>
      </w:r>
    </w:p>
    <w:p w14:paraId="641BAE94">
      <w:pPr>
        <w:pStyle w:val="16"/>
      </w:pPr>
      <w:r>
        <w:rPr>
          <w:rFonts w:ascii="Times New Roman" w:hAnsi="Times New Roman" w:eastAsia="宋体"/>
          <w:b/>
        </w:rPr>
        <w:t>强 schema 与校验。</w:t>
      </w:r>
      <w:r>
        <w:rPr>
          <w:rFonts w:ascii="Times New Roman" w:hAnsi="Times New Roman" w:eastAsia="宋体"/>
        </w:rPr>
        <w:t>模型必须输出 JSON，字段与枚举值（kind、proficiency、section、category、candidate_type、vote）全部由 Pydantic 校验，对不上即失败；失败整单重试，三次仍失败进待审并标记抽取失败。</w:t>
      </w:r>
    </w:p>
    <w:p w14:paraId="21F0174A">
      <w:pPr>
        <w:pStyle w:val="16"/>
      </w:pPr>
      <w:r>
        <w:rPr>
          <w:rFonts w:ascii="Times New Roman" w:hAnsi="Times New Roman" w:eastAsia="宋体"/>
          <w:b/>
        </w:rPr>
        <w:t>每项必带原文摘录。</w:t>
      </w:r>
      <w:r>
        <w:rPr>
          <w:rFonts w:ascii="Times New Roman" w:hAnsi="Times New Roman" w:eastAsia="宋体"/>
        </w:rPr>
        <w:t>每个技能点携带包含技能名的最短原文片段（≤80 字）；无摘录的边视为无证据链，置信层强制为低。</w:t>
      </w:r>
    </w:p>
    <w:p w14:paraId="6128FA76">
      <w:pPr>
        <w:pStyle w:val="16"/>
      </w:pPr>
      <w:r>
        <w:rPr>
          <w:rFonts w:ascii="Times New Roman" w:hAnsi="Times New Roman" w:eastAsia="宋体"/>
          <w:b/>
        </w:rPr>
        <w:t>原文回指校验。</w:t>
      </w:r>
      <w:r>
        <w:rPr>
          <w:rFonts w:ascii="Times New Roman" w:hAnsi="Times New Roman" w:eastAsia="宋体"/>
        </w:rPr>
        <w:t>预测技能必须能回指到原文词表命中，阻止语义嵌入“想象”出原文没有的技能；候选召回只接受精确原文词表命中。</w:t>
      </w:r>
    </w:p>
    <w:p w14:paraId="2694FEAF">
      <w:pPr>
        <w:pStyle w:val="16"/>
      </w:pPr>
      <w:r>
        <w:rPr>
          <w:rFonts w:ascii="Times New Roman" w:hAnsi="Times New Roman" w:eastAsia="宋体"/>
          <w:b/>
        </w:rPr>
        <w:t>类型边界。</w:t>
      </w:r>
      <w:r>
        <w:rPr>
          <w:rFonts w:ascii="Times New Roman" w:hAnsi="Times New Roman" w:eastAsia="宋体"/>
        </w:rPr>
        <w:t>通用素质（沟通、团队协作、学习能力）标为 generic 丢弃；GPT、Gemini 等模型品牌默认只留在证据上下文，同句有动作才映射为 API 集成、部署、微调、评测等技能点；CV、NLP 等宽泛领域词只有职责上下文充分时保留；“C/C++/Java”等并列表述必须拆开。</w:t>
      </w:r>
    </w:p>
    <w:p w14:paraId="5D816ED9">
      <w:pPr>
        <w:pStyle w:val="16"/>
      </w:pPr>
      <w:r>
        <w:rPr>
          <w:rFonts w:ascii="Times New Roman" w:hAnsi="Times New Roman" w:eastAsia="宋体"/>
          <w:b/>
        </w:rPr>
        <w:t>提示词与技能定义单一权威。</w:t>
      </w:r>
      <w:r>
        <w:rPr>
          <w:rFonts w:ascii="Times New Roman" w:hAnsi="Times New Roman" w:eastAsia="宋体"/>
        </w:rPr>
        <w:t>技能点定义常量 SKILL_DEFINITION 同时供金标起草与管线抽取使用，改定义即须按规程重新起草并裁决金标（ADR-0012）。</w:t>
      </w:r>
    </w:p>
    <w:p w14:paraId="7903B1CF">
      <w:pPr>
        <w:pStyle w:val="4"/>
      </w:pPr>
      <w:bookmarkStart w:id="44" w:name="_Toc2043409273"/>
      <w:r>
        <w:rPr>
          <w:rFonts w:ascii="Times New Roman" w:hAnsi="Times New Roman" w:eastAsia="黑体"/>
          <w:b/>
          <w:color w:val="000000"/>
        </w:rPr>
        <w:t>9.2  归一层</w:t>
      </w:r>
      <w:bookmarkEnd w:id="44"/>
    </w:p>
    <w:p w14:paraId="07225026">
      <w:pPr>
        <w:ind w:firstLine="480"/>
      </w:pPr>
      <w:r>
        <w:rPr>
          <w:rFonts w:ascii="Times New Roman" w:hAnsi="Times New Roman" w:eastAsia="宋体"/>
          <w:b w:val="0"/>
          <w:i w:val="0"/>
        </w:rPr>
        <w:t>技能归一分三层：表面归一（大小写、全半角、空格、标点、已获批旧名称）直接对齐；跨语言、缩写与全称（如 Prompt Engineering 与提示词工程）只能生成技能合并提案，人工比较定义与原文后才写入共享同义词表并建立旧 ID 映射；嵌入相近但不相同的技术（LangChain 与 LangGraph、GPT 与 Gemini、RAG 与向量数据库）禁止合并，代码中维护禁止配对表。批准合并不删除旧技能 ID，历史要求边与证据继续可追溯。</w:t>
      </w:r>
    </w:p>
    <w:p w14:paraId="5DFBAE36">
      <w:pPr>
        <w:pStyle w:val="4"/>
      </w:pPr>
      <w:bookmarkStart w:id="45" w:name="_Toc1021168487"/>
      <w:r>
        <w:rPr>
          <w:rFonts w:ascii="Times New Roman" w:hAnsi="Times New Roman" w:eastAsia="黑体"/>
          <w:b/>
          <w:color w:val="000000"/>
        </w:rPr>
        <w:t>9.3  统计层</w:t>
      </w:r>
      <w:bookmarkEnd w:id="45"/>
    </w:p>
    <w:p w14:paraId="77BF6955">
      <w:pPr>
        <w:ind w:firstLine="480"/>
      </w:pPr>
      <w:r>
        <w:rPr>
          <w:rFonts w:ascii="Times New Roman" w:hAnsi="Times New Roman" w:eastAsia="宋体"/>
          <w:b w:val="0"/>
          <w:i w:val="0"/>
        </w:rPr>
        <w:t>覆盖率、要求判定票、独立源与置信层四项统计把“模型说的”变成“市场证明的”。置信层按优先级：无证据链 → 低；≥3 独立源且抽取置信≥0.8 → 高；抽取置信≥0.5 → 中；其余 → 低。高层可由人工或自动审核批准；中层进入预览层等待人工审核，可在发现与管理场景查看但不进入正式图谱与诊断；低层永不自动入谱，管理员仍可批准但只记 approved 不记 auto_passed。</w:t>
      </w:r>
    </w:p>
    <w:p w14:paraId="6EC81902">
      <w:pPr>
        <w:pStyle w:val="4"/>
      </w:pPr>
      <w:bookmarkStart w:id="46" w:name="_Toc89454185"/>
      <w:r>
        <w:rPr>
          <w:rFonts w:ascii="Times New Roman" w:hAnsi="Times New Roman" w:eastAsia="黑体"/>
          <w:b/>
          <w:color w:val="000000"/>
        </w:rPr>
        <w:t>9.4  审核层</w:t>
      </w:r>
      <w:bookmarkEnd w:id="46"/>
    </w:p>
    <w:p w14:paraId="0ED891D7">
      <w:pPr>
        <w:pStyle w:val="16"/>
      </w:pPr>
      <w:r>
        <w:rPr>
          <w:rFonts w:ascii="Times New Roman" w:hAnsi="Times New Roman" w:eastAsia="宋体"/>
          <w:b/>
        </w:rPr>
        <w:t>待审队列是最后一道闸。</w:t>
      </w:r>
      <w:r>
        <w:rPr>
          <w:rFonts w:ascii="Times New Roman" w:hAnsi="Times New Roman" w:eastAsia="宋体"/>
        </w:rPr>
        <w:t>新岗位首次发布、核心必备新增、低置信抽取、消解失败、技能合并提案、要求组合并提案共用同一队列；审核提案不可变，人工改写以决定形式记录差异。</w:t>
      </w:r>
    </w:p>
    <w:p w14:paraId="12A57CDC">
      <w:pPr>
        <w:pStyle w:val="16"/>
      </w:pPr>
      <w:r>
        <w:rPr>
          <w:rFonts w:ascii="Times New Roman" w:hAnsi="Times New Roman" w:eastAsia="宋体"/>
          <w:b/>
        </w:rPr>
        <w:t>独立自动审核。</w:t>
      </w:r>
      <w:r>
        <w:rPr>
          <w:rFonts w:ascii="Times New Roman" w:hAnsi="Times New Roman" w:eastAsia="宋体"/>
        </w:rPr>
        <w:t>自动审核开关默认关闭；开启后只让高置信事实依次接受确定性校验（有摘录、≥3 独立源、有 valid_from）与独立审核模型复核，抽取模型不能审核自己的输出（LLM_REVIEW_MODEL 必须与抽取模型不同），审核模型不可用或失败时 fail-closed。</w:t>
      </w:r>
    </w:p>
    <w:p w14:paraId="04D50043">
      <w:pPr>
        <w:pStyle w:val="16"/>
      </w:pPr>
      <w:r>
        <w:rPr>
          <w:rFonts w:ascii="Times New Roman" w:hAnsi="Times New Roman" w:eastAsia="宋体"/>
          <w:b/>
        </w:rPr>
        <w:t>批量审核不越过完整性。</w:t>
      </w:r>
      <w:r>
        <w:rPr>
          <w:rFonts w:ascii="Times New Roman" w:hAnsi="Times New Roman" w:eastAsia="宋体"/>
        </w:rPr>
        <w:t>批量批准可跳过逐条阅读，不能跳过证据存在、未撤回、摘录存在、无重复要求、定义非空校验。</w:t>
      </w:r>
    </w:p>
    <w:p w14:paraId="5A2B606C">
      <w:pPr>
        <w:pStyle w:val="4"/>
      </w:pPr>
      <w:bookmarkStart w:id="47" w:name="_Toc217934395"/>
      <w:r>
        <w:rPr>
          <w:rFonts w:ascii="Times New Roman" w:hAnsi="Times New Roman" w:eastAsia="黑体"/>
          <w:b/>
          <w:color w:val="000000"/>
        </w:rPr>
        <w:t>9.5  发布层</w:t>
      </w:r>
      <w:bookmarkEnd w:id="47"/>
    </w:p>
    <w:p w14:paraId="673D7E44">
      <w:pPr>
        <w:pStyle w:val="16"/>
      </w:pPr>
      <w:r>
        <w:rPr>
          <w:rFonts w:ascii="Times New Roman" w:hAnsi="Times New Roman" w:eastAsia="宋体"/>
          <w:b/>
        </w:rPr>
        <w:t>诊断发布校验。</w:t>
      </w:r>
      <w:r>
        <w:rPr>
          <w:rFonts w:ascii="Times New Roman" w:hAnsi="Times New Roman" w:eastAsia="宋体"/>
        </w:rPr>
        <w:t>每个可诊断岗位公开前接受确定性检查：定义非空、至少一组有效必备、每条要求有未撤回证据、同一技能点无重复有效要求、必备等价数≤12、正式要求等价数≤24、增量不超过 max(3, 上期必备×50%) 与 max(5, 上期正式×50%)。命中异常只暂停该岗位诊断，求职者看到“该岗位数据正在校验，暂不可诊断”，不会先看到污染后的结论。</w:t>
      </w:r>
    </w:p>
    <w:p w14:paraId="161307FA">
      <w:pPr>
        <w:pStyle w:val="16"/>
      </w:pPr>
      <w:r>
        <w:rPr>
          <w:rFonts w:ascii="Times New Roman" w:hAnsi="Times New Roman" w:eastAsia="宋体"/>
          <w:b/>
        </w:rPr>
        <w:t>不可变发布版本。</w:t>
      </w:r>
      <w:r>
        <w:rPr>
          <w:rFonts w:ascii="Times New Roman" w:hAnsi="Times New Roman" w:eastAsia="宋体"/>
        </w:rPr>
        <w:t>一次管线运行通过校验后原子发布一个图谱版本；公开指针可切到当前或历史版本；诊断会话固定使用创建时的版本。</w:t>
      </w:r>
    </w:p>
    <w:p w14:paraId="58DAD3F8">
      <w:pPr>
        <w:pStyle w:val="16"/>
      </w:pPr>
      <w:r>
        <w:rPr>
          <w:rFonts w:ascii="Times New Roman" w:hAnsi="Times New Roman" w:eastAsia="宋体"/>
          <w:b/>
        </w:rPr>
        <w:t>撤回与陈旧。</w:t>
      </w:r>
      <w:r>
        <w:rPr>
          <w:rFonts w:ascii="Times New Roman" w:hAnsi="Times New Roman" w:eastAsia="宋体"/>
        </w:rPr>
        <w:t>证据撤回后所有引用它的事实重新计票，撤回不进入演化；连续 48 小时无成功批处理标记“数据陈旧”，页面继续展示上一成功版本并通知管理员。</w:t>
      </w:r>
    </w:p>
    <w:p w14:paraId="499FB76C">
      <w:pPr>
        <w:pStyle w:val="4"/>
      </w:pPr>
      <w:bookmarkStart w:id="48" w:name="_Toc1363758630"/>
      <w:r>
        <w:rPr>
          <w:rFonts w:ascii="Times New Roman" w:hAnsi="Times New Roman" w:eastAsia="黑体"/>
          <w:b/>
          <w:color w:val="000000"/>
        </w:rPr>
        <w:t>9.6  报告层</w:t>
      </w:r>
      <w:bookmarkEnd w:id="48"/>
    </w:p>
    <w:p w14:paraId="3BF94083">
      <w:pPr>
        <w:ind w:firstLine="480"/>
      </w:pPr>
      <w:r>
        <w:rPr>
          <w:rFonts w:ascii="Times New Roman" w:hAnsi="Times New Roman" w:eastAsia="宋体"/>
          <w:b w:val="0"/>
          <w:i w:val="0"/>
        </w:rPr>
        <w:t>诊断报告中的模型判断必须携带简历证据片段 ID 或岗位证据 ID；缺失判断携带被检查的简历部分，只写“简历中未找到”；简历改写建议只能重组原文事实，原文没有的数字、责任、规模和结果只能写成待补占位；学习资源必须通过 HTTP 访问与标题校验；方向结论不合成分数，无法区分时明确说明。这样即便模型出现幻觉，也无法以“事实”的形式进入用户视野。</w:t>
      </w:r>
    </w:p>
    <w:p w14:paraId="3BF618AA">
      <w:pPr>
        <w:pStyle w:val="3"/>
      </w:pPr>
      <w:bookmarkStart w:id="49" w:name="_Toc598329979"/>
      <w:r>
        <w:rPr>
          <w:rFonts w:ascii="Times New Roman" w:hAnsi="Times New Roman" w:eastAsia="黑体"/>
          <w:b/>
          <w:color w:val="000000"/>
        </w:rPr>
        <w:t>10  大模型、知识图谱与检索增强的协同</w:t>
      </w:r>
      <w:bookmarkEnd w:id="49"/>
    </w:p>
    <w:p w14:paraId="52372D33">
      <w:pPr>
        <w:spacing w:before="120" w:after="40"/>
        <w:jc w:val="center"/>
      </w:pPr>
      <w:r>
        <w:rPr>
          <w:rFonts w:ascii="Times New Roman" w:hAnsi="Times New Roman" w:eastAsia="黑体"/>
          <w:b/>
          <w:sz w:val="21"/>
        </w:rPr>
        <w:t>表 11  大模型在系统中的职责边界</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3628"/>
        <w:gridCol w:w="3572"/>
      </w:tblGrid>
      <w:tr w14:paraId="38EC533C">
        <w:trPr>
          <w:jc w:val="center"/>
        </w:trPr>
        <w:tc>
          <w:tcPr>
            <w:tcW w:w="1587" w:type="dxa"/>
            <w:shd w:val="clear" w:color="auto" w:fill="E7E6E6"/>
          </w:tcPr>
          <w:p w14:paraId="6B31365F">
            <w:pPr>
              <w:spacing w:line="276" w:lineRule="auto"/>
            </w:pPr>
            <w:r>
              <w:rPr>
                <w:rFonts w:ascii="Times New Roman" w:hAnsi="Times New Roman" w:eastAsia="黑体"/>
                <w:b/>
                <w:sz w:val="19"/>
              </w:rPr>
              <w:t>环节</w:t>
            </w:r>
          </w:p>
        </w:tc>
        <w:tc>
          <w:tcPr>
            <w:tcW w:w="3628" w:type="dxa"/>
            <w:shd w:val="clear" w:color="auto" w:fill="E7E6E6"/>
          </w:tcPr>
          <w:p w14:paraId="76D6CD70">
            <w:pPr>
              <w:spacing w:line="276" w:lineRule="auto"/>
            </w:pPr>
            <w:r>
              <w:rPr>
                <w:rFonts w:ascii="Times New Roman" w:hAnsi="Times New Roman" w:eastAsia="黑体"/>
                <w:b/>
                <w:sz w:val="19"/>
              </w:rPr>
              <w:t>模型任务</w:t>
            </w:r>
          </w:p>
        </w:tc>
        <w:tc>
          <w:tcPr>
            <w:tcW w:w="3572" w:type="dxa"/>
            <w:shd w:val="clear" w:color="auto" w:fill="E7E6E6"/>
          </w:tcPr>
          <w:p w14:paraId="37FBBC12">
            <w:pPr>
              <w:spacing w:line="276" w:lineRule="auto"/>
            </w:pPr>
            <w:r>
              <w:rPr>
                <w:rFonts w:ascii="Times New Roman" w:hAnsi="Times New Roman" w:eastAsia="黑体"/>
                <w:b/>
                <w:sz w:val="19"/>
              </w:rPr>
              <w:t>确定性约束</w:t>
            </w:r>
          </w:p>
        </w:tc>
      </w:tr>
      <w:tr w14:paraId="310853B2">
        <w:trPr>
          <w:jc w:val="center"/>
        </w:trPr>
        <w:tc>
          <w:tcPr>
            <w:tcW w:w="1587" w:type="dxa"/>
          </w:tcPr>
          <w:p w14:paraId="7DD1491A">
            <w:pPr>
              <w:spacing w:after="0" w:line="276" w:lineRule="auto"/>
            </w:pPr>
            <w:r>
              <w:rPr>
                <w:rFonts w:ascii="Times New Roman" w:hAnsi="Times New Roman" w:eastAsia="宋体"/>
                <w:sz w:val="19"/>
              </w:rPr>
              <w:t>JD 抽取</w:t>
            </w:r>
          </w:p>
        </w:tc>
        <w:tc>
          <w:tcPr>
            <w:tcW w:w="3628" w:type="dxa"/>
          </w:tcPr>
          <w:p w14:paraId="25CDFC20">
            <w:pPr>
              <w:spacing w:after="0" w:line="276" w:lineRule="auto"/>
            </w:pPr>
            <w:r>
              <w:rPr>
                <w:rFonts w:ascii="Times New Roman" w:hAnsi="Times New Roman" w:eastAsia="宋体"/>
                <w:sz w:val="19"/>
              </w:rPr>
              <w:t>从职责 / 要求段输出技能点 JSON（名称、性质票、熟练级、置信、摘录、段落、类目、候选类型）</w:t>
            </w:r>
          </w:p>
        </w:tc>
        <w:tc>
          <w:tcPr>
            <w:tcW w:w="3572" w:type="dxa"/>
          </w:tcPr>
          <w:p w14:paraId="5164AD04">
            <w:pPr>
              <w:spacing w:after="0" w:line="276" w:lineRule="auto"/>
            </w:pPr>
            <w:r>
              <w:rPr>
                <w:rFonts w:ascii="Times New Roman" w:hAnsi="Times New Roman" w:eastAsia="宋体"/>
                <w:sz w:val="19"/>
              </w:rPr>
              <w:t>Pydantic 校验、原文回指、切段、类型边界、最多 40 条</w:t>
            </w:r>
          </w:p>
        </w:tc>
      </w:tr>
      <w:tr w14:paraId="25202133">
        <w:trPr>
          <w:jc w:val="center"/>
        </w:trPr>
        <w:tc>
          <w:tcPr>
            <w:tcW w:w="1587" w:type="dxa"/>
          </w:tcPr>
          <w:p w14:paraId="7D45245E">
            <w:pPr>
              <w:spacing w:after="0" w:line="276" w:lineRule="auto"/>
            </w:pPr>
            <w:r>
              <w:rPr>
                <w:rFonts w:ascii="Times New Roman" w:hAnsi="Times New Roman" w:eastAsia="宋体"/>
                <w:sz w:val="19"/>
              </w:rPr>
              <w:t>簇判别</w:t>
            </w:r>
          </w:p>
        </w:tc>
        <w:tc>
          <w:tcPr>
            <w:tcW w:w="3628" w:type="dxa"/>
          </w:tcPr>
          <w:p w14:paraId="1A623697">
            <w:pPr>
              <w:spacing w:after="0" w:line="276" w:lineRule="auto"/>
            </w:pPr>
            <w:r>
              <w:rPr>
                <w:rFonts w:ascii="Times New Roman" w:hAnsi="Times New Roman" w:eastAsia="宋体"/>
                <w:sz w:val="19"/>
              </w:rPr>
              <w:t>对发现簇代表三分类：新岗位 / 别名 / 噪声</w:t>
            </w:r>
          </w:p>
        </w:tc>
        <w:tc>
          <w:tcPr>
            <w:tcW w:w="3572" w:type="dxa"/>
          </w:tcPr>
          <w:p w14:paraId="232FFC37">
            <w:pPr>
              <w:spacing w:after="0" w:line="276" w:lineRule="auto"/>
            </w:pPr>
            <w:r>
              <w:rPr>
                <w:rFonts w:ascii="Times New Roman" w:hAnsi="Times New Roman" w:eastAsia="宋体"/>
                <w:sz w:val="19"/>
              </w:rPr>
              <w:t>输入仅簇代表与技能名；状态流转由独立源计票决定，模型不定状态</w:t>
            </w:r>
          </w:p>
        </w:tc>
      </w:tr>
      <w:tr w14:paraId="406A478F">
        <w:trPr>
          <w:jc w:val="center"/>
        </w:trPr>
        <w:tc>
          <w:tcPr>
            <w:tcW w:w="1587" w:type="dxa"/>
          </w:tcPr>
          <w:p w14:paraId="20269AB8">
            <w:pPr>
              <w:spacing w:after="0" w:line="276" w:lineRule="auto"/>
            </w:pPr>
            <w:r>
              <w:rPr>
                <w:rFonts w:ascii="Times New Roman" w:hAnsi="Times New Roman" w:eastAsia="宋体"/>
                <w:sz w:val="19"/>
              </w:rPr>
              <w:t>岗位定义起草</w:t>
            </w:r>
          </w:p>
        </w:tc>
        <w:tc>
          <w:tcPr>
            <w:tcW w:w="3628" w:type="dxa"/>
          </w:tcPr>
          <w:p w14:paraId="0A0E2BB1">
            <w:pPr>
              <w:spacing w:after="0" w:line="276" w:lineRule="auto"/>
            </w:pPr>
            <w:r>
              <w:rPr>
                <w:rFonts w:ascii="Times New Roman" w:hAnsi="Times New Roman" w:eastAsia="宋体"/>
                <w:sz w:val="19"/>
              </w:rPr>
              <w:t>起草核心职责与典型场景的定义声明</w:t>
            </w:r>
          </w:p>
        </w:tc>
        <w:tc>
          <w:tcPr>
            <w:tcW w:w="3572" w:type="dxa"/>
          </w:tcPr>
          <w:p w14:paraId="43F02CC0">
            <w:pPr>
              <w:spacing w:after="0" w:line="276" w:lineRule="auto"/>
            </w:pPr>
            <w:r>
              <w:rPr>
                <w:rFonts w:ascii="Times New Roman" w:hAnsi="Times New Roman" w:eastAsia="宋体"/>
                <w:sz w:val="19"/>
              </w:rPr>
              <w:t>每条声明需≥2 独立证据源，人工逐条批准</w:t>
            </w:r>
          </w:p>
        </w:tc>
      </w:tr>
      <w:tr w14:paraId="3C8A0704">
        <w:trPr>
          <w:jc w:val="center"/>
        </w:trPr>
        <w:tc>
          <w:tcPr>
            <w:tcW w:w="1587" w:type="dxa"/>
          </w:tcPr>
          <w:p w14:paraId="34DB1499">
            <w:pPr>
              <w:spacing w:after="0" w:line="276" w:lineRule="auto"/>
            </w:pPr>
            <w:r>
              <w:rPr>
                <w:rFonts w:ascii="Times New Roman" w:hAnsi="Times New Roman" w:eastAsia="宋体"/>
                <w:sz w:val="19"/>
              </w:rPr>
              <w:t>简历解析</w:t>
            </w:r>
          </w:p>
        </w:tc>
        <w:tc>
          <w:tcPr>
            <w:tcW w:w="3628" w:type="dxa"/>
          </w:tcPr>
          <w:p w14:paraId="4C401034">
            <w:pPr>
              <w:spacing w:after="0" w:line="276" w:lineRule="auto"/>
            </w:pPr>
            <w:r>
              <w:rPr>
                <w:rFonts w:ascii="Times New Roman" w:hAnsi="Times New Roman" w:eastAsia="宋体"/>
                <w:sz w:val="19"/>
              </w:rPr>
              <w:t>两个并行子任务输出结构化 JSON</w:t>
            </w:r>
          </w:p>
        </w:tc>
        <w:tc>
          <w:tcPr>
            <w:tcW w:w="3572" w:type="dxa"/>
          </w:tcPr>
          <w:p w14:paraId="66BB8288">
            <w:pPr>
              <w:spacing w:after="0" w:line="276" w:lineRule="auto"/>
            </w:pPr>
            <w:r>
              <w:rPr>
                <w:rFonts w:ascii="Times New Roman" w:hAnsi="Times New Roman" w:eastAsia="宋体"/>
                <w:sz w:val="19"/>
              </w:rPr>
              <w:t>技能点全部过 align_skill；证据级由规则判定；用户校对</w:t>
            </w:r>
          </w:p>
        </w:tc>
      </w:tr>
      <w:tr w14:paraId="4E9D3757">
        <w:trPr>
          <w:jc w:val="center"/>
        </w:trPr>
        <w:tc>
          <w:tcPr>
            <w:tcW w:w="1587" w:type="dxa"/>
          </w:tcPr>
          <w:p w14:paraId="27773F15">
            <w:pPr>
              <w:spacing w:after="0" w:line="276" w:lineRule="auto"/>
            </w:pPr>
            <w:r>
              <w:rPr>
                <w:rFonts w:ascii="Times New Roman" w:hAnsi="Times New Roman" w:eastAsia="宋体"/>
                <w:sz w:val="19"/>
              </w:rPr>
              <w:t>方向结论解释</w:t>
            </w:r>
          </w:p>
        </w:tc>
        <w:tc>
          <w:tcPr>
            <w:tcW w:w="3628" w:type="dxa"/>
          </w:tcPr>
          <w:p w14:paraId="00C374E9">
            <w:pPr>
              <w:spacing w:after="0" w:line="276" w:lineRule="auto"/>
            </w:pPr>
            <w:r>
              <w:rPr>
                <w:rFonts w:ascii="Times New Roman" w:hAnsi="Times New Roman" w:eastAsia="宋体"/>
                <w:sz w:val="19"/>
              </w:rPr>
              <w:t>基于确定性比较结果解释更接近哪个岗位、优势与风险</w:t>
            </w:r>
          </w:p>
        </w:tc>
        <w:tc>
          <w:tcPr>
            <w:tcW w:w="3572" w:type="dxa"/>
          </w:tcPr>
          <w:p w14:paraId="16B35641">
            <w:pPr>
              <w:spacing w:after="0" w:line="276" w:lineRule="auto"/>
            </w:pPr>
            <w:r>
              <w:rPr>
                <w:rFonts w:ascii="Times New Roman" w:hAnsi="Times New Roman" w:eastAsia="宋体"/>
                <w:sz w:val="19"/>
              </w:rPr>
              <w:t>输入为图谱要求边 + 简历证据片段（检索增强），每条判断带证据 ID，不合成分数</w:t>
            </w:r>
          </w:p>
        </w:tc>
      </w:tr>
      <w:tr w14:paraId="180705A9">
        <w:trPr>
          <w:jc w:val="center"/>
        </w:trPr>
        <w:tc>
          <w:tcPr>
            <w:tcW w:w="1587" w:type="dxa"/>
          </w:tcPr>
          <w:p w14:paraId="7258ADBD">
            <w:pPr>
              <w:spacing w:after="0" w:line="276" w:lineRule="auto"/>
            </w:pPr>
            <w:r>
              <w:rPr>
                <w:rFonts w:ascii="Times New Roman" w:hAnsi="Times New Roman" w:eastAsia="宋体"/>
                <w:sz w:val="19"/>
              </w:rPr>
              <w:t>简历改写与叙事稿</w:t>
            </w:r>
          </w:p>
        </w:tc>
        <w:tc>
          <w:tcPr>
            <w:tcW w:w="3628" w:type="dxa"/>
          </w:tcPr>
          <w:p w14:paraId="2B6F5747">
            <w:pPr>
              <w:spacing w:after="0" w:line="276" w:lineRule="auto"/>
            </w:pPr>
            <w:r>
              <w:rPr>
                <w:rFonts w:ascii="Times New Roman" w:hAnsi="Times New Roman" w:eastAsia="宋体"/>
                <w:sz w:val="19"/>
              </w:rPr>
              <w:t>重组原文事实生成建议版本与 45 至 60 秒叙事</w:t>
            </w:r>
          </w:p>
        </w:tc>
        <w:tc>
          <w:tcPr>
            <w:tcW w:w="3572" w:type="dxa"/>
          </w:tcPr>
          <w:p w14:paraId="67B85C2F">
            <w:pPr>
              <w:spacing w:after="0" w:line="276" w:lineRule="auto"/>
            </w:pPr>
            <w:r>
              <w:rPr>
                <w:rFonts w:ascii="Times New Roman" w:hAnsi="Times New Roman" w:eastAsia="宋体"/>
                <w:sz w:val="19"/>
              </w:rPr>
              <w:t>原文没有的事实只写待补占位</w:t>
            </w:r>
          </w:p>
        </w:tc>
      </w:tr>
      <w:tr w14:paraId="2654F3D1">
        <w:trPr>
          <w:jc w:val="center"/>
        </w:trPr>
        <w:tc>
          <w:tcPr>
            <w:tcW w:w="1587" w:type="dxa"/>
          </w:tcPr>
          <w:p w14:paraId="131D2EB1">
            <w:pPr>
              <w:spacing w:after="0" w:line="276" w:lineRule="auto"/>
            </w:pPr>
            <w:r>
              <w:rPr>
                <w:rFonts w:ascii="Times New Roman" w:hAnsi="Times New Roman" w:eastAsia="宋体"/>
                <w:sz w:val="19"/>
              </w:rPr>
              <w:t>学习资源</w:t>
            </w:r>
          </w:p>
        </w:tc>
        <w:tc>
          <w:tcPr>
            <w:tcW w:w="3628" w:type="dxa"/>
          </w:tcPr>
          <w:p w14:paraId="7EF4B058">
            <w:pPr>
              <w:spacing w:after="0" w:line="276" w:lineRule="auto"/>
            </w:pPr>
            <w:r>
              <w:rPr>
                <w:rFonts w:ascii="Times New Roman" w:hAnsi="Times New Roman" w:eastAsia="宋体"/>
                <w:sz w:val="19"/>
              </w:rPr>
              <w:t>给出技能点对应的候选学习页面 URL</w:t>
            </w:r>
          </w:p>
        </w:tc>
        <w:tc>
          <w:tcPr>
            <w:tcW w:w="3572" w:type="dxa"/>
          </w:tcPr>
          <w:p w14:paraId="585F0149">
            <w:pPr>
              <w:spacing w:after="0" w:line="276" w:lineRule="auto"/>
            </w:pPr>
            <w:r>
              <w:rPr>
                <w:rFonts w:ascii="Times New Roman" w:hAnsi="Times New Roman" w:eastAsia="宋体"/>
                <w:sz w:val="19"/>
              </w:rPr>
              <w:t>HTTP 可访问且标题匹配才发布，缓存 7 天</w:t>
            </w:r>
          </w:p>
        </w:tc>
      </w:tr>
      <w:tr w14:paraId="023EB462">
        <w:trPr>
          <w:jc w:val="center"/>
        </w:trPr>
        <w:tc>
          <w:tcPr>
            <w:tcW w:w="1587" w:type="dxa"/>
          </w:tcPr>
          <w:p w14:paraId="51C9A31C">
            <w:pPr>
              <w:spacing w:after="0" w:line="276" w:lineRule="auto"/>
            </w:pPr>
            <w:r>
              <w:rPr>
                <w:rFonts w:ascii="Times New Roman" w:hAnsi="Times New Roman" w:eastAsia="宋体"/>
                <w:sz w:val="19"/>
              </w:rPr>
              <w:t>金标起草</w:t>
            </w:r>
          </w:p>
        </w:tc>
        <w:tc>
          <w:tcPr>
            <w:tcW w:w="3628" w:type="dxa"/>
          </w:tcPr>
          <w:p w14:paraId="5FA94F65">
            <w:pPr>
              <w:spacing w:after="0" w:line="276" w:lineRule="auto"/>
            </w:pPr>
            <w:r>
              <w:rPr>
                <w:rFonts w:ascii="Times New Roman" w:hAnsi="Times New Roman" w:eastAsia="宋体"/>
                <w:sz w:val="19"/>
              </w:rPr>
              <w:t>只读原文起草金标草稿</w:t>
            </w:r>
          </w:p>
        </w:tc>
        <w:tc>
          <w:tcPr>
            <w:tcW w:w="3572" w:type="dxa"/>
          </w:tcPr>
          <w:p w14:paraId="4B83B4EC">
            <w:pPr>
              <w:spacing w:after="0" w:line="276" w:lineRule="auto"/>
            </w:pPr>
            <w:r>
              <w:rPr>
                <w:rFonts w:ascii="Times New Roman" w:hAnsi="Times New Roman" w:eastAsia="宋体"/>
                <w:sz w:val="19"/>
              </w:rPr>
              <w:t>人工两段裁决，禁止以预测为唯一依据改金标（ADR-0011）</w:t>
            </w:r>
          </w:p>
        </w:tc>
      </w:tr>
    </w:tbl>
    <w:p w14:paraId="24675BE3">
      <w:pPr>
        <w:spacing w:after="40"/>
      </w:pPr>
    </w:p>
    <w:p w14:paraId="69E4E681">
      <w:pPr>
        <w:ind w:firstLine="480"/>
      </w:pPr>
      <w:r>
        <w:rPr>
          <w:rFonts w:ascii="Times New Roman" w:hAnsi="Times New Roman" w:eastAsia="宋体"/>
          <w:b w:val="0"/>
          <w:i w:val="0"/>
        </w:rPr>
        <w:t>知识图谱是模型输出的“落点”与“边界”：模型只能把技能点落到已存在或经审核新建的 Skill 节点上，只能给 Job 与 Skill 之间的 REQUIRES 边投票，而不能凭空创建岗位事实。诊断解释采用检索增强方式：先从图谱发布版本中检索目标岗位的有效要求边、证据摘录与观测中技能，从简历会话中检索证据片段，再把这些结构化事实作为唯一上下文交给模型生成解释，模型的每句话都必须回指上下文中的证据 ID。嵌入模型 bge-m3 承担技能对齐、实体消解与岗位聚类三项任务，阈值均按金标校准并在评测时冻结。</w:t>
      </w:r>
    </w:p>
    <w:p w14:paraId="2191DF03">
      <w:pPr>
        <w:ind w:firstLine="480"/>
      </w:pPr>
      <w:r>
        <w:rPr>
          <w:rFonts w:ascii="Times New Roman" w:hAnsi="Times New Roman" w:eastAsia="宋体"/>
          <w:b w:val="0"/>
          <w:i w:val="0"/>
        </w:rPr>
        <w:t>所有生成调用经过唯一出口 complete_json(messages) -&gt; dict，抽取与解析使用非思考模式和 JSON 模式以降低延迟；超时 60 秒，失败重试一次，若首个 JSON 截断则第二次追加紧凑输出约束并将输出上限减半；外部模型设置每日调用量与费用硬上限，额度耗尽时明确失败而不静默切换供应商。</w:t>
      </w:r>
    </w:p>
    <w:p w14:paraId="49DF9A5D">
      <w:pPr>
        <w:pStyle w:val="3"/>
      </w:pPr>
      <w:bookmarkStart w:id="50" w:name="_Toc1613521799"/>
      <w:r>
        <w:rPr>
          <w:rFonts w:ascii="Times New Roman" w:hAnsi="Times New Roman" w:eastAsia="黑体"/>
          <w:b/>
          <w:color w:val="000000"/>
        </w:rPr>
        <w:t>11  系统实现</w:t>
      </w:r>
      <w:bookmarkEnd w:id="50"/>
    </w:p>
    <w:p w14:paraId="56229805">
      <w:pPr>
        <w:pStyle w:val="4"/>
      </w:pPr>
      <w:bookmarkStart w:id="51" w:name="_Toc37381477"/>
      <w:r>
        <w:rPr>
          <w:rFonts w:ascii="Times New Roman" w:hAnsi="Times New Roman" w:eastAsia="黑体"/>
          <w:b/>
          <w:color w:val="000000"/>
        </w:rPr>
        <w:t>11.1  代码结构与规模</w:t>
      </w:r>
      <w:bookmarkEnd w:id="51"/>
    </w:p>
    <w:p w14:paraId="0CF7E41E">
      <w:pPr>
        <w:shd w:val="clear" w:color="auto" w:fill="F3F3F3"/>
        <w:spacing w:after="120" w:line="276" w:lineRule="auto"/>
        <w:ind w:left="454"/>
      </w:pPr>
      <w:r>
        <w:rPr>
          <w:rFonts w:ascii="Consolas" w:hAnsi="Consolas" w:eastAsia="微软雅黑"/>
          <w:sz w:val="19"/>
        </w:rPr>
        <w:t>apps/api/                 FastAPI 后端（约 9,000 行 Python）</w:t>
      </w:r>
      <w:r>
        <w:rPr>
          <w:rFonts w:ascii="Consolas" w:hAnsi="Consolas" w:eastAsia="微软雅黑"/>
          <w:sz w:val="19"/>
        </w:rPr>
        <w:br w:type="textWrapping"/>
      </w:r>
      <w:r>
        <w:rPr>
          <w:rFonts w:ascii="Consolas" w:hAnsi="Consolas" w:eastAsia="微软雅黑"/>
          <w:sz w:val="19"/>
        </w:rPr>
        <w:t xml:space="preserve">  app/main.py             路由：公开只读、诊断、管理、SSE</w:t>
      </w:r>
      <w:r>
        <w:rPr>
          <w:rFonts w:ascii="Consolas" w:hAnsi="Consolas" w:eastAsia="微软雅黑"/>
          <w:sz w:val="19"/>
        </w:rPr>
        <w:br w:type="textWrapping"/>
      </w:r>
      <w:r>
        <w:rPr>
          <w:rFonts w:ascii="Consolas" w:hAnsi="Consolas" w:eastAsia="微软雅黑"/>
          <w:sz w:val="19"/>
        </w:rPr>
        <w:t xml:space="preserve">  app/graph.py            Neo4j Cypher 封装：岗位 / 技能 / 要求边 / 事件 / 发布版本 / 审核决定</w:t>
      </w:r>
      <w:r>
        <w:rPr>
          <w:rFonts w:ascii="Consolas" w:hAnsi="Consolas" w:eastAsia="微软雅黑"/>
          <w:sz w:val="19"/>
        </w:rPr>
        <w:br w:type="textWrapping"/>
      </w:r>
      <w:r>
        <w:rPr>
          <w:rFonts w:ascii="Consolas" w:hAnsi="Consolas" w:eastAsia="微软雅黑"/>
          <w:sz w:val="19"/>
        </w:rPr>
        <w:t xml:space="preserve">  app/llm/client.py       多供应商 chat 唯一出口   app/llm/embed.py  bge-m3 嵌入</w:t>
      </w:r>
      <w:r>
        <w:rPr>
          <w:rFonts w:ascii="Consolas" w:hAnsi="Consolas" w:eastAsia="微软雅黑"/>
          <w:sz w:val="19"/>
        </w:rPr>
        <w:br w:type="textWrapping"/>
      </w:r>
      <w:r>
        <w:rPr>
          <w:rFonts w:ascii="Consolas" w:hAnsi="Consolas" w:eastAsia="微软雅黑"/>
          <w:sz w:val="19"/>
        </w:rPr>
        <w:t xml:space="preserve">  app/collectors/         ats.py 门户适配 · controller.py 去重落盘 · simhash.py · normalize.py · sink.py</w:t>
      </w:r>
      <w:r>
        <w:rPr>
          <w:rFonts w:ascii="Consolas" w:hAnsi="Consolas" w:eastAsia="微软雅黑"/>
          <w:sz w:val="19"/>
        </w:rPr>
        <w:br w:type="textWrapping"/>
      </w:r>
      <w:r>
        <w:rPr>
          <w:rFonts w:ascii="Consolas" w:hAnsi="Consolas" w:eastAsia="微软雅黑"/>
          <w:sz w:val="19"/>
        </w:rPr>
        <w:t xml:space="preserve">  app/pipeline/           sections 切段 · extract 抽取 · align 归一 · gate 入池/判定/置信/审核 · discover 簇判别</w:t>
      </w:r>
      <w:r>
        <w:rPr>
          <w:rFonts w:ascii="Consolas" w:hAnsi="Consolas" w:eastAsia="微软雅黑"/>
          <w:sz w:val="19"/>
        </w:rPr>
        <w:br w:type="textWrapping"/>
      </w:r>
      <w:r>
        <w:rPr>
          <w:rFonts w:ascii="Consolas" w:hAnsi="Consolas" w:eastAsia="微软雅黑"/>
          <w:sz w:val="19"/>
        </w:rPr>
        <w:t xml:space="preserve">                          status 状态机 · diagnostic_release 发布校验 · curate_public 公开校准 · constants</w:t>
      </w:r>
      <w:r>
        <w:rPr>
          <w:rFonts w:ascii="Consolas" w:hAnsi="Consolas" w:eastAsia="微软雅黑"/>
          <w:sz w:val="19"/>
        </w:rPr>
        <w:br w:type="textWrapping"/>
      </w:r>
      <w:r>
        <w:rPr>
          <w:rFonts w:ascii="Consolas" w:hAnsi="Consolas" w:eastAsia="微软雅黑"/>
          <w:sz w:val="19"/>
        </w:rPr>
        <w:t xml:space="preserve">  app/matching/           resume 解析 · score 匹配 · bands 档位/换档 · report 报告 · session 会话</w:t>
      </w:r>
      <w:r>
        <w:rPr>
          <w:rFonts w:ascii="Consolas" w:hAnsi="Consolas" w:eastAsia="微软雅黑"/>
          <w:sz w:val="19"/>
        </w:rPr>
        <w:br w:type="textWrapping"/>
      </w:r>
      <w:r>
        <w:rPr>
          <w:rFonts w:ascii="Consolas" w:hAnsi="Consolas" w:eastAsia="微软雅黑"/>
          <w:sz w:val="19"/>
        </w:rPr>
        <w:t xml:space="preserve">  app/eval/               f1 · run 三项评测 · draft 金标起草 · adjudicate 裁决 · deliver 两岗提交物</w:t>
      </w:r>
      <w:r>
        <w:rPr>
          <w:rFonts w:ascii="Consolas" w:hAnsi="Consolas" w:eastAsia="微软雅黑"/>
          <w:sz w:val="19"/>
        </w:rPr>
        <w:br w:type="textWrapping"/>
      </w:r>
      <w:r>
        <w:rPr>
          <w:rFonts w:ascii="Consolas" w:hAnsi="Consolas" w:eastAsia="微软雅黑"/>
          <w:sz w:val="19"/>
        </w:rPr>
        <w:t>apps/web/                 Next.js 前端（约 6,000 行 TS/TSX）</w:t>
      </w:r>
      <w:r>
        <w:rPr>
          <w:rFonts w:ascii="Consolas" w:hAnsi="Consolas" w:eastAsia="微软雅黑"/>
          <w:sz w:val="19"/>
        </w:rPr>
        <w:br w:type="textWrapping"/>
      </w:r>
      <w:r>
        <w:rPr>
          <w:rFonts w:ascii="Consolas" w:hAnsi="Consolas" w:eastAsia="微软雅黑"/>
          <w:sz w:val="19"/>
        </w:rPr>
        <w:t xml:space="preserve">  app/page.tsx home.tsx   首页总览      app/graph/    图谱工作台（flow-canvas、workbench）</w:t>
      </w:r>
      <w:r>
        <w:rPr>
          <w:rFonts w:ascii="Consolas" w:hAnsi="Consolas" w:eastAsia="微软雅黑"/>
          <w:sz w:val="19"/>
        </w:rPr>
        <w:br w:type="textWrapping"/>
      </w:r>
      <w:r>
        <w:rPr>
          <w:rFonts w:ascii="Consolas" w:hAnsi="Consolas" w:eastAsia="微软雅黑"/>
          <w:sz w:val="19"/>
        </w:rPr>
        <w:t xml:space="preserve">  app/diagnose/           五步诊断      app/discover/ 市场演化    app/admin/  审核 / 裁决 / 发布 / 门户</w:t>
      </w:r>
      <w:r>
        <w:rPr>
          <w:rFonts w:ascii="Consolas" w:hAnsi="Consolas" w:eastAsia="微软雅黑"/>
          <w:sz w:val="19"/>
        </w:rPr>
        <w:br w:type="textWrapping"/>
      </w:r>
      <w:r>
        <w:rPr>
          <w:rFonts w:ascii="Consolas" w:hAnsi="Consolas" w:eastAsia="微软雅黑"/>
          <w:sz w:val="19"/>
        </w:rPr>
        <w:t>tests/                    22 个测试文件，180 个用例</w:t>
      </w:r>
      <w:r>
        <w:rPr>
          <w:rFonts w:ascii="Consolas" w:hAnsi="Consolas" w:eastAsia="微软雅黑"/>
          <w:sz w:val="19"/>
        </w:rPr>
        <w:br w:type="textWrapping"/>
      </w:r>
      <w:r>
        <w:rPr>
          <w:rFonts w:ascii="Consolas" w:hAnsi="Consolas" w:eastAsia="微软雅黑"/>
          <w:sz w:val="19"/>
        </w:rPr>
        <w:t>data/official-only/jd/    官方 JD 快照（3,595 条）      data/eval-official-only/  金标与提交物</w:t>
      </w:r>
      <w:r>
        <w:rPr>
          <w:rFonts w:ascii="Consolas" w:hAnsi="Consolas" w:eastAsia="微软雅黑"/>
          <w:sz w:val="19"/>
        </w:rPr>
        <w:br w:type="textWrapping"/>
      </w:r>
      <w:r>
        <w:rPr>
          <w:rFonts w:ascii="Consolas" w:hAnsi="Consolas" w:eastAsia="微软雅黑"/>
          <w:sz w:val="19"/>
        </w:rPr>
        <w:t>data/snapshot/            图谱发布快照（reviewed.json / release-*.json）</w:t>
      </w:r>
      <w:r>
        <w:rPr>
          <w:rFonts w:ascii="Consolas" w:hAnsi="Consolas" w:eastAsia="微软雅黑"/>
          <w:sz w:val="19"/>
        </w:rPr>
        <w:br w:type="textWrapping"/>
      </w:r>
      <w:r>
        <w:rPr>
          <w:rFonts w:ascii="Consolas" w:hAnsi="Consolas" w:eastAsia="微软雅黑"/>
          <w:sz w:val="19"/>
        </w:rPr>
        <w:t>docs/                     product.md · tech.md · verification.md · frontend.md · 55 篇 ADR · 调研</w:t>
      </w:r>
      <w:r>
        <w:rPr>
          <w:rFonts w:ascii="Consolas" w:hAnsi="Consolas" w:eastAsia="微软雅黑"/>
          <w:sz w:val="19"/>
        </w:rPr>
        <w:br w:type="textWrapping"/>
      </w:r>
      <w:r>
        <w:rPr>
          <w:rFonts w:ascii="Consolas" w:hAnsi="Consolas" w:eastAsia="微软雅黑"/>
          <w:sz w:val="19"/>
        </w:rPr>
        <w:t>docker-compose.yml · .github/workflows/ci.yml · CONTEXT.md（领域术语）</w:t>
      </w:r>
    </w:p>
    <w:p w14:paraId="1A23997A">
      <w:pPr>
        <w:pStyle w:val="4"/>
      </w:pPr>
      <w:bookmarkStart w:id="52" w:name="_Toc1205259015"/>
      <w:r>
        <w:rPr>
          <w:rFonts w:ascii="Times New Roman" w:hAnsi="Times New Roman" w:eastAsia="黑体"/>
          <w:b/>
          <w:color w:val="000000"/>
        </w:rPr>
        <w:t>11.2  后端接口</w:t>
      </w:r>
      <w:bookmarkEnd w:id="52"/>
    </w:p>
    <w:p w14:paraId="4B25022C">
      <w:pPr>
        <w:spacing w:before="120" w:after="40"/>
        <w:jc w:val="center"/>
      </w:pPr>
      <w:r>
        <w:rPr>
          <w:rFonts w:ascii="Times New Roman" w:hAnsi="Times New Roman" w:eastAsia="黑体"/>
          <w:b/>
          <w:sz w:val="21"/>
        </w:rPr>
        <w:t>表 12  主要 API 接口</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6"/>
        <w:gridCol w:w="3312"/>
        <w:gridCol w:w="4249"/>
      </w:tblGrid>
      <w:tr w14:paraId="1E4CC13C">
        <w:trPr>
          <w:jc w:val="center"/>
        </w:trPr>
        <w:tc>
          <w:tcPr>
            <w:tcW w:w="1020" w:type="dxa"/>
            <w:shd w:val="clear" w:color="auto" w:fill="E7E6E6"/>
          </w:tcPr>
          <w:p w14:paraId="428D2791">
            <w:pPr>
              <w:spacing w:line="276" w:lineRule="auto"/>
            </w:pPr>
            <w:r>
              <w:rPr>
                <w:rFonts w:ascii="Times New Roman" w:hAnsi="Times New Roman" w:eastAsia="黑体"/>
                <w:b/>
                <w:sz w:val="18"/>
              </w:rPr>
              <w:t>方法</w:t>
            </w:r>
          </w:p>
        </w:tc>
        <w:tc>
          <w:tcPr>
            <w:tcW w:w="3175" w:type="dxa"/>
            <w:shd w:val="clear" w:color="auto" w:fill="E7E6E6"/>
          </w:tcPr>
          <w:p w14:paraId="35B5DD6E">
            <w:pPr>
              <w:spacing w:line="276" w:lineRule="auto"/>
            </w:pPr>
            <w:r>
              <w:rPr>
                <w:rFonts w:ascii="Times New Roman" w:hAnsi="Times New Roman" w:eastAsia="黑体"/>
                <w:b/>
                <w:sz w:val="18"/>
              </w:rPr>
              <w:t>路径</w:t>
            </w:r>
          </w:p>
        </w:tc>
        <w:tc>
          <w:tcPr>
            <w:tcW w:w="4592" w:type="dxa"/>
            <w:shd w:val="clear" w:color="auto" w:fill="E7E6E6"/>
          </w:tcPr>
          <w:p w14:paraId="130E3BB1">
            <w:pPr>
              <w:spacing w:line="276" w:lineRule="auto"/>
            </w:pPr>
            <w:r>
              <w:rPr>
                <w:rFonts w:ascii="Times New Roman" w:hAnsi="Times New Roman" w:eastAsia="黑体"/>
                <w:b/>
                <w:sz w:val="18"/>
              </w:rPr>
              <w:t>用途</w:t>
            </w:r>
          </w:p>
        </w:tc>
      </w:tr>
      <w:tr w14:paraId="477D18B6">
        <w:trPr>
          <w:jc w:val="center"/>
        </w:trPr>
        <w:tc>
          <w:tcPr>
            <w:tcW w:w="1020" w:type="dxa"/>
          </w:tcPr>
          <w:p w14:paraId="60920BB1">
            <w:pPr>
              <w:spacing w:after="0" w:line="276" w:lineRule="auto"/>
            </w:pPr>
            <w:r>
              <w:rPr>
                <w:rFonts w:ascii="Times New Roman" w:hAnsi="Times New Roman" w:eastAsia="宋体"/>
                <w:sz w:val="18"/>
              </w:rPr>
              <w:t>GET</w:t>
            </w:r>
          </w:p>
        </w:tc>
        <w:tc>
          <w:tcPr>
            <w:tcW w:w="3175" w:type="dxa"/>
          </w:tcPr>
          <w:p w14:paraId="2C10A0D9">
            <w:pPr>
              <w:spacing w:after="0" w:line="276" w:lineRule="auto"/>
            </w:pPr>
            <w:r>
              <w:rPr>
                <w:rFonts w:ascii="Times New Roman" w:hAnsi="Times New Roman" w:eastAsia="宋体"/>
                <w:sz w:val="18"/>
              </w:rPr>
              <w:t>/meta、/v1/meta</w:t>
            </w:r>
          </w:p>
        </w:tc>
        <w:tc>
          <w:tcPr>
            <w:tcW w:w="4592" w:type="dxa"/>
          </w:tcPr>
          <w:p w14:paraId="07955FB0">
            <w:pPr>
              <w:spacing w:after="0" w:line="276" w:lineRule="auto"/>
            </w:pPr>
            <w:r>
              <w:rPr>
                <w:rFonts w:ascii="Times New Roman" w:hAnsi="Times New Roman" w:eastAsia="宋体"/>
                <w:sz w:val="18"/>
              </w:rPr>
              <w:t>四领域、当前图谱发布版本、模型供应商、会话保留时长、运行状态、数据陈旧标记</w:t>
            </w:r>
          </w:p>
        </w:tc>
      </w:tr>
      <w:tr w14:paraId="4293ECB8">
        <w:trPr>
          <w:jc w:val="center"/>
        </w:trPr>
        <w:tc>
          <w:tcPr>
            <w:tcW w:w="1020" w:type="dxa"/>
          </w:tcPr>
          <w:p w14:paraId="3CFC3DF8">
            <w:pPr>
              <w:spacing w:after="0" w:line="276" w:lineRule="auto"/>
            </w:pPr>
            <w:r>
              <w:rPr>
                <w:rFonts w:ascii="Times New Roman" w:hAnsi="Times New Roman" w:eastAsia="宋体"/>
                <w:sz w:val="18"/>
              </w:rPr>
              <w:t>GET</w:t>
            </w:r>
          </w:p>
        </w:tc>
        <w:tc>
          <w:tcPr>
            <w:tcW w:w="3175" w:type="dxa"/>
          </w:tcPr>
          <w:p w14:paraId="276D8E1C">
            <w:pPr>
              <w:spacing w:after="0" w:line="276" w:lineRule="auto"/>
            </w:pPr>
            <w:r>
              <w:rPr>
                <w:rFonts w:ascii="Times New Roman" w:hAnsi="Times New Roman" w:eastAsia="宋体"/>
                <w:sz w:val="18"/>
              </w:rPr>
              <w:t>/jobs、/jobs/{id}</w:t>
            </w:r>
          </w:p>
        </w:tc>
        <w:tc>
          <w:tcPr>
            <w:tcW w:w="4592" w:type="dxa"/>
          </w:tcPr>
          <w:p w14:paraId="09404F10">
            <w:pPr>
              <w:spacing w:after="0" w:line="276" w:lineRule="auto"/>
            </w:pPr>
            <w:r>
              <w:rPr>
                <w:rFonts w:ascii="Times New Roman" w:hAnsi="Times New Roman" w:eastAsia="宋体"/>
                <w:sz w:val="18"/>
              </w:rPr>
              <w:t>岗位列表与详情（获批定义、典型职责、独立源数、更新时间、数据状态）；无口令时不返回候选岗</w:t>
            </w:r>
          </w:p>
        </w:tc>
      </w:tr>
      <w:tr w14:paraId="27B03FEE">
        <w:trPr>
          <w:jc w:val="center"/>
        </w:trPr>
        <w:tc>
          <w:tcPr>
            <w:tcW w:w="1020" w:type="dxa"/>
          </w:tcPr>
          <w:p w14:paraId="28866CFA">
            <w:pPr>
              <w:spacing w:after="0" w:line="276" w:lineRule="auto"/>
            </w:pPr>
            <w:r>
              <w:rPr>
                <w:rFonts w:ascii="Times New Roman" w:hAnsi="Times New Roman" w:eastAsia="宋体"/>
                <w:sz w:val="18"/>
              </w:rPr>
              <w:t>GET</w:t>
            </w:r>
          </w:p>
        </w:tc>
        <w:tc>
          <w:tcPr>
            <w:tcW w:w="3175" w:type="dxa"/>
          </w:tcPr>
          <w:p w14:paraId="0768E2CF">
            <w:pPr>
              <w:spacing w:after="0" w:line="276" w:lineRule="auto"/>
            </w:pPr>
            <w:r>
              <w:rPr>
                <w:rFonts w:ascii="Times New Roman" w:hAnsi="Times New Roman" w:eastAsia="宋体"/>
                <w:sz w:val="18"/>
              </w:rPr>
              <w:t>/graph/jobs/{id}</w:t>
            </w:r>
          </w:p>
        </w:tc>
        <w:tc>
          <w:tcPr>
            <w:tcW w:w="4592" w:type="dxa"/>
          </w:tcPr>
          <w:p w14:paraId="1CE32382">
            <w:pPr>
              <w:spacing w:after="0" w:line="276" w:lineRule="auto"/>
            </w:pPr>
            <w:r>
              <w:rPr>
                <w:rFonts w:ascii="Times New Roman" w:hAnsi="Times New Roman" w:eastAsia="宋体"/>
                <w:sz w:val="18"/>
              </w:rPr>
              <w:t>当前与上一周期切片、类目、按必备 / 加分 / 观测中分组的技能点、判定摘要与票数、period_delta</w:t>
            </w:r>
          </w:p>
        </w:tc>
      </w:tr>
      <w:tr w14:paraId="0FBF1CF7">
        <w:trPr>
          <w:jc w:val="center"/>
        </w:trPr>
        <w:tc>
          <w:tcPr>
            <w:tcW w:w="1020" w:type="dxa"/>
          </w:tcPr>
          <w:p w14:paraId="597501E1">
            <w:pPr>
              <w:spacing w:after="0" w:line="276" w:lineRule="auto"/>
            </w:pPr>
            <w:r>
              <w:rPr>
                <w:rFonts w:ascii="Times New Roman" w:hAnsi="Times New Roman" w:eastAsia="宋体"/>
                <w:sz w:val="18"/>
              </w:rPr>
              <w:t>GET</w:t>
            </w:r>
          </w:p>
        </w:tc>
        <w:tc>
          <w:tcPr>
            <w:tcW w:w="3175" w:type="dxa"/>
          </w:tcPr>
          <w:p w14:paraId="5F08E431">
            <w:pPr>
              <w:spacing w:after="0" w:line="276" w:lineRule="auto"/>
            </w:pPr>
            <w:r>
              <w:rPr>
                <w:rFonts w:ascii="Times New Roman" w:hAnsi="Times New Roman" w:eastAsia="宋体"/>
                <w:sz w:val="18"/>
              </w:rPr>
              <w:t>/discover、/discover/{id}</w:t>
            </w:r>
          </w:p>
        </w:tc>
        <w:tc>
          <w:tcPr>
            <w:tcW w:w="4592" w:type="dxa"/>
          </w:tcPr>
          <w:p w14:paraId="347F67BD">
            <w:pPr>
              <w:spacing w:after="0" w:line="276" w:lineRule="auto"/>
            </w:pPr>
            <w:r>
              <w:rPr>
                <w:rFonts w:ascii="Times New Roman" w:hAnsi="Times New Roman" w:eastAsia="宋体"/>
                <w:sz w:val="18"/>
              </w:rPr>
              <w:t>候选 / 萌芽 / 成型看板与岗位卷宗</w:t>
            </w:r>
          </w:p>
        </w:tc>
      </w:tr>
      <w:tr w14:paraId="020D9EC1">
        <w:trPr>
          <w:jc w:val="center"/>
        </w:trPr>
        <w:tc>
          <w:tcPr>
            <w:tcW w:w="1020" w:type="dxa"/>
          </w:tcPr>
          <w:p w14:paraId="206C66BD">
            <w:pPr>
              <w:spacing w:after="0" w:line="276" w:lineRule="auto"/>
            </w:pPr>
            <w:r>
              <w:rPr>
                <w:rFonts w:ascii="Times New Roman" w:hAnsi="Times New Roman" w:eastAsia="宋体"/>
                <w:sz w:val="18"/>
              </w:rPr>
              <w:t>GET</w:t>
            </w:r>
          </w:p>
        </w:tc>
        <w:tc>
          <w:tcPr>
            <w:tcW w:w="3175" w:type="dxa"/>
          </w:tcPr>
          <w:p w14:paraId="5D1CCC4B">
            <w:pPr>
              <w:spacing w:after="0" w:line="276" w:lineRule="auto"/>
            </w:pPr>
            <w:r>
              <w:rPr>
                <w:rFonts w:ascii="Times New Roman" w:hAnsi="Times New Roman" w:eastAsia="宋体"/>
                <w:sz w:val="18"/>
              </w:rPr>
              <w:t>/feed、/pulse</w:t>
            </w:r>
          </w:p>
        </w:tc>
        <w:tc>
          <w:tcPr>
            <w:tcW w:w="4592" w:type="dxa"/>
          </w:tcPr>
          <w:p w14:paraId="33FD7E03">
            <w:pPr>
              <w:spacing w:after="0" w:line="276" w:lineRule="auto"/>
            </w:pPr>
            <w:r>
              <w:rPr>
                <w:rFonts w:ascii="Times New Roman" w:hAnsi="Times New Roman" w:eastAsia="宋体"/>
                <w:sz w:val="18"/>
              </w:rPr>
              <w:t>故事、计数、管线、热度、演化流水</w:t>
            </w:r>
          </w:p>
        </w:tc>
      </w:tr>
      <w:tr w14:paraId="49B8C716">
        <w:trPr>
          <w:jc w:val="center"/>
        </w:trPr>
        <w:tc>
          <w:tcPr>
            <w:tcW w:w="1020" w:type="dxa"/>
          </w:tcPr>
          <w:p w14:paraId="33D0FFF6">
            <w:pPr>
              <w:spacing w:after="0" w:line="276" w:lineRule="auto"/>
            </w:pPr>
            <w:r>
              <w:rPr>
                <w:rFonts w:ascii="Times New Roman" w:hAnsi="Times New Roman" w:eastAsia="宋体"/>
                <w:sz w:val="18"/>
              </w:rPr>
              <w:t>POST</w:t>
            </w:r>
          </w:p>
        </w:tc>
        <w:tc>
          <w:tcPr>
            <w:tcW w:w="3175" w:type="dxa"/>
          </w:tcPr>
          <w:p w14:paraId="017E023C">
            <w:pPr>
              <w:spacing w:after="0" w:line="276" w:lineRule="auto"/>
            </w:pPr>
            <w:r>
              <w:rPr>
                <w:rFonts w:ascii="Times New Roman" w:hAnsi="Times New Roman" w:eastAsia="宋体"/>
                <w:sz w:val="18"/>
              </w:rPr>
              <w:t>/sessions；PUT /sessions/{id}/skills</w:t>
            </w:r>
          </w:p>
        </w:tc>
        <w:tc>
          <w:tcPr>
            <w:tcW w:w="4592" w:type="dxa"/>
          </w:tcPr>
          <w:p w14:paraId="6D8AA890">
            <w:pPr>
              <w:spacing w:after="0" w:line="276" w:lineRule="auto"/>
            </w:pPr>
            <w:r>
              <w:rPr>
                <w:rFonts w:ascii="Times New Roman" w:hAnsi="Times New Roman" w:eastAsia="宋体"/>
                <w:sz w:val="18"/>
              </w:rPr>
              <w:t>上传简历创建会话；会话内修正技能点与熟练级</w:t>
            </w:r>
          </w:p>
        </w:tc>
      </w:tr>
      <w:tr w14:paraId="53A478D1">
        <w:trPr>
          <w:jc w:val="center"/>
        </w:trPr>
        <w:tc>
          <w:tcPr>
            <w:tcW w:w="1020" w:type="dxa"/>
          </w:tcPr>
          <w:p w14:paraId="15709FF5">
            <w:pPr>
              <w:spacing w:after="0" w:line="276" w:lineRule="auto"/>
            </w:pPr>
            <w:r>
              <w:rPr>
                <w:rFonts w:ascii="Times New Roman" w:hAnsi="Times New Roman" w:eastAsia="宋体"/>
                <w:sz w:val="18"/>
              </w:rPr>
              <w:t>POST</w:t>
            </w:r>
          </w:p>
        </w:tc>
        <w:tc>
          <w:tcPr>
            <w:tcW w:w="3175" w:type="dxa"/>
          </w:tcPr>
          <w:p w14:paraId="41FEC1BF">
            <w:pPr>
              <w:spacing w:after="0" w:line="276" w:lineRule="auto"/>
            </w:pPr>
            <w:r>
              <w:rPr>
                <w:rFonts w:ascii="Times New Roman" w:hAnsi="Times New Roman" w:eastAsia="宋体"/>
                <w:sz w:val="18"/>
              </w:rPr>
              <w:t>/diagnose/recommend</w:t>
            </w:r>
          </w:p>
        </w:tc>
        <w:tc>
          <w:tcPr>
            <w:tcW w:w="4592" w:type="dxa"/>
          </w:tcPr>
          <w:p w14:paraId="2521B849">
            <w:pPr>
              <w:spacing w:after="0" w:line="276" w:lineRule="auto"/>
            </w:pPr>
            <w:r>
              <w:rPr>
                <w:rFonts w:ascii="Times New Roman" w:hAnsi="Times New Roman" w:eastAsia="宋体"/>
                <w:sz w:val="18"/>
              </w:rPr>
              <w:t>岗位推荐序（最多三个可诊断岗位与理由）</w:t>
            </w:r>
          </w:p>
        </w:tc>
      </w:tr>
      <w:tr w14:paraId="5FD064F6">
        <w:trPr>
          <w:jc w:val="center"/>
        </w:trPr>
        <w:tc>
          <w:tcPr>
            <w:tcW w:w="1020" w:type="dxa"/>
          </w:tcPr>
          <w:p w14:paraId="3F417CFD">
            <w:pPr>
              <w:spacing w:after="0" w:line="276" w:lineRule="auto"/>
            </w:pPr>
            <w:r>
              <w:rPr>
                <w:rFonts w:ascii="Times New Roman" w:hAnsi="Times New Roman" w:eastAsia="宋体"/>
                <w:sz w:val="18"/>
              </w:rPr>
              <w:t>POST</w:t>
            </w:r>
          </w:p>
        </w:tc>
        <w:tc>
          <w:tcPr>
            <w:tcW w:w="3175" w:type="dxa"/>
          </w:tcPr>
          <w:p w14:paraId="658F861B">
            <w:pPr>
              <w:spacing w:after="0" w:line="276" w:lineRule="auto"/>
            </w:pPr>
            <w:r>
              <w:rPr>
                <w:rFonts w:ascii="Times New Roman" w:hAnsi="Times New Roman" w:eastAsia="宋体"/>
                <w:sz w:val="18"/>
              </w:rPr>
              <w:t>/diagnose</w:t>
            </w:r>
          </w:p>
        </w:tc>
        <w:tc>
          <w:tcPr>
            <w:tcW w:w="4592" w:type="dxa"/>
          </w:tcPr>
          <w:p w14:paraId="0DF915E0">
            <w:pPr>
              <w:spacing w:after="0" w:line="276" w:lineRule="auto"/>
            </w:pPr>
            <w:r>
              <w:rPr>
                <w:rFonts w:ascii="Times New Roman" w:hAnsi="Times New Roman" w:eastAsia="宋体"/>
                <w:sz w:val="18"/>
              </w:rPr>
              <w:t>单岗或双岗对照报告（方向结论、缺口集、换档条件、学习路径、证据地图、迁移地图、市场雷达等）</w:t>
            </w:r>
          </w:p>
        </w:tc>
      </w:tr>
      <w:tr w14:paraId="4F1F426F">
        <w:trPr>
          <w:jc w:val="center"/>
        </w:trPr>
        <w:tc>
          <w:tcPr>
            <w:tcW w:w="1020" w:type="dxa"/>
          </w:tcPr>
          <w:p w14:paraId="68DB8681">
            <w:pPr>
              <w:spacing w:after="0" w:line="276" w:lineRule="auto"/>
            </w:pPr>
            <w:r>
              <w:rPr>
                <w:rFonts w:ascii="Times New Roman" w:hAnsi="Times New Roman" w:eastAsia="宋体"/>
                <w:sz w:val="18"/>
              </w:rPr>
              <w:t>POST</w:t>
            </w:r>
          </w:p>
        </w:tc>
        <w:tc>
          <w:tcPr>
            <w:tcW w:w="3175" w:type="dxa"/>
          </w:tcPr>
          <w:p w14:paraId="5BB68495">
            <w:pPr>
              <w:spacing w:after="0" w:line="276" w:lineRule="auto"/>
            </w:pPr>
            <w:r>
              <w:rPr>
                <w:rFonts w:ascii="Times New Roman" w:hAnsi="Times New Roman" w:eastAsia="宋体"/>
                <w:sz w:val="18"/>
              </w:rPr>
              <w:t>/diagnose/simulate</w:t>
            </w:r>
          </w:p>
        </w:tc>
        <w:tc>
          <w:tcPr>
            <w:tcW w:w="4592" w:type="dxa"/>
          </w:tcPr>
          <w:p w14:paraId="4A8E8650">
            <w:pPr>
              <w:spacing w:after="0" w:line="276" w:lineRule="auto"/>
            </w:pPr>
            <w:r>
              <w:rPr>
                <w:rFonts w:ascii="Times New Roman" w:hAnsi="Times New Roman" w:eastAsia="宋体"/>
                <w:sz w:val="18"/>
              </w:rPr>
              <w:t>换档模拟：假设技能加入后的档位与换档条件，不写会话</w:t>
            </w:r>
          </w:p>
        </w:tc>
      </w:tr>
      <w:tr w14:paraId="0012AC4E">
        <w:trPr>
          <w:jc w:val="center"/>
        </w:trPr>
        <w:tc>
          <w:tcPr>
            <w:tcW w:w="1020" w:type="dxa"/>
          </w:tcPr>
          <w:p w14:paraId="01C427FB">
            <w:pPr>
              <w:spacing w:after="0" w:line="276" w:lineRule="auto"/>
            </w:pPr>
            <w:r>
              <w:rPr>
                <w:rFonts w:ascii="Times New Roman" w:hAnsi="Times New Roman" w:eastAsia="宋体"/>
                <w:sz w:val="18"/>
              </w:rPr>
              <w:t>POST/DELETE</w:t>
            </w:r>
          </w:p>
        </w:tc>
        <w:tc>
          <w:tcPr>
            <w:tcW w:w="3175" w:type="dxa"/>
          </w:tcPr>
          <w:p w14:paraId="25A09E7B">
            <w:pPr>
              <w:spacing w:after="0" w:line="276" w:lineRule="auto"/>
            </w:pPr>
            <w:r>
              <w:rPr>
                <w:rFonts w:ascii="Times New Roman" w:hAnsi="Times New Roman" w:eastAsia="宋体"/>
                <w:sz w:val="18"/>
              </w:rPr>
              <w:t>/admin/login、/admin/logout</w:t>
            </w:r>
          </w:p>
        </w:tc>
        <w:tc>
          <w:tcPr>
            <w:tcW w:w="4592" w:type="dxa"/>
          </w:tcPr>
          <w:p w14:paraId="5ED69749">
            <w:pPr>
              <w:spacing w:after="0" w:line="276" w:lineRule="auto"/>
            </w:pPr>
            <w:r>
              <w:rPr>
                <w:rFonts w:ascii="Times New Roman" w:hAnsi="Times New Roman" w:eastAsia="宋体"/>
                <w:sz w:val="18"/>
              </w:rPr>
              <w:t>共享口令常量时间比较，签发短期管理会话 Cookie</w:t>
            </w:r>
          </w:p>
        </w:tc>
      </w:tr>
      <w:tr w14:paraId="6528AA73">
        <w:trPr>
          <w:jc w:val="center"/>
        </w:trPr>
        <w:tc>
          <w:tcPr>
            <w:tcW w:w="1020" w:type="dxa"/>
          </w:tcPr>
          <w:p w14:paraId="63360755">
            <w:pPr>
              <w:spacing w:after="0" w:line="276" w:lineRule="auto"/>
            </w:pPr>
            <w:r>
              <w:rPr>
                <w:rFonts w:ascii="Times New Roman" w:hAnsi="Times New Roman" w:eastAsia="宋体"/>
                <w:sz w:val="18"/>
              </w:rPr>
              <w:t>GET/POST</w:t>
            </w:r>
          </w:p>
        </w:tc>
        <w:tc>
          <w:tcPr>
            <w:tcW w:w="3175" w:type="dxa"/>
          </w:tcPr>
          <w:p w14:paraId="395861BB">
            <w:pPr>
              <w:spacing w:after="0" w:line="276" w:lineRule="auto"/>
            </w:pPr>
            <w:r>
              <w:rPr>
                <w:rFonts w:ascii="Times New Roman" w:hAnsi="Times New Roman" w:eastAsia="宋体"/>
                <w:sz w:val="18"/>
              </w:rPr>
              <w:t>/admin/queue、/admin/queue/{id}/approve|reject</w:t>
            </w:r>
          </w:p>
        </w:tc>
        <w:tc>
          <w:tcPr>
            <w:tcW w:w="4592" w:type="dxa"/>
          </w:tcPr>
          <w:p w14:paraId="0FFD3EA0">
            <w:pPr>
              <w:spacing w:after="0" w:line="276" w:lineRule="auto"/>
            </w:pPr>
            <w:r>
              <w:rPr>
                <w:rFonts w:ascii="Times New Roman" w:hAnsi="Times New Roman" w:eastAsia="宋体"/>
                <w:sz w:val="18"/>
              </w:rPr>
              <w:t>待审队列与逐条审核（可带改写 payload）</w:t>
            </w:r>
          </w:p>
        </w:tc>
      </w:tr>
      <w:tr w14:paraId="61FD7E80">
        <w:trPr>
          <w:jc w:val="center"/>
        </w:trPr>
        <w:tc>
          <w:tcPr>
            <w:tcW w:w="1020" w:type="dxa"/>
          </w:tcPr>
          <w:p w14:paraId="6114AB07">
            <w:pPr>
              <w:spacing w:after="0" w:line="276" w:lineRule="auto"/>
            </w:pPr>
            <w:r>
              <w:rPr>
                <w:rFonts w:ascii="Times New Roman" w:hAnsi="Times New Roman" w:eastAsia="宋体"/>
                <w:sz w:val="18"/>
              </w:rPr>
              <w:t>POST</w:t>
            </w:r>
          </w:p>
        </w:tc>
        <w:tc>
          <w:tcPr>
            <w:tcW w:w="3175" w:type="dxa"/>
          </w:tcPr>
          <w:p w14:paraId="6B6A2AD8">
            <w:pPr>
              <w:spacing w:after="0" w:line="276" w:lineRule="auto"/>
            </w:pPr>
            <w:r>
              <w:rPr>
                <w:rFonts w:ascii="Times New Roman" w:hAnsi="Times New Roman" w:eastAsia="宋体"/>
                <w:sz w:val="18"/>
              </w:rPr>
              <w:t>/admin/jobs/{job}/versions/{ver}/approve-all</w:t>
            </w:r>
          </w:p>
        </w:tc>
        <w:tc>
          <w:tcPr>
            <w:tcW w:w="4592" w:type="dxa"/>
          </w:tcPr>
          <w:p w14:paraId="66E07897">
            <w:pPr>
              <w:spacing w:after="0" w:line="276" w:lineRule="auto"/>
            </w:pPr>
            <w:r>
              <w:rPr>
                <w:rFonts w:ascii="Times New Roman" w:hAnsi="Times New Roman" w:eastAsia="宋体"/>
                <w:sz w:val="18"/>
              </w:rPr>
              <w:t>岗位版本批量批准，异常需 override_reason</w:t>
            </w:r>
          </w:p>
        </w:tc>
      </w:tr>
      <w:tr w14:paraId="4E7197CC">
        <w:trPr>
          <w:jc w:val="center"/>
        </w:trPr>
        <w:tc>
          <w:tcPr>
            <w:tcW w:w="1020" w:type="dxa"/>
          </w:tcPr>
          <w:p w14:paraId="50BC0BEC">
            <w:pPr>
              <w:spacing w:after="0" w:line="276" w:lineRule="auto"/>
            </w:pPr>
            <w:r>
              <w:rPr>
                <w:rFonts w:ascii="Times New Roman" w:hAnsi="Times New Roman" w:eastAsia="宋体"/>
                <w:sz w:val="18"/>
              </w:rPr>
              <w:t>GET/POST</w:t>
            </w:r>
          </w:p>
        </w:tc>
        <w:tc>
          <w:tcPr>
            <w:tcW w:w="3175" w:type="dxa"/>
          </w:tcPr>
          <w:p w14:paraId="33D7DD04">
            <w:pPr>
              <w:spacing w:after="0" w:line="276" w:lineRule="auto"/>
            </w:pPr>
            <w:r>
              <w:rPr>
                <w:rFonts w:ascii="Times New Roman" w:hAnsi="Times New Roman" w:eastAsia="宋体"/>
                <w:sz w:val="18"/>
              </w:rPr>
              <w:t>/admin/diagnostic-release、/admin/public-curation</w:t>
            </w:r>
          </w:p>
        </w:tc>
        <w:tc>
          <w:tcPr>
            <w:tcW w:w="4592" w:type="dxa"/>
          </w:tcPr>
          <w:p w14:paraId="35C7DEE7">
            <w:pPr>
              <w:spacing w:after="0" w:line="276" w:lineRule="auto"/>
            </w:pPr>
            <w:r>
              <w:rPr>
                <w:rFonts w:ascii="Times New Roman" w:hAnsi="Times New Roman" w:eastAsia="宋体"/>
                <w:sz w:val="18"/>
              </w:rPr>
              <w:t>诊断发布校验结果与公开校准</w:t>
            </w:r>
          </w:p>
        </w:tc>
      </w:tr>
      <w:tr w14:paraId="2694AB10">
        <w:trPr>
          <w:jc w:val="center"/>
        </w:trPr>
        <w:tc>
          <w:tcPr>
            <w:tcW w:w="1020" w:type="dxa"/>
          </w:tcPr>
          <w:p w14:paraId="44F4FA75">
            <w:pPr>
              <w:spacing w:after="0" w:line="276" w:lineRule="auto"/>
            </w:pPr>
            <w:r>
              <w:rPr>
                <w:rFonts w:ascii="Times New Roman" w:hAnsi="Times New Roman" w:eastAsia="宋体"/>
                <w:sz w:val="18"/>
              </w:rPr>
              <w:t>GET/PUT</w:t>
            </w:r>
          </w:p>
        </w:tc>
        <w:tc>
          <w:tcPr>
            <w:tcW w:w="3175" w:type="dxa"/>
          </w:tcPr>
          <w:p w14:paraId="15610E1E">
            <w:pPr>
              <w:spacing w:after="0" w:line="276" w:lineRule="auto"/>
            </w:pPr>
            <w:r>
              <w:rPr>
                <w:rFonts w:ascii="Times New Roman" w:hAnsi="Times New Roman" w:eastAsia="宋体"/>
                <w:sz w:val="18"/>
              </w:rPr>
              <w:t>/admin/passthrough</w:t>
            </w:r>
          </w:p>
        </w:tc>
        <w:tc>
          <w:tcPr>
            <w:tcW w:w="4592" w:type="dxa"/>
          </w:tcPr>
          <w:p w14:paraId="5854C970">
            <w:pPr>
              <w:spacing w:after="0" w:line="276" w:lineRule="auto"/>
            </w:pPr>
            <w:r>
              <w:rPr>
                <w:rFonts w:ascii="Times New Roman" w:hAnsi="Times New Roman" w:eastAsia="宋体"/>
                <w:sz w:val="18"/>
              </w:rPr>
              <w:t>自动审核开关</w:t>
            </w:r>
          </w:p>
        </w:tc>
      </w:tr>
      <w:tr w14:paraId="3A74202D">
        <w:trPr>
          <w:jc w:val="center"/>
        </w:trPr>
        <w:tc>
          <w:tcPr>
            <w:tcW w:w="1020" w:type="dxa"/>
          </w:tcPr>
          <w:p w14:paraId="79018396">
            <w:pPr>
              <w:spacing w:after="0" w:line="276" w:lineRule="auto"/>
            </w:pPr>
            <w:r>
              <w:rPr>
                <w:rFonts w:ascii="Times New Roman" w:hAnsi="Times New Roman" w:eastAsia="宋体"/>
                <w:sz w:val="18"/>
              </w:rPr>
              <w:t>POST</w:t>
            </w:r>
          </w:p>
        </w:tc>
        <w:tc>
          <w:tcPr>
            <w:tcW w:w="3175" w:type="dxa"/>
          </w:tcPr>
          <w:p w14:paraId="36444FC9">
            <w:pPr>
              <w:spacing w:after="0" w:line="276" w:lineRule="auto"/>
            </w:pPr>
            <w:r>
              <w:rPr>
                <w:rFonts w:ascii="Times New Roman" w:hAnsi="Times New Roman" w:eastAsia="宋体"/>
                <w:sz w:val="18"/>
              </w:rPr>
              <w:t>/admin/releases、/admin/releases/{id}/rollback</w:t>
            </w:r>
          </w:p>
        </w:tc>
        <w:tc>
          <w:tcPr>
            <w:tcW w:w="4592" w:type="dxa"/>
          </w:tcPr>
          <w:p w14:paraId="118C95F7">
            <w:pPr>
              <w:spacing w:after="0" w:line="276" w:lineRule="auto"/>
            </w:pPr>
            <w:r>
              <w:rPr>
                <w:rFonts w:ascii="Times New Roman" w:hAnsi="Times New Roman" w:eastAsia="宋体"/>
                <w:sz w:val="18"/>
              </w:rPr>
              <w:t>发布图谱版本与回滚</w:t>
            </w:r>
          </w:p>
        </w:tc>
      </w:tr>
      <w:tr w14:paraId="2A749E1A">
        <w:trPr>
          <w:jc w:val="center"/>
        </w:trPr>
        <w:tc>
          <w:tcPr>
            <w:tcW w:w="1020" w:type="dxa"/>
          </w:tcPr>
          <w:p w14:paraId="471B6895">
            <w:pPr>
              <w:spacing w:after="0" w:line="276" w:lineRule="auto"/>
            </w:pPr>
            <w:r>
              <w:rPr>
                <w:rFonts w:ascii="Times New Roman" w:hAnsi="Times New Roman" w:eastAsia="宋体"/>
                <w:sz w:val="18"/>
              </w:rPr>
              <w:t>POST</w:t>
            </w:r>
          </w:p>
        </w:tc>
        <w:tc>
          <w:tcPr>
            <w:tcW w:w="3175" w:type="dxa"/>
          </w:tcPr>
          <w:p w14:paraId="299F7572">
            <w:pPr>
              <w:spacing w:after="0" w:line="276" w:lineRule="auto"/>
            </w:pPr>
            <w:r>
              <w:rPr>
                <w:rFonts w:ascii="Times New Roman" w:hAnsi="Times New Roman" w:eastAsia="宋体"/>
                <w:sz w:val="18"/>
              </w:rPr>
              <w:t>/admin/events/{id}/retract、/admin/evidence/{id}/retract</w:t>
            </w:r>
          </w:p>
        </w:tc>
        <w:tc>
          <w:tcPr>
            <w:tcW w:w="4592" w:type="dxa"/>
          </w:tcPr>
          <w:p w14:paraId="6D3D0168">
            <w:pPr>
              <w:spacing w:after="0" w:line="276" w:lineRule="auto"/>
            </w:pPr>
            <w:r>
              <w:rPr>
                <w:rFonts w:ascii="Times New Roman" w:hAnsi="Times New Roman" w:eastAsia="宋体"/>
                <w:sz w:val="18"/>
              </w:rPr>
              <w:t>撤回事件 / 证据</w:t>
            </w:r>
          </w:p>
        </w:tc>
      </w:tr>
      <w:tr w14:paraId="69C06E79">
        <w:trPr>
          <w:jc w:val="center"/>
        </w:trPr>
        <w:tc>
          <w:tcPr>
            <w:tcW w:w="1020" w:type="dxa"/>
          </w:tcPr>
          <w:p w14:paraId="4DE7EBB0">
            <w:pPr>
              <w:spacing w:after="0" w:line="276" w:lineRule="auto"/>
            </w:pPr>
            <w:r>
              <w:rPr>
                <w:rFonts w:ascii="Times New Roman" w:hAnsi="Times New Roman" w:eastAsia="宋体"/>
                <w:sz w:val="18"/>
              </w:rPr>
              <w:t>GET/POST</w:t>
            </w:r>
          </w:p>
        </w:tc>
        <w:tc>
          <w:tcPr>
            <w:tcW w:w="3175" w:type="dxa"/>
          </w:tcPr>
          <w:p w14:paraId="213F1918">
            <w:pPr>
              <w:spacing w:after="0" w:line="276" w:lineRule="auto"/>
            </w:pPr>
            <w:r>
              <w:rPr>
                <w:rFonts w:ascii="Times New Roman" w:hAnsi="Times New Roman" w:eastAsia="宋体"/>
                <w:sz w:val="18"/>
              </w:rPr>
              <w:t>/admin/adjudicate/next、/admin/adjudicate/decide</w:t>
            </w:r>
          </w:p>
        </w:tc>
        <w:tc>
          <w:tcPr>
            <w:tcW w:w="4592" w:type="dxa"/>
          </w:tcPr>
          <w:p w14:paraId="0CB44A0C">
            <w:pPr>
              <w:spacing w:after="0" w:line="276" w:lineRule="auto"/>
            </w:pPr>
            <w:r>
              <w:rPr>
                <w:rFonts w:ascii="Times New Roman" w:hAnsi="Times New Roman" w:eastAsia="宋体"/>
                <w:sz w:val="18"/>
              </w:rPr>
              <w:t>金标裁决工作台</w:t>
            </w:r>
          </w:p>
        </w:tc>
      </w:tr>
      <w:tr w14:paraId="72248432">
        <w:trPr>
          <w:jc w:val="center"/>
        </w:trPr>
        <w:tc>
          <w:tcPr>
            <w:tcW w:w="1020" w:type="dxa"/>
          </w:tcPr>
          <w:p w14:paraId="29D59A2D">
            <w:pPr>
              <w:spacing w:after="0" w:line="276" w:lineRule="auto"/>
            </w:pPr>
            <w:r>
              <w:rPr>
                <w:rFonts w:ascii="Times New Roman" w:hAnsi="Times New Roman" w:eastAsia="宋体"/>
                <w:sz w:val="18"/>
              </w:rPr>
              <w:t>GET/POST</w:t>
            </w:r>
          </w:p>
        </w:tc>
        <w:tc>
          <w:tcPr>
            <w:tcW w:w="3175" w:type="dxa"/>
          </w:tcPr>
          <w:p w14:paraId="68B8B5F4">
            <w:pPr>
              <w:spacing w:after="0" w:line="276" w:lineRule="auto"/>
            </w:pPr>
            <w:r>
              <w:rPr>
                <w:rFonts w:ascii="Times New Roman" w:hAnsi="Times New Roman" w:eastAsia="宋体"/>
                <w:sz w:val="18"/>
              </w:rPr>
              <w:t>/admin/portals、/admin/collect、/admin/ops/status、/admin/review/stats</w:t>
            </w:r>
          </w:p>
        </w:tc>
        <w:tc>
          <w:tcPr>
            <w:tcW w:w="4592" w:type="dxa"/>
          </w:tcPr>
          <w:p w14:paraId="3C9C9987">
            <w:pPr>
              <w:spacing w:after="0" w:line="276" w:lineRule="auto"/>
            </w:pPr>
            <w:r>
              <w:rPr>
                <w:rFonts w:ascii="Times New Roman" w:hAnsi="Times New Roman" w:eastAsia="宋体"/>
                <w:sz w:val="18"/>
              </w:rPr>
              <w:t>门户管理、触发采集、运行状态、审核统计</w:t>
            </w:r>
          </w:p>
        </w:tc>
      </w:tr>
      <w:tr w14:paraId="669DF2F7">
        <w:trPr>
          <w:jc w:val="center"/>
        </w:trPr>
        <w:tc>
          <w:tcPr>
            <w:tcW w:w="1020" w:type="dxa"/>
          </w:tcPr>
          <w:p w14:paraId="5BB50F85">
            <w:pPr>
              <w:spacing w:after="0" w:line="276" w:lineRule="auto"/>
            </w:pPr>
            <w:r>
              <w:rPr>
                <w:rFonts w:ascii="Times New Roman" w:hAnsi="Times New Roman" w:eastAsia="宋体"/>
                <w:sz w:val="18"/>
              </w:rPr>
              <w:t>GET</w:t>
            </w:r>
          </w:p>
        </w:tc>
        <w:tc>
          <w:tcPr>
            <w:tcW w:w="3175" w:type="dxa"/>
          </w:tcPr>
          <w:p w14:paraId="4BC43612">
            <w:pPr>
              <w:spacing w:after="0" w:line="276" w:lineRule="auto"/>
            </w:pPr>
            <w:r>
              <w:rPr>
                <w:rFonts w:ascii="Times New Roman" w:hAnsi="Times New Roman" w:eastAsia="宋体"/>
                <w:sz w:val="18"/>
              </w:rPr>
              <w:t>/events/stream</w:t>
            </w:r>
          </w:p>
        </w:tc>
        <w:tc>
          <w:tcPr>
            <w:tcW w:w="4592" w:type="dxa"/>
          </w:tcPr>
          <w:p w14:paraId="20783E41">
            <w:pPr>
              <w:spacing w:after="0" w:line="276" w:lineRule="auto"/>
            </w:pPr>
            <w:r>
              <w:rPr>
                <w:rFonts w:ascii="Times New Roman" w:hAnsi="Times New Roman" w:eastAsia="宋体"/>
                <w:sz w:val="18"/>
              </w:rPr>
              <w:t>SSE 事件流（管理会话），支持 Last-Event-ID 续传</w:t>
            </w:r>
          </w:p>
        </w:tc>
      </w:tr>
    </w:tbl>
    <w:p w14:paraId="16B17907">
      <w:pPr>
        <w:spacing w:after="40"/>
      </w:pPr>
    </w:p>
    <w:p w14:paraId="4F1DBEF6">
      <w:pPr>
        <w:pStyle w:val="4"/>
      </w:pPr>
      <w:bookmarkStart w:id="53" w:name="_Toc1722506601"/>
      <w:r>
        <w:rPr>
          <w:rFonts w:ascii="Times New Roman" w:hAnsi="Times New Roman" w:eastAsia="黑体"/>
          <w:b/>
          <w:color w:val="000000"/>
        </w:rPr>
        <w:t>11.3  前端实现</w:t>
      </w:r>
      <w:bookmarkEnd w:id="53"/>
    </w:p>
    <w:p w14:paraId="6AC014E7">
      <w:pPr>
        <w:ind w:firstLine="480"/>
      </w:pPr>
      <w:r>
        <w:rPr>
          <w:rFonts w:ascii="Times New Roman" w:hAnsi="Times New Roman" w:eastAsia="宋体"/>
          <w:b w:val="0"/>
          <w:i w:val="0"/>
        </w:rPr>
        <w:t>前端采用“纸面工作台”设计系统：IBM Plex 字体、直角、发丝分割线、单一强调色，所有颜色与字体只引用设计令牌；动效只动 transform 与 opacity。主导航为首页、图谱工作台、市场演化、管理后台与“开始诊断”主按钮。图谱画布基于 React Flow，力导向布局在 layout.worker.ts 中以 d3-force 计算；诊断页为受控向导，五步状态保存在组件内并支持对照链接直达；管理后台包含审核队列、岗位版本发布、金标裁决与门户管理四个看板。构建通过 npm run typecheck 与 npm run build，图谱页首屏 JS 约 174 KB。</w:t>
      </w:r>
    </w:p>
    <w:p w14:paraId="5A0B4924">
      <w:pPr>
        <w:pStyle w:val="4"/>
      </w:pPr>
      <w:bookmarkStart w:id="54" w:name="_Toc2088881447"/>
      <w:r>
        <w:rPr>
          <w:rFonts w:ascii="Times New Roman" w:hAnsi="Times New Roman" w:eastAsia="黑体"/>
          <w:b/>
          <w:color w:val="000000"/>
        </w:rPr>
        <w:t>11.4  部署</w:t>
      </w:r>
      <w:bookmarkEnd w:id="54"/>
    </w:p>
    <w:p w14:paraId="0C4A7B0F">
      <w:pPr>
        <w:jc w:val="center"/>
      </w:pPr>
      <w:r>
        <w:drawing>
          <wp:inline distT="0" distB="0" distL="114300" distR="114300">
            <wp:extent cx="5486400" cy="2137410"/>
            <wp:effectExtent l="0" t="0" r="0" b="215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486400" cy="2137653"/>
                    </a:xfrm>
                    <a:prstGeom prst="rect">
                      <a:avLst/>
                    </a:prstGeom>
                  </pic:spPr>
                </pic:pic>
              </a:graphicData>
            </a:graphic>
          </wp:inline>
        </w:drawing>
      </w:r>
    </w:p>
    <w:p w14:paraId="1D1B6F7B">
      <w:pPr>
        <w:spacing w:after="160"/>
        <w:jc w:val="center"/>
      </w:pPr>
      <w:r>
        <w:rPr>
          <w:rFonts w:ascii="Times New Roman" w:hAnsi="Times New Roman" w:eastAsia="黑体"/>
          <w:b/>
          <w:sz w:val="21"/>
        </w:rPr>
        <w:t>图 14  容器化部署拓扑</w:t>
      </w:r>
    </w:p>
    <w:p w14:paraId="6E673D4A">
      <w:pPr>
        <w:ind w:firstLine="480"/>
      </w:pPr>
      <w:r>
        <w:rPr>
          <w:rFonts w:ascii="Times New Roman" w:hAnsi="Times New Roman" w:eastAsia="宋体"/>
          <w:b w:val="0"/>
          <w:i w:val="0"/>
        </w:rPr>
        <w:t>部署只需三步：复制 .env.example 为 .env 并填写模型供应商密钥与管理口令；执行 docker compose up -d --build；访问前端 3000 端口、API 8000 端口与 Neo4j 7474 控制台。首次启动会构建 api 与 web 镜像并启动每日管线容器。图谱数据有两种填充方式：默认由每日管线采集、抽取并发布（需模型密钥与门户访问）；演示或冷启动时在 .env 中设置 SNAPSHOT_PATH=/app/data/snapshot/reviewed.json，API 启动检测到空图会自动导入 data/snapshot/reviewed.json（2026-09-05 由产品图以 --slim 方式导出，含公开 release 预计算快照、审核提案与决定），已在临时空 Neo4j 卷上验证恢复后 /meta、/jobs、/discover、/graph/jobs/{id} 均正常。</w:t>
      </w:r>
    </w:p>
    <w:p w14:paraId="082C5937">
      <w:pPr>
        <w:shd w:val="clear" w:color="auto" w:fill="F3F3F3"/>
        <w:spacing w:after="120" w:line="276" w:lineRule="auto"/>
        <w:ind w:left="454"/>
      </w:pPr>
      <w:r>
        <w:rPr>
          <w:rFonts w:ascii="Consolas" w:hAnsi="Consolas" w:eastAsia="微软雅黑"/>
          <w:sz w:val="19"/>
        </w:rPr>
        <w:t>cp .env.example .env            # LLM_PROVIDER=deepseek  DEEPSEEK_API_KEY=...  ADMIN_PASSWORD=...</w:t>
      </w:r>
      <w:r>
        <w:rPr>
          <w:rFonts w:ascii="Consolas" w:hAnsi="Consolas" w:eastAsia="微软雅黑"/>
          <w:sz w:val="19"/>
        </w:rPr>
        <w:br w:type="textWrapping"/>
      </w:r>
      <w:r>
        <w:rPr>
          <w:rFonts w:ascii="Consolas" w:hAnsi="Consolas" w:eastAsia="微软雅黑"/>
          <w:sz w:val="19"/>
        </w:rPr>
        <w:t>docker compose up -d --build     # web :3000  api :8000  neo4j :7474/7687  redis :6379  pipeline</w:t>
      </w:r>
      <w:r>
        <w:rPr>
          <w:rFonts w:ascii="Consolas" w:hAnsi="Consolas" w:eastAsia="微软雅黑"/>
          <w:sz w:val="19"/>
        </w:rPr>
        <w:br w:type="textWrapping"/>
      </w:r>
      <w:r>
        <w:rPr>
          <w:rFonts w:ascii="Consolas" w:hAnsi="Consolas" w:eastAsia="微软雅黑"/>
          <w:sz w:val="19"/>
        </w:rPr>
        <w:t>docker compose ps                # 健康检查：/meta、redis-cli ping、Neo4j 7474</w:t>
      </w:r>
      <w:r>
        <w:rPr>
          <w:rFonts w:ascii="Consolas" w:hAnsi="Consolas" w:eastAsia="微软雅黑"/>
          <w:sz w:val="19"/>
        </w:rPr>
        <w:br w:type="textWrapping"/>
      </w:r>
      <w:r>
        <w:rPr>
          <w:rFonts w:ascii="Consolas" w:hAnsi="Consolas" w:eastAsia="微软雅黑"/>
          <w:sz w:val="19"/>
        </w:rPr>
        <w:t># 冷启动可选：.env 追加 SNAPSHOT_PATH=/app/data/snapshot/reviewed.json 后再 up，空图自动导入</w:t>
      </w:r>
      <w:r>
        <w:rPr>
          <w:rFonts w:ascii="Consolas" w:hAnsi="Consolas" w:eastAsia="微软雅黑"/>
          <w:sz w:val="19"/>
        </w:rPr>
        <w:br w:type="textWrapping"/>
      </w:r>
      <w:r>
        <w:rPr>
          <w:rFonts w:ascii="Consolas" w:hAnsi="Consolas" w:eastAsia="微软雅黑"/>
          <w:sz w:val="19"/>
        </w:rPr>
        <w:br w:type="textWrapping"/>
      </w:r>
      <w:r>
        <w:rPr>
          <w:rFonts w:ascii="Consolas" w:hAnsi="Consolas" w:eastAsia="微软雅黑"/>
          <w:sz w:val="19"/>
        </w:rPr>
        <w:t># 手动运行管线与评测</w:t>
      </w:r>
      <w:r>
        <w:rPr>
          <w:rFonts w:ascii="Consolas" w:hAnsi="Consolas" w:eastAsia="微软雅黑"/>
          <w:sz w:val="19"/>
        </w:rPr>
        <w:br w:type="textWrapping"/>
      </w:r>
      <w:r>
        <w:rPr>
          <w:rFonts w:ascii="Consolas" w:hAnsi="Consolas" w:eastAsia="微软雅黑"/>
          <w:sz w:val="19"/>
        </w:rPr>
        <w:t>PYTHONPATH=apps/api python -m app.collectors --daily</w:t>
      </w:r>
      <w:r>
        <w:rPr>
          <w:rFonts w:ascii="Consolas" w:hAnsi="Consolas" w:eastAsia="微软雅黑"/>
          <w:sz w:val="19"/>
        </w:rPr>
        <w:br w:type="textWrapping"/>
      </w:r>
      <w:r>
        <w:rPr>
          <w:rFonts w:ascii="Consolas" w:hAnsi="Consolas" w:eastAsia="微软雅黑"/>
          <w:sz w:val="19"/>
        </w:rPr>
        <w:t>PYTHONPATH=apps/api python -m app.pipeline</w:t>
      </w:r>
      <w:r>
        <w:rPr>
          <w:rFonts w:ascii="Consolas" w:hAnsi="Consolas" w:eastAsia="微软雅黑"/>
          <w:sz w:val="19"/>
        </w:rPr>
        <w:br w:type="textWrapping"/>
      </w:r>
      <w:r>
        <w:rPr>
          <w:rFonts w:ascii="Consolas" w:hAnsi="Consolas" w:eastAsia="微软雅黑"/>
          <w:sz w:val="19"/>
        </w:rPr>
        <w:t>EVAL_DIR=data/eval-official-only PYTHONPATH=apps/api python -m app.eval report</w:t>
      </w:r>
    </w:p>
    <w:p w14:paraId="2059C34D">
      <w:pPr>
        <w:spacing w:before="120" w:after="40"/>
        <w:jc w:val="center"/>
      </w:pPr>
      <w:r>
        <w:rPr>
          <w:rFonts w:ascii="Times New Roman" w:hAnsi="Times New Roman" w:eastAsia="黑体"/>
          <w:b/>
          <w:sz w:val="21"/>
        </w:rPr>
        <w:t>表 13  主要环境变量</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5"/>
        <w:gridCol w:w="5102"/>
      </w:tblGrid>
      <w:tr w14:paraId="01A4976A">
        <w:trPr>
          <w:jc w:val="center"/>
        </w:trPr>
        <w:tc>
          <w:tcPr>
            <w:tcW w:w="3685" w:type="dxa"/>
            <w:shd w:val="clear" w:color="auto" w:fill="E7E6E6"/>
          </w:tcPr>
          <w:p w14:paraId="72FA639C">
            <w:pPr>
              <w:spacing w:line="276" w:lineRule="auto"/>
            </w:pPr>
            <w:r>
              <w:rPr>
                <w:rFonts w:ascii="Times New Roman" w:hAnsi="Times New Roman" w:eastAsia="黑体"/>
                <w:b/>
                <w:sz w:val="19"/>
              </w:rPr>
              <w:t>变量</w:t>
            </w:r>
          </w:p>
        </w:tc>
        <w:tc>
          <w:tcPr>
            <w:tcW w:w="5102" w:type="dxa"/>
            <w:shd w:val="clear" w:color="auto" w:fill="E7E6E6"/>
          </w:tcPr>
          <w:p w14:paraId="4F5B3FB6">
            <w:pPr>
              <w:spacing w:line="276" w:lineRule="auto"/>
            </w:pPr>
            <w:r>
              <w:rPr>
                <w:rFonts w:ascii="Times New Roman" w:hAnsi="Times New Roman" w:eastAsia="黑体"/>
                <w:b/>
                <w:sz w:val="19"/>
              </w:rPr>
              <w:t>作用</w:t>
            </w:r>
          </w:p>
        </w:tc>
      </w:tr>
      <w:tr w14:paraId="4781C163">
        <w:trPr>
          <w:jc w:val="center"/>
        </w:trPr>
        <w:tc>
          <w:tcPr>
            <w:tcW w:w="3685" w:type="dxa"/>
          </w:tcPr>
          <w:p w14:paraId="5B343A14">
            <w:pPr>
              <w:spacing w:after="0" w:line="276" w:lineRule="auto"/>
            </w:pPr>
            <w:r>
              <w:rPr>
                <w:rFonts w:ascii="Times New Roman" w:hAnsi="Times New Roman" w:eastAsia="宋体"/>
                <w:sz w:val="19"/>
              </w:rPr>
              <w:t>LLM_PROVIDER / *_API_KEY / *_MODEL</w:t>
            </w:r>
          </w:p>
        </w:tc>
        <w:tc>
          <w:tcPr>
            <w:tcW w:w="5102" w:type="dxa"/>
          </w:tcPr>
          <w:p w14:paraId="2CBA2CE1">
            <w:pPr>
              <w:spacing w:after="0" w:line="276" w:lineRule="auto"/>
            </w:pPr>
            <w:r>
              <w:rPr>
                <w:rFonts w:ascii="Times New Roman" w:hAnsi="Times New Roman" w:eastAsia="宋体"/>
                <w:sz w:val="19"/>
              </w:rPr>
              <w:t>选择 deepseek、bai 或 tuzi 供应商及对应密钥与模型</w:t>
            </w:r>
          </w:p>
        </w:tc>
      </w:tr>
      <w:tr w14:paraId="0018AD59">
        <w:trPr>
          <w:jc w:val="center"/>
        </w:trPr>
        <w:tc>
          <w:tcPr>
            <w:tcW w:w="3685" w:type="dxa"/>
          </w:tcPr>
          <w:p w14:paraId="0B69C10C">
            <w:pPr>
              <w:spacing w:after="0" w:line="276" w:lineRule="auto"/>
            </w:pPr>
            <w:r>
              <w:rPr>
                <w:rFonts w:ascii="Times New Roman" w:hAnsi="Times New Roman" w:eastAsia="宋体"/>
                <w:sz w:val="19"/>
              </w:rPr>
              <w:t>EMBED_API_KEY / EMBED_MODEL</w:t>
            </w:r>
          </w:p>
        </w:tc>
        <w:tc>
          <w:tcPr>
            <w:tcW w:w="5102" w:type="dxa"/>
          </w:tcPr>
          <w:p w14:paraId="2B117667">
            <w:pPr>
              <w:spacing w:after="0" w:line="276" w:lineRule="auto"/>
            </w:pPr>
            <w:r>
              <w:rPr>
                <w:rFonts w:ascii="Times New Roman" w:hAnsi="Times New Roman" w:eastAsia="宋体"/>
                <w:sz w:val="19"/>
              </w:rPr>
              <w:t>硅基流动 bge-m3 嵌入；未设置时回落本地哈希向量（仅测试）</w:t>
            </w:r>
          </w:p>
        </w:tc>
      </w:tr>
      <w:tr w14:paraId="186679A4">
        <w:trPr>
          <w:jc w:val="center"/>
        </w:trPr>
        <w:tc>
          <w:tcPr>
            <w:tcW w:w="3685" w:type="dxa"/>
          </w:tcPr>
          <w:p w14:paraId="39E91283">
            <w:pPr>
              <w:spacing w:after="0" w:line="276" w:lineRule="auto"/>
            </w:pPr>
            <w:r>
              <w:rPr>
                <w:rFonts w:ascii="Times New Roman" w:hAnsi="Times New Roman" w:eastAsia="宋体"/>
                <w:sz w:val="19"/>
              </w:rPr>
              <w:t>ADMIN_PASSWORD</w:t>
            </w:r>
          </w:p>
        </w:tc>
        <w:tc>
          <w:tcPr>
            <w:tcW w:w="5102" w:type="dxa"/>
          </w:tcPr>
          <w:p w14:paraId="265A5CA7">
            <w:pPr>
              <w:spacing w:after="0" w:line="276" w:lineRule="auto"/>
            </w:pPr>
            <w:r>
              <w:rPr>
                <w:rFonts w:ascii="Times New Roman" w:hAnsi="Times New Roman" w:eastAsia="宋体"/>
                <w:sz w:val="19"/>
              </w:rPr>
              <w:t>管理后台共享口令</w:t>
            </w:r>
          </w:p>
        </w:tc>
      </w:tr>
      <w:tr w14:paraId="2C04DA93">
        <w:trPr>
          <w:jc w:val="center"/>
        </w:trPr>
        <w:tc>
          <w:tcPr>
            <w:tcW w:w="3685" w:type="dxa"/>
          </w:tcPr>
          <w:p w14:paraId="13C2E022">
            <w:pPr>
              <w:spacing w:after="0" w:line="276" w:lineRule="auto"/>
            </w:pPr>
            <w:r>
              <w:rPr>
                <w:rFonts w:ascii="Times New Roman" w:hAnsi="Times New Roman" w:eastAsia="宋体"/>
                <w:sz w:val="19"/>
              </w:rPr>
              <w:t>NEO4J_URI / NEO4J_USER / NEO4J_PASSWORD</w:t>
            </w:r>
          </w:p>
        </w:tc>
        <w:tc>
          <w:tcPr>
            <w:tcW w:w="5102" w:type="dxa"/>
          </w:tcPr>
          <w:p w14:paraId="0C2F49BE">
            <w:pPr>
              <w:spacing w:after="0" w:line="276" w:lineRule="auto"/>
            </w:pPr>
            <w:r>
              <w:rPr>
                <w:rFonts w:ascii="Times New Roman" w:hAnsi="Times New Roman" w:eastAsia="宋体"/>
                <w:sz w:val="19"/>
              </w:rPr>
              <w:t>图数据库连接</w:t>
            </w:r>
          </w:p>
        </w:tc>
      </w:tr>
      <w:tr w14:paraId="5D8C79F7">
        <w:trPr>
          <w:jc w:val="center"/>
        </w:trPr>
        <w:tc>
          <w:tcPr>
            <w:tcW w:w="3685" w:type="dxa"/>
          </w:tcPr>
          <w:p w14:paraId="428837CF">
            <w:pPr>
              <w:spacing w:after="0" w:line="276" w:lineRule="auto"/>
            </w:pPr>
            <w:r>
              <w:rPr>
                <w:rFonts w:ascii="Times New Roman" w:hAnsi="Times New Roman" w:eastAsia="宋体"/>
                <w:sz w:val="19"/>
              </w:rPr>
              <w:t>REDIS_URL</w:t>
            </w:r>
          </w:p>
        </w:tc>
        <w:tc>
          <w:tcPr>
            <w:tcW w:w="5102" w:type="dxa"/>
          </w:tcPr>
          <w:p w14:paraId="53ABC86B">
            <w:pPr>
              <w:spacing w:after="0" w:line="276" w:lineRule="auto"/>
            </w:pPr>
            <w:r>
              <w:rPr>
                <w:rFonts w:ascii="Times New Roman" w:hAnsi="Times New Roman" w:eastAsia="宋体"/>
                <w:sz w:val="19"/>
              </w:rPr>
              <w:t>会话、事件流与指纹集合</w:t>
            </w:r>
          </w:p>
        </w:tc>
      </w:tr>
      <w:tr w14:paraId="062D1962">
        <w:trPr>
          <w:jc w:val="center"/>
        </w:trPr>
        <w:tc>
          <w:tcPr>
            <w:tcW w:w="3685" w:type="dxa"/>
          </w:tcPr>
          <w:p w14:paraId="07BBDE55">
            <w:pPr>
              <w:spacing w:after="0" w:line="276" w:lineRule="auto"/>
            </w:pPr>
            <w:r>
              <w:rPr>
                <w:rFonts w:ascii="Times New Roman" w:hAnsi="Times New Roman" w:eastAsia="宋体"/>
                <w:sz w:val="19"/>
              </w:rPr>
              <w:t>DATA_DIR / JD_DIR / EVAL_DIR</w:t>
            </w:r>
          </w:p>
        </w:tc>
        <w:tc>
          <w:tcPr>
            <w:tcW w:w="5102" w:type="dxa"/>
          </w:tcPr>
          <w:p w14:paraId="286A2681">
            <w:pPr>
              <w:spacing w:after="0" w:line="276" w:lineRule="auto"/>
            </w:pPr>
            <w:r>
              <w:rPr>
                <w:rFonts w:ascii="Times New Roman" w:hAnsi="Times New Roman" w:eastAsia="宋体"/>
                <w:sz w:val="19"/>
              </w:rPr>
              <w:t>JD 快照与评测金标目录</w:t>
            </w:r>
          </w:p>
        </w:tc>
      </w:tr>
      <w:tr w14:paraId="087D36F3">
        <w:trPr>
          <w:jc w:val="center"/>
        </w:trPr>
        <w:tc>
          <w:tcPr>
            <w:tcW w:w="3685" w:type="dxa"/>
          </w:tcPr>
          <w:p w14:paraId="5CD5AC99">
            <w:pPr>
              <w:spacing w:after="0" w:line="276" w:lineRule="auto"/>
            </w:pPr>
            <w:r>
              <w:rPr>
                <w:rFonts w:ascii="Times New Roman" w:hAnsi="Times New Roman" w:eastAsia="宋体"/>
                <w:sz w:val="19"/>
              </w:rPr>
              <w:t>CORS_ORIGINS / NEXT_PUBLIC_API_URL</w:t>
            </w:r>
          </w:p>
        </w:tc>
        <w:tc>
          <w:tcPr>
            <w:tcW w:w="5102" w:type="dxa"/>
          </w:tcPr>
          <w:p w14:paraId="74E16863">
            <w:pPr>
              <w:spacing w:after="0" w:line="276" w:lineRule="auto"/>
            </w:pPr>
            <w:r>
              <w:rPr>
                <w:rFonts w:ascii="Times New Roman" w:hAnsi="Times New Roman" w:eastAsia="宋体"/>
                <w:sz w:val="19"/>
              </w:rPr>
              <w:t>允许的前端来源与前端访问的 API 地址</w:t>
            </w:r>
          </w:p>
        </w:tc>
      </w:tr>
      <w:tr w14:paraId="1E260F6A">
        <w:trPr>
          <w:jc w:val="center"/>
        </w:trPr>
        <w:tc>
          <w:tcPr>
            <w:tcW w:w="3685" w:type="dxa"/>
          </w:tcPr>
          <w:p w14:paraId="305D38FE">
            <w:pPr>
              <w:spacing w:after="0" w:line="276" w:lineRule="auto"/>
            </w:pPr>
            <w:r>
              <w:rPr>
                <w:rFonts w:ascii="Times New Roman" w:hAnsi="Times New Roman" w:eastAsia="宋体"/>
                <w:sz w:val="19"/>
              </w:rPr>
              <w:t>ALIGN_THRESHOLD / EXTRACT_WORKERS / EVAL_WORKERS</w:t>
            </w:r>
          </w:p>
        </w:tc>
        <w:tc>
          <w:tcPr>
            <w:tcW w:w="5102" w:type="dxa"/>
          </w:tcPr>
          <w:p w14:paraId="21304449">
            <w:pPr>
              <w:spacing w:after="0" w:line="276" w:lineRule="auto"/>
            </w:pPr>
            <w:r>
              <w:rPr>
                <w:rFonts w:ascii="Times New Roman" w:hAnsi="Times New Roman" w:eastAsia="宋体"/>
                <w:sz w:val="19"/>
              </w:rPr>
              <w:t>对齐阈值（评测冻结）、抽取与评测并发</w:t>
            </w:r>
          </w:p>
        </w:tc>
      </w:tr>
    </w:tbl>
    <w:p w14:paraId="6648F634">
      <w:pPr>
        <w:spacing w:after="40"/>
      </w:pPr>
    </w:p>
    <w:p w14:paraId="65CBBF28">
      <w:pPr>
        <w:pStyle w:val="4"/>
      </w:pPr>
      <w:bookmarkStart w:id="55" w:name="_Toc767818573"/>
      <w:r>
        <w:rPr>
          <w:rFonts w:ascii="Times New Roman" w:hAnsi="Times New Roman" w:eastAsia="黑体"/>
          <w:b/>
          <w:color w:val="000000"/>
        </w:rPr>
        <w:t>11.5  运行保障</w:t>
      </w:r>
      <w:bookmarkEnd w:id="55"/>
    </w:p>
    <w:p w14:paraId="45FC7C6A">
      <w:pPr>
        <w:pStyle w:val="16"/>
      </w:pPr>
      <w:r>
        <w:rPr>
          <w:rFonts w:ascii="Times New Roman" w:hAnsi="Times New Roman" w:eastAsia="宋体"/>
        </w:rPr>
        <w:t>每日管线独立容器运行，采集后串行抽取，失败样本按检查点重试；连续 48 小时无成功批处理标记数据陈旧。</w:t>
      </w:r>
    </w:p>
    <w:p w14:paraId="32F817A3">
      <w:pPr>
        <w:pStyle w:val="16"/>
      </w:pPr>
      <w:r>
        <w:rPr>
          <w:rFonts w:ascii="Times New Roman" w:hAnsi="Times New Roman" w:eastAsia="宋体"/>
        </w:rPr>
        <w:t>结构化日志记录请求 ID、路由、状态码、耗时、模型、Token、费用与错误类型，保留 14 天，不记录简历正文、口令与完整会话 ID。</w:t>
      </w:r>
    </w:p>
    <w:p w14:paraId="63E9D238">
      <w:pPr>
        <w:pStyle w:val="16"/>
      </w:pPr>
      <w:r>
        <w:rPr>
          <w:rFonts w:ascii="Times New Roman" w:hAnsi="Times New Roman" w:eastAsia="宋体"/>
        </w:rPr>
        <w:t>图谱以版本化 JSON 快照备份，恢复只走幂等导入器；管线失败、数据陈旧、备份失败与发布失败统一发送到可配置 Webhook，管理页显示最近运行状态。</w:t>
      </w:r>
    </w:p>
    <w:p w14:paraId="017569ED">
      <w:pPr>
        <w:pStyle w:val="16"/>
      </w:pPr>
      <w:r>
        <w:rPr>
          <w:rFonts w:ascii="Times New Roman" w:hAnsi="Times New Roman" w:eastAsia="宋体"/>
        </w:rPr>
        <w:t>测试库 neo4j-test 使用独立数据卷与端口，pytest 与 CI 永不写产品图。</w:t>
      </w:r>
    </w:p>
    <w:p w14:paraId="5AA25BFF">
      <w:pPr>
        <w:pStyle w:val="3"/>
      </w:pPr>
      <w:bookmarkStart w:id="56" w:name="_Toc497521588"/>
      <w:r>
        <w:rPr>
          <w:rFonts w:ascii="Times New Roman" w:hAnsi="Times New Roman" w:eastAsia="黑体"/>
          <w:b/>
          <w:color w:val="000000"/>
        </w:rPr>
        <w:t>12  测试方案与验证</w:t>
      </w:r>
      <w:bookmarkEnd w:id="56"/>
    </w:p>
    <w:p w14:paraId="5226E5BF">
      <w:pPr>
        <w:pStyle w:val="4"/>
      </w:pPr>
      <w:bookmarkStart w:id="57" w:name="_Toc1691491745"/>
      <w:r>
        <w:rPr>
          <w:rFonts w:ascii="Times New Roman" w:hAnsi="Times New Roman" w:eastAsia="黑体"/>
          <w:b/>
          <w:color w:val="000000"/>
        </w:rPr>
        <w:t>12.1  测试数据集</w:t>
      </w:r>
      <w:bookmarkEnd w:id="57"/>
    </w:p>
    <w:p w14:paraId="5C252DE4">
      <w:pPr>
        <w:ind w:firstLine="480"/>
      </w:pPr>
      <w:r>
        <w:rPr>
          <w:rFonts w:ascii="Times New Roman" w:hAnsi="Times New Roman" w:eastAsia="宋体"/>
          <w:b w:val="0"/>
          <w:i w:val="0"/>
        </w:rPr>
        <w:t>评测数据全部来自官方门户 JD 快照与自建简历集，存放于 data/eval-official-only/，JSONL 一行一条，技能点一律写图谱 Skill.id，原文别名放 mentions。对齐阈值、模型名与评测日期冻结在 freeze.json，评测只读该文件。</w:t>
      </w:r>
    </w:p>
    <w:p w14:paraId="5477FFF7">
      <w:pPr>
        <w:spacing w:before="120" w:after="40"/>
        <w:jc w:val="center"/>
      </w:pPr>
      <w:r>
        <w:rPr>
          <w:rFonts w:ascii="Times New Roman" w:hAnsi="Times New Roman" w:eastAsia="黑体"/>
          <w:b/>
          <w:sz w:val="21"/>
        </w:rPr>
        <w:t>表 14  测试数据集规模与构成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1814"/>
        <w:gridCol w:w="4706"/>
      </w:tblGrid>
      <w:tr w14:paraId="6BD83E81">
        <w:trPr>
          <w:jc w:val="center"/>
        </w:trPr>
        <w:tc>
          <w:tcPr>
            <w:tcW w:w="2268" w:type="dxa"/>
            <w:shd w:val="clear" w:color="auto" w:fill="E7E6E6"/>
          </w:tcPr>
          <w:p w14:paraId="455FCA6C">
            <w:pPr>
              <w:spacing w:line="276" w:lineRule="auto"/>
            </w:pPr>
            <w:r>
              <w:rPr>
                <w:rFonts w:ascii="Times New Roman" w:hAnsi="Times New Roman" w:eastAsia="黑体"/>
                <w:b/>
                <w:sz w:val="19"/>
              </w:rPr>
              <w:t>数据集</w:t>
            </w:r>
          </w:p>
        </w:tc>
        <w:tc>
          <w:tcPr>
            <w:tcW w:w="1814" w:type="dxa"/>
            <w:shd w:val="clear" w:color="auto" w:fill="E7E6E6"/>
          </w:tcPr>
          <w:p w14:paraId="75950457">
            <w:pPr>
              <w:spacing w:line="276" w:lineRule="auto"/>
            </w:pPr>
            <w:r>
              <w:rPr>
                <w:rFonts w:ascii="Times New Roman" w:hAnsi="Times New Roman" w:eastAsia="黑体"/>
                <w:b/>
                <w:sz w:val="19"/>
              </w:rPr>
              <w:t>规模</w:t>
            </w:r>
          </w:p>
        </w:tc>
        <w:tc>
          <w:tcPr>
            <w:tcW w:w="4706" w:type="dxa"/>
            <w:shd w:val="clear" w:color="auto" w:fill="E7E6E6"/>
          </w:tcPr>
          <w:p w14:paraId="55F50363">
            <w:pPr>
              <w:spacing w:line="276" w:lineRule="auto"/>
            </w:pPr>
            <w:r>
              <w:rPr>
                <w:rFonts w:ascii="Times New Roman" w:hAnsi="Times New Roman" w:eastAsia="黑体"/>
                <w:b/>
                <w:sz w:val="19"/>
              </w:rPr>
              <w:t>构成与要求</w:t>
            </w:r>
          </w:p>
        </w:tc>
      </w:tr>
      <w:tr w14:paraId="04389C2C">
        <w:trPr>
          <w:jc w:val="center"/>
        </w:trPr>
        <w:tc>
          <w:tcPr>
            <w:tcW w:w="2268" w:type="dxa"/>
          </w:tcPr>
          <w:p w14:paraId="246B114F">
            <w:pPr>
              <w:spacing w:after="0" w:line="276" w:lineRule="auto"/>
            </w:pPr>
            <w:r>
              <w:rPr>
                <w:rFonts w:ascii="Times New Roman" w:hAnsi="Times New Roman" w:eastAsia="宋体"/>
                <w:sz w:val="19"/>
              </w:rPr>
              <w:t>JD 金标 jd.jsonl</w:t>
            </w:r>
          </w:p>
        </w:tc>
        <w:tc>
          <w:tcPr>
            <w:tcW w:w="1814" w:type="dxa"/>
          </w:tcPr>
          <w:p w14:paraId="23936F2F">
            <w:pPr>
              <w:spacing w:after="0" w:line="276" w:lineRule="auto"/>
            </w:pPr>
            <w:r>
              <w:rPr>
                <w:rFonts w:ascii="Times New Roman" w:hAnsi="Times New Roman" w:eastAsia="宋体"/>
                <w:sz w:val="19"/>
              </w:rPr>
              <w:t>100 条（去重后）</w:t>
            </w:r>
          </w:p>
        </w:tc>
        <w:tc>
          <w:tcPr>
            <w:tcW w:w="4706" w:type="dxa"/>
          </w:tcPr>
          <w:p w14:paraId="3BE31D9F">
            <w:pPr>
              <w:spacing w:after="0" w:line="276" w:lineRule="auto"/>
            </w:pPr>
            <w:r>
              <w:rPr>
                <w:rFonts w:ascii="Times New Roman" w:hAnsi="Times New Roman" w:eastAsia="宋体"/>
                <w:sz w:val="19"/>
              </w:rPr>
              <w:t>四领域均有，人工智能不少于 40 条、其余领域各不少于 10 条；每条标 job_id、skills[]（id、kind、proficiency）、mentions[]、section、watching[]</w:t>
            </w:r>
          </w:p>
        </w:tc>
      </w:tr>
      <w:tr w14:paraId="332967F1">
        <w:trPr>
          <w:jc w:val="center"/>
        </w:trPr>
        <w:tc>
          <w:tcPr>
            <w:tcW w:w="2268" w:type="dxa"/>
          </w:tcPr>
          <w:p w14:paraId="3EF47C4E">
            <w:pPr>
              <w:spacing w:after="0" w:line="276" w:lineRule="auto"/>
            </w:pPr>
            <w:r>
              <w:rPr>
                <w:rFonts w:ascii="Times New Roman" w:hAnsi="Times New Roman" w:eastAsia="宋体"/>
                <w:sz w:val="19"/>
              </w:rPr>
              <w:t>简历金标 resume.jsonl</w:t>
            </w:r>
          </w:p>
        </w:tc>
        <w:tc>
          <w:tcPr>
            <w:tcW w:w="1814" w:type="dxa"/>
          </w:tcPr>
          <w:p w14:paraId="161AE8B1">
            <w:pPr>
              <w:spacing w:after="0" w:line="276" w:lineRule="auto"/>
            </w:pPr>
            <w:r>
              <w:rPr>
                <w:rFonts w:ascii="Times New Roman" w:hAnsi="Times New Roman" w:eastAsia="宋体"/>
                <w:sz w:val="19"/>
              </w:rPr>
              <w:t>100 份</w:t>
            </w:r>
          </w:p>
        </w:tc>
        <w:tc>
          <w:tcPr>
            <w:tcW w:w="4706" w:type="dxa"/>
          </w:tcPr>
          <w:p w14:paraId="0F87164F">
            <w:pPr>
              <w:spacing w:after="0" w:line="276" w:lineRule="auto"/>
            </w:pPr>
            <w:r>
              <w:rPr>
                <w:rFonts w:ascii="Times New Roman" w:hAnsi="Times New Roman" w:eastAsia="宋体"/>
                <w:sz w:val="19"/>
              </w:rPr>
              <w:t>覆盖单栏 / 双栏、应届 / 社招、PDF / docx；标技能点集合与姓名 / 教育 / 经历；双栏样本打 layout: split 标签</w:t>
            </w:r>
          </w:p>
        </w:tc>
      </w:tr>
      <w:tr w14:paraId="4120C237">
        <w:trPr>
          <w:jc w:val="center"/>
        </w:trPr>
        <w:tc>
          <w:tcPr>
            <w:tcW w:w="2268" w:type="dxa"/>
          </w:tcPr>
          <w:p w14:paraId="171C6CAF">
            <w:pPr>
              <w:spacing w:after="0" w:line="276" w:lineRule="auto"/>
            </w:pPr>
            <w:r>
              <w:rPr>
                <w:rFonts w:ascii="Times New Roman" w:hAnsi="Times New Roman" w:eastAsia="宋体"/>
                <w:sz w:val="19"/>
              </w:rPr>
              <w:t>匹配金标 match_pairs.jsonl</w:t>
            </w:r>
          </w:p>
        </w:tc>
        <w:tc>
          <w:tcPr>
            <w:tcW w:w="1814" w:type="dxa"/>
          </w:tcPr>
          <w:p w14:paraId="67B028DC">
            <w:pPr>
              <w:spacing w:after="0" w:line="276" w:lineRule="auto"/>
            </w:pPr>
            <w:r>
              <w:rPr>
                <w:rFonts w:ascii="Times New Roman" w:hAnsi="Times New Roman" w:eastAsia="宋体"/>
                <w:sz w:val="19"/>
              </w:rPr>
              <w:t>100 对</w:t>
            </w:r>
          </w:p>
        </w:tc>
        <w:tc>
          <w:tcPr>
            <w:tcW w:w="4706" w:type="dxa"/>
          </w:tcPr>
          <w:p w14:paraId="5A769178">
            <w:pPr>
              <w:spacing w:after="0" w:line="276" w:lineRule="auto"/>
            </w:pPr>
            <w:r>
              <w:rPr>
                <w:rFonts w:ascii="Times New Roman" w:hAnsi="Times New Roman" w:eastAsia="宋体"/>
                <w:sz w:val="19"/>
              </w:rPr>
              <w:t>金标简历 × 目标岗位的交叉抽样，人工标缺口集 gap_ids；半档只在简历带熟练级且低于岗位时计入</w:t>
            </w:r>
          </w:p>
        </w:tc>
      </w:tr>
      <w:tr w14:paraId="0E91E304">
        <w:trPr>
          <w:jc w:val="center"/>
        </w:trPr>
        <w:tc>
          <w:tcPr>
            <w:tcW w:w="2268" w:type="dxa"/>
          </w:tcPr>
          <w:p w14:paraId="2613B35B">
            <w:pPr>
              <w:spacing w:after="0" w:line="276" w:lineRule="auto"/>
            </w:pPr>
            <w:r>
              <w:rPr>
                <w:rFonts w:ascii="Times New Roman" w:hAnsi="Times New Roman" w:eastAsia="宋体"/>
                <w:sz w:val="19"/>
              </w:rPr>
              <w:t>两岗提交物 deliver/</w:t>
            </w:r>
          </w:p>
        </w:tc>
        <w:tc>
          <w:tcPr>
            <w:tcW w:w="1814" w:type="dxa"/>
          </w:tcPr>
          <w:p w14:paraId="4036144A">
            <w:pPr>
              <w:spacing w:after="0" w:line="276" w:lineRule="auto"/>
            </w:pPr>
            <w:r>
              <w:rPr>
                <w:rFonts w:ascii="Times New Roman" w:hAnsi="Times New Roman" w:eastAsia="宋体"/>
                <w:sz w:val="19"/>
              </w:rPr>
              <w:t>Agent 工程师、大模型应用工程师</w:t>
            </w:r>
          </w:p>
        </w:tc>
        <w:tc>
          <w:tcPr>
            <w:tcW w:w="4706" w:type="dxa"/>
          </w:tcPr>
          <w:p w14:paraId="1FFBC3AF">
            <w:pPr>
              <w:spacing w:after="0" w:line="276" w:lineRule="auto"/>
            </w:pPr>
            <w:r>
              <w:rPr>
                <w:rFonts w:ascii="Times New Roman" w:hAnsi="Times New Roman" w:eastAsia="宋体"/>
                <w:sz w:val="19"/>
              </w:rPr>
              <w:t>job.json（定义、状态、独立源、要求边）、sources.jsonl（≥3 独立源证据）、io.md（输入 JD 摘录 → 输出技能点、入谱结果、演化事件）、diagnose.example.json、dual-diagnose.redacted.json</w:t>
            </w:r>
          </w:p>
        </w:tc>
      </w:tr>
      <w:tr w14:paraId="44D0ECDC">
        <w:trPr>
          <w:jc w:val="center"/>
        </w:trPr>
        <w:tc>
          <w:tcPr>
            <w:tcW w:w="2268" w:type="dxa"/>
          </w:tcPr>
          <w:p w14:paraId="4812DAB6">
            <w:pPr>
              <w:spacing w:after="0" w:line="276" w:lineRule="auto"/>
            </w:pPr>
            <w:r>
              <w:rPr>
                <w:rFonts w:ascii="Times New Roman" w:hAnsi="Times New Roman" w:eastAsia="宋体"/>
                <w:sz w:val="19"/>
              </w:rPr>
              <w:t>JD 快照 data/official-only/jd/</w:t>
            </w:r>
          </w:p>
        </w:tc>
        <w:tc>
          <w:tcPr>
            <w:tcW w:w="1814" w:type="dxa"/>
          </w:tcPr>
          <w:p w14:paraId="7A837FFE">
            <w:pPr>
              <w:spacing w:after="0" w:line="276" w:lineRule="auto"/>
            </w:pPr>
            <w:r>
              <w:rPr>
                <w:rFonts w:ascii="Times New Roman" w:hAnsi="Times New Roman" w:eastAsia="宋体"/>
                <w:sz w:val="19"/>
              </w:rPr>
              <w:t>3,595 条</w:t>
            </w:r>
          </w:p>
        </w:tc>
        <w:tc>
          <w:tcPr>
            <w:tcW w:w="4706" w:type="dxa"/>
          </w:tcPr>
          <w:p w14:paraId="632008ED">
            <w:pPr>
              <w:spacing w:after="0" w:line="276" w:lineRule="auto"/>
            </w:pPr>
            <w:r>
              <w:rPr>
                <w:rFonts w:ascii="Times New Roman" w:hAnsi="Times New Roman" w:eastAsia="宋体"/>
                <w:sz w:val="19"/>
              </w:rPr>
              <w:t>管线原始输入，每条含公司、岗位名、正文、观察时间、渠道、来源 URL、simhash</w:t>
            </w:r>
          </w:p>
        </w:tc>
      </w:tr>
    </w:tbl>
    <w:p w14:paraId="5BA5184C">
      <w:pPr>
        <w:spacing w:after="40"/>
      </w:pPr>
    </w:p>
    <w:p w14:paraId="07579B69">
      <w:pPr>
        <w:ind w:firstLine="480"/>
      </w:pPr>
      <w:r>
        <w:rPr>
          <w:rFonts w:ascii="Times New Roman" w:hAnsi="Times New Roman" w:eastAsia="宋体"/>
          <w:b w:val="0"/>
          <w:i w:val="0"/>
        </w:rPr>
        <w:t>金标建立遵循“LLM 起草、人工裁决”规程（ADR-0011）：模型只读原文起草草稿并留痕；修订分两段，第一段盲改只看原文与技能词表，第二段允许用系统预测找分歧，但结论只认原文证据并把理由写进 notes，禁止以预测为唯一依据改金标；修订后必须重跑未 mock 的三项评测。</w:t>
      </w:r>
    </w:p>
    <w:p w14:paraId="05EB9832">
      <w:pPr>
        <w:pStyle w:val="4"/>
      </w:pPr>
      <w:bookmarkStart w:id="58" w:name="_Toc513239229"/>
      <w:r>
        <w:rPr>
          <w:rFonts w:ascii="Times New Roman" w:hAnsi="Times New Roman" w:eastAsia="黑体"/>
          <w:b/>
          <w:color w:val="000000"/>
        </w:rPr>
        <w:t>12.2  指标口径</w:t>
      </w:r>
      <w:bookmarkEnd w:id="58"/>
    </w:p>
    <w:p w14:paraId="00D65C26">
      <w:pPr>
        <w:ind w:firstLine="480"/>
      </w:pPr>
      <w:r>
        <w:rPr>
          <w:rFonts w:ascii="Times New Roman" w:hAnsi="Times New Roman" w:eastAsia="宋体"/>
          <w:b w:val="0"/>
          <w:i w:val="0"/>
        </w:rPr>
        <w:t>三项准确率均为技能点集合的 set-based F1：预测集与金标集先过 align_skill（读 freeze.json），再计算精确率、召回率与 F1，逐条求平均；空预测且空金标记 F1=1，一边空一边非空记 0。</w:t>
      </w:r>
    </w:p>
    <w:p w14:paraId="6971FA2E">
      <w:pPr>
        <w:spacing w:before="120" w:after="40"/>
        <w:jc w:val="center"/>
      </w:pPr>
      <w:r>
        <w:rPr>
          <w:rFonts w:ascii="Times New Roman" w:hAnsi="Times New Roman" w:eastAsia="黑体"/>
          <w:b/>
          <w:sz w:val="21"/>
        </w:rPr>
        <w:t>表 15  三项准确率定义</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2835"/>
        <w:gridCol w:w="2268"/>
        <w:gridCol w:w="1871"/>
      </w:tblGrid>
      <w:tr w14:paraId="65710632">
        <w:trPr>
          <w:jc w:val="center"/>
        </w:trPr>
        <w:tc>
          <w:tcPr>
            <w:tcW w:w="1814" w:type="dxa"/>
            <w:shd w:val="clear" w:color="auto" w:fill="E7E6E6"/>
          </w:tcPr>
          <w:p w14:paraId="6F789112">
            <w:pPr>
              <w:spacing w:line="276" w:lineRule="auto"/>
            </w:pPr>
            <w:r>
              <w:rPr>
                <w:rFonts w:ascii="Times New Roman" w:hAnsi="Times New Roman" w:eastAsia="黑体"/>
                <w:b/>
                <w:sz w:val="19"/>
              </w:rPr>
              <w:t>指标</w:t>
            </w:r>
          </w:p>
        </w:tc>
        <w:tc>
          <w:tcPr>
            <w:tcW w:w="2835" w:type="dxa"/>
            <w:shd w:val="clear" w:color="auto" w:fill="E7E6E6"/>
          </w:tcPr>
          <w:p w14:paraId="6DD4361E">
            <w:pPr>
              <w:spacing w:line="276" w:lineRule="auto"/>
            </w:pPr>
            <w:r>
              <w:rPr>
                <w:rFonts w:ascii="Times New Roman" w:hAnsi="Times New Roman" w:eastAsia="黑体"/>
                <w:b/>
                <w:sz w:val="19"/>
              </w:rPr>
              <w:t>预测</w:t>
            </w:r>
          </w:p>
        </w:tc>
        <w:tc>
          <w:tcPr>
            <w:tcW w:w="2268" w:type="dxa"/>
            <w:shd w:val="clear" w:color="auto" w:fill="E7E6E6"/>
          </w:tcPr>
          <w:p w14:paraId="3C23B556">
            <w:pPr>
              <w:spacing w:line="276" w:lineRule="auto"/>
            </w:pPr>
            <w:r>
              <w:rPr>
                <w:rFonts w:ascii="Times New Roman" w:hAnsi="Times New Roman" w:eastAsia="黑体"/>
                <w:b/>
                <w:sz w:val="19"/>
              </w:rPr>
              <w:t>金标</w:t>
            </w:r>
          </w:p>
        </w:tc>
        <w:tc>
          <w:tcPr>
            <w:tcW w:w="1871" w:type="dxa"/>
            <w:shd w:val="clear" w:color="auto" w:fill="E7E6E6"/>
          </w:tcPr>
          <w:p w14:paraId="08100EBF">
            <w:pPr>
              <w:spacing w:line="276" w:lineRule="auto"/>
            </w:pPr>
            <w:r>
              <w:rPr>
                <w:rFonts w:ascii="Times New Roman" w:hAnsi="Times New Roman" w:eastAsia="黑体"/>
                <w:b/>
                <w:sz w:val="19"/>
              </w:rPr>
              <w:t>达标</w:t>
            </w:r>
          </w:p>
        </w:tc>
      </w:tr>
      <w:tr w14:paraId="49BAB14D">
        <w:trPr>
          <w:jc w:val="center"/>
        </w:trPr>
        <w:tc>
          <w:tcPr>
            <w:tcW w:w="1814" w:type="dxa"/>
          </w:tcPr>
          <w:p w14:paraId="7BC7C065">
            <w:pPr>
              <w:spacing w:after="0" w:line="276" w:lineRule="auto"/>
            </w:pPr>
            <w:r>
              <w:rPr>
                <w:rFonts w:ascii="Times New Roman" w:hAnsi="Times New Roman" w:eastAsia="宋体"/>
                <w:sz w:val="19"/>
              </w:rPr>
              <w:t>JD 解析准确率</w:t>
            </w:r>
          </w:p>
        </w:tc>
        <w:tc>
          <w:tcPr>
            <w:tcW w:w="2835" w:type="dxa"/>
          </w:tcPr>
          <w:p w14:paraId="1B6E6E5B">
            <w:pPr>
              <w:spacing w:after="0" w:line="276" w:lineRule="auto"/>
            </w:pPr>
            <w:r>
              <w:rPr>
                <w:rFonts w:ascii="Times New Roman" w:hAnsi="Times New Roman" w:eastAsia="宋体"/>
                <w:sz w:val="19"/>
              </w:rPr>
              <w:t>管线从 JD 抽出并对齐的技能点 id 集合</w:t>
            </w:r>
          </w:p>
        </w:tc>
        <w:tc>
          <w:tcPr>
            <w:tcW w:w="2268" w:type="dxa"/>
          </w:tcPr>
          <w:p w14:paraId="4591A1CB">
            <w:pPr>
              <w:spacing w:after="0" w:line="276" w:lineRule="auto"/>
            </w:pPr>
            <w:r>
              <w:rPr>
                <w:rFonts w:ascii="Times New Roman" w:hAnsi="Times New Roman" w:eastAsia="宋体"/>
                <w:sz w:val="19"/>
              </w:rPr>
              <w:t>jd.jsonl 中 skills[].id</w:t>
            </w:r>
          </w:p>
        </w:tc>
        <w:tc>
          <w:tcPr>
            <w:tcW w:w="1871" w:type="dxa"/>
          </w:tcPr>
          <w:p w14:paraId="0F297A00">
            <w:pPr>
              <w:spacing w:after="0" w:line="276" w:lineRule="auto"/>
            </w:pPr>
            <w:r>
              <w:rPr>
                <w:rFonts w:ascii="Times New Roman" w:hAnsi="Times New Roman" w:eastAsia="宋体"/>
                <w:sz w:val="19"/>
              </w:rPr>
              <w:t>F1 ≥ 0.90，≥100 条</w:t>
            </w:r>
          </w:p>
        </w:tc>
      </w:tr>
      <w:tr w14:paraId="0C9C0A14">
        <w:trPr>
          <w:jc w:val="center"/>
        </w:trPr>
        <w:tc>
          <w:tcPr>
            <w:tcW w:w="1814" w:type="dxa"/>
          </w:tcPr>
          <w:p w14:paraId="649B8C66">
            <w:pPr>
              <w:spacing w:after="0" w:line="276" w:lineRule="auto"/>
            </w:pPr>
            <w:r>
              <w:rPr>
                <w:rFonts w:ascii="Times New Roman" w:hAnsi="Times New Roman" w:eastAsia="宋体"/>
                <w:sz w:val="19"/>
              </w:rPr>
              <w:t>简历提取准确率</w:t>
            </w:r>
          </w:p>
        </w:tc>
        <w:tc>
          <w:tcPr>
            <w:tcW w:w="2835" w:type="dxa"/>
          </w:tcPr>
          <w:p w14:paraId="7E28479F">
            <w:pPr>
              <w:spacing w:after="0" w:line="276" w:lineRule="auto"/>
            </w:pPr>
            <w:r>
              <w:rPr>
                <w:rFonts w:ascii="Times New Roman" w:hAnsi="Times New Roman" w:eastAsia="宋体"/>
                <w:sz w:val="19"/>
              </w:rPr>
              <w:t>管线从简历抽出并对齐的技能点 id 集合</w:t>
            </w:r>
          </w:p>
        </w:tc>
        <w:tc>
          <w:tcPr>
            <w:tcW w:w="2268" w:type="dxa"/>
          </w:tcPr>
          <w:p w14:paraId="3ACB8A93">
            <w:pPr>
              <w:spacing w:after="0" w:line="276" w:lineRule="auto"/>
            </w:pPr>
            <w:r>
              <w:rPr>
                <w:rFonts w:ascii="Times New Roman" w:hAnsi="Times New Roman" w:eastAsia="宋体"/>
                <w:sz w:val="19"/>
              </w:rPr>
              <w:t>resume.jsonl 中 skills[].id</w:t>
            </w:r>
          </w:p>
        </w:tc>
        <w:tc>
          <w:tcPr>
            <w:tcW w:w="1871" w:type="dxa"/>
          </w:tcPr>
          <w:p w14:paraId="57460203">
            <w:pPr>
              <w:spacing w:after="0" w:line="276" w:lineRule="auto"/>
            </w:pPr>
            <w:r>
              <w:rPr>
                <w:rFonts w:ascii="Times New Roman" w:hAnsi="Times New Roman" w:eastAsia="宋体"/>
                <w:sz w:val="19"/>
              </w:rPr>
              <w:t>F1 ≥ 0.90，100 份</w:t>
            </w:r>
          </w:p>
        </w:tc>
      </w:tr>
      <w:tr w14:paraId="08947117">
        <w:trPr>
          <w:jc w:val="center"/>
        </w:trPr>
        <w:tc>
          <w:tcPr>
            <w:tcW w:w="1814" w:type="dxa"/>
          </w:tcPr>
          <w:p w14:paraId="618D73A9">
            <w:pPr>
              <w:spacing w:after="0" w:line="276" w:lineRule="auto"/>
            </w:pPr>
            <w:r>
              <w:rPr>
                <w:rFonts w:ascii="Times New Roman" w:hAnsi="Times New Roman" w:eastAsia="宋体"/>
                <w:sz w:val="19"/>
              </w:rPr>
              <w:t>人岗匹配准确率</w:t>
            </w:r>
          </w:p>
        </w:tc>
        <w:tc>
          <w:tcPr>
            <w:tcW w:w="2835" w:type="dxa"/>
          </w:tcPr>
          <w:p w14:paraId="5AC846E3">
            <w:pPr>
              <w:spacing w:after="0" w:line="276" w:lineRule="auto"/>
            </w:pPr>
            <w:r>
              <w:rPr>
                <w:rFonts w:ascii="Times New Roman" w:hAnsi="Times New Roman" w:eastAsia="宋体"/>
                <w:sz w:val="19"/>
              </w:rPr>
              <w:t>系统对（金标简历技能，金标岗位要求边）算出的缺口集</w:t>
            </w:r>
          </w:p>
        </w:tc>
        <w:tc>
          <w:tcPr>
            <w:tcW w:w="2268" w:type="dxa"/>
          </w:tcPr>
          <w:p w14:paraId="4C9B2A82">
            <w:pPr>
              <w:spacing w:after="0" w:line="276" w:lineRule="auto"/>
            </w:pPr>
            <w:r>
              <w:rPr>
                <w:rFonts w:ascii="Times New Roman" w:hAnsi="Times New Roman" w:eastAsia="宋体"/>
                <w:sz w:val="19"/>
              </w:rPr>
              <w:t>match_pairs.jsonl 中 gap_ids</w:t>
            </w:r>
          </w:p>
        </w:tc>
        <w:tc>
          <w:tcPr>
            <w:tcW w:w="1871" w:type="dxa"/>
          </w:tcPr>
          <w:p w14:paraId="14E69071">
            <w:pPr>
              <w:spacing w:after="0" w:line="276" w:lineRule="auto"/>
            </w:pPr>
            <w:r>
              <w:rPr>
                <w:rFonts w:ascii="Times New Roman" w:hAnsi="Times New Roman" w:eastAsia="宋体"/>
                <w:sz w:val="19"/>
              </w:rPr>
              <w:t>F1 ≥ 0.90，≥100 对；不喂解析输出</w:t>
            </w:r>
          </w:p>
        </w:tc>
      </w:tr>
    </w:tbl>
    <w:p w14:paraId="04283FFD">
      <w:pPr>
        <w:spacing w:after="40"/>
      </w:pPr>
    </w:p>
    <w:p w14:paraId="28A41941">
      <w:pPr>
        <w:ind w:firstLine="480"/>
      </w:pPr>
      <w:r>
        <w:rPr>
          <w:rFonts w:ascii="Times New Roman" w:hAnsi="Times New Roman" w:eastAsia="宋体"/>
          <w:b w:val="0"/>
          <w:i w:val="0"/>
        </w:rPr>
        <w:t>学习路径不定准确率，改为抽检换档条件上的技能点是否都有一条可打开的学习资源链接；档位一致率与端到端 PDF→缺口 冒烟测试另报，不进达标口径。</w:t>
      </w:r>
    </w:p>
    <w:p w14:paraId="6CEA9255">
      <w:pPr>
        <w:pStyle w:val="4"/>
      </w:pPr>
      <w:bookmarkStart w:id="59" w:name="_Toc1717395451"/>
      <w:r>
        <w:rPr>
          <w:rFonts w:ascii="Times New Roman" w:hAnsi="Times New Roman" w:eastAsia="黑体"/>
          <w:b/>
          <w:color w:val="000000"/>
        </w:rPr>
        <w:t>12.3  评测流程与自动化</w:t>
      </w:r>
      <w:bookmarkEnd w:id="59"/>
    </w:p>
    <w:p w14:paraId="1F2E472E">
      <w:pPr>
        <w:shd w:val="clear" w:color="auto" w:fill="F3F3F3"/>
        <w:spacing w:after="120" w:line="276" w:lineRule="auto"/>
        <w:ind w:left="454"/>
      </w:pPr>
      <w:r>
        <w:rPr>
          <w:rFonts w:ascii="Consolas" w:hAnsi="Consolas" w:eastAsia="微软雅黑"/>
          <w:sz w:val="19"/>
        </w:rPr>
        <w:t>docker compose --profile test up -d neo4j-test      # 独立测试库</w:t>
      </w:r>
      <w:r>
        <w:rPr>
          <w:rFonts w:ascii="Consolas" w:hAnsi="Consolas" w:eastAsia="微软雅黑"/>
          <w:sz w:val="19"/>
        </w:rPr>
        <w:br w:type="textWrapping"/>
      </w:r>
      <w:r>
        <w:rPr>
          <w:rFonts w:ascii="Consolas" w:hAnsi="Consolas" w:eastAsia="微软雅黑"/>
          <w:sz w:val="19"/>
        </w:rPr>
        <w:t>EVAL_DIR=data/eval-official-only PYTHONPATH=apps/api python -m app.eval jd</w:t>
      </w:r>
      <w:r>
        <w:rPr>
          <w:rFonts w:ascii="Consolas" w:hAnsi="Consolas" w:eastAsia="微软雅黑"/>
          <w:sz w:val="19"/>
        </w:rPr>
        <w:br w:type="textWrapping"/>
      </w:r>
      <w:r>
        <w:rPr>
          <w:rFonts w:ascii="Consolas" w:hAnsi="Consolas" w:eastAsia="微软雅黑"/>
          <w:sz w:val="19"/>
        </w:rPr>
        <w:t>EVAL_DIR=data/eval-official-only PYTHONPATH=apps/api python -m app.eval resume</w:t>
      </w:r>
      <w:r>
        <w:rPr>
          <w:rFonts w:ascii="Consolas" w:hAnsi="Consolas" w:eastAsia="微软雅黑"/>
          <w:sz w:val="19"/>
        </w:rPr>
        <w:br w:type="textWrapping"/>
      </w:r>
      <w:r>
        <w:rPr>
          <w:rFonts w:ascii="Consolas" w:hAnsi="Consolas" w:eastAsia="微软雅黑"/>
          <w:sz w:val="19"/>
        </w:rPr>
        <w:t>EVAL_DIR=data/eval-official-only PYTHONPATH=apps/api python -m app.eval match</w:t>
      </w:r>
      <w:r>
        <w:rPr>
          <w:rFonts w:ascii="Consolas" w:hAnsi="Consolas" w:eastAsia="微软雅黑"/>
          <w:sz w:val="19"/>
        </w:rPr>
        <w:br w:type="textWrapping"/>
      </w:r>
      <w:r>
        <w:rPr>
          <w:rFonts w:ascii="Consolas" w:hAnsi="Consolas" w:eastAsia="微软雅黑"/>
          <w:sz w:val="19"/>
        </w:rPr>
        <w:t>EVAL_DIR=data/eval-official-only PYTHONPATH=apps/api python -m app.eval report  # 汇总</w:t>
      </w:r>
      <w:r>
        <w:rPr>
          <w:rFonts w:ascii="Consolas" w:hAnsi="Consolas" w:eastAsia="微软雅黑"/>
          <w:sz w:val="19"/>
        </w:rPr>
        <w:br w:type="textWrapping"/>
      </w:r>
      <w:r>
        <w:rPr>
          <w:rFonts w:ascii="Consolas" w:hAnsi="Consolas" w:eastAsia="微软雅黑"/>
          <w:sz w:val="19"/>
        </w:rPr>
        <w:t>PYTHONPATH=apps/api TEST_NEO4J_URI=bolt://localhost:17687 pytest --cov -q  # 门禁 60%</w:t>
      </w:r>
    </w:p>
    <w:p w14:paraId="06BF5E64">
      <w:pPr>
        <w:ind w:firstLine="480"/>
      </w:pPr>
      <w:r>
        <w:rPr>
          <w:rFonts w:ascii="Times New Roman" w:hAnsi="Times New Roman" w:eastAsia="宋体"/>
          <w:b w:val="0"/>
          <w:i w:val="0"/>
        </w:rPr>
        <w:t>任一 F1 低于 0.90 时评测脚本退出码为 1。GitHub Actions 在每次推送时以 mock 模型运行三项评测与全部单元测试并执行覆盖率门禁；正式报告中的数字只来自未 mock 的本地运行，summary.md 记录三项 F1、覆盖率、学习路径抽检覆盖与 freeze.json 哈希。改动提示词或 freeze.json 必须重跑未 mock 的三项。</w:t>
      </w:r>
    </w:p>
    <w:p w14:paraId="053295C9">
      <w:pPr>
        <w:pStyle w:val="4"/>
      </w:pPr>
      <w:bookmarkStart w:id="60" w:name="_Toc2085129277"/>
      <w:r>
        <w:rPr>
          <w:rFonts w:ascii="Times New Roman" w:hAnsi="Times New Roman" w:eastAsia="黑体"/>
          <w:b/>
          <w:color w:val="000000"/>
        </w:rPr>
        <w:t>12.4  当前验证结果</w:t>
      </w:r>
      <w:bookmarkEnd w:id="60"/>
    </w:p>
    <w:p w14:paraId="0DECDECC">
      <w:pPr>
        <w:spacing w:before="120" w:after="40"/>
        <w:jc w:val="center"/>
      </w:pPr>
      <w:r>
        <w:rPr>
          <w:rFonts w:ascii="Times New Roman" w:hAnsi="Times New Roman" w:eastAsia="黑体"/>
          <w:b/>
          <w:sz w:val="21"/>
        </w:rPr>
        <w:t>表 16  最近一次完整验证结果</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2041"/>
        <w:gridCol w:w="4706"/>
      </w:tblGrid>
      <w:tr w14:paraId="10F62F04">
        <w:trPr>
          <w:jc w:val="center"/>
        </w:trPr>
        <w:tc>
          <w:tcPr>
            <w:tcW w:w="2041" w:type="dxa"/>
            <w:shd w:val="clear" w:color="auto" w:fill="E7E6E6"/>
          </w:tcPr>
          <w:p w14:paraId="5943672A">
            <w:pPr>
              <w:spacing w:line="276" w:lineRule="auto"/>
            </w:pPr>
            <w:r>
              <w:rPr>
                <w:rFonts w:ascii="Times New Roman" w:hAnsi="Times New Roman" w:eastAsia="黑体"/>
                <w:b/>
                <w:sz w:val="19"/>
              </w:rPr>
              <w:t>项目</w:t>
            </w:r>
          </w:p>
        </w:tc>
        <w:tc>
          <w:tcPr>
            <w:tcW w:w="2041" w:type="dxa"/>
            <w:shd w:val="clear" w:color="auto" w:fill="E7E6E6"/>
          </w:tcPr>
          <w:p w14:paraId="4C7A7652">
            <w:pPr>
              <w:spacing w:line="276" w:lineRule="auto"/>
            </w:pPr>
            <w:r>
              <w:rPr>
                <w:rFonts w:ascii="Times New Roman" w:hAnsi="Times New Roman" w:eastAsia="黑体"/>
                <w:b/>
                <w:sz w:val="19"/>
              </w:rPr>
              <w:t>结果</w:t>
            </w:r>
          </w:p>
        </w:tc>
        <w:tc>
          <w:tcPr>
            <w:tcW w:w="4706" w:type="dxa"/>
            <w:shd w:val="clear" w:color="auto" w:fill="E7E6E6"/>
          </w:tcPr>
          <w:p w14:paraId="29644DB7">
            <w:pPr>
              <w:spacing w:line="276" w:lineRule="auto"/>
            </w:pPr>
            <w:r>
              <w:rPr>
                <w:rFonts w:ascii="Times New Roman" w:hAnsi="Times New Roman" w:eastAsia="黑体"/>
                <w:b/>
                <w:sz w:val="19"/>
              </w:rPr>
              <w:t>口径 / 备注</w:t>
            </w:r>
          </w:p>
        </w:tc>
      </w:tr>
      <w:tr w14:paraId="053A6F78">
        <w:trPr>
          <w:jc w:val="center"/>
        </w:trPr>
        <w:tc>
          <w:tcPr>
            <w:tcW w:w="2041" w:type="dxa"/>
          </w:tcPr>
          <w:p w14:paraId="72C0011A">
            <w:pPr>
              <w:spacing w:after="0" w:line="276" w:lineRule="auto"/>
            </w:pPr>
            <w:r>
              <w:rPr>
                <w:rFonts w:ascii="Times New Roman" w:hAnsi="Times New Roman" w:eastAsia="宋体"/>
                <w:sz w:val="19"/>
              </w:rPr>
              <w:t>JD 解析 F1</w:t>
            </w:r>
          </w:p>
        </w:tc>
        <w:tc>
          <w:tcPr>
            <w:tcW w:w="2041" w:type="dxa"/>
          </w:tcPr>
          <w:p w14:paraId="09748DD5">
            <w:pPr>
              <w:spacing w:after="0" w:line="276" w:lineRule="auto"/>
            </w:pPr>
            <w:r>
              <w:rPr>
                <w:rFonts w:ascii="Times New Roman" w:hAnsi="Times New Roman" w:eastAsia="宋体"/>
                <w:sz w:val="19"/>
              </w:rPr>
              <w:t>0.930</w:t>
            </w:r>
          </w:p>
        </w:tc>
        <w:tc>
          <w:tcPr>
            <w:tcW w:w="4706" w:type="dxa"/>
          </w:tcPr>
          <w:p w14:paraId="39BAFE5B">
            <w:pPr>
              <w:spacing w:after="0" w:line="276" w:lineRule="auto"/>
            </w:pPr>
            <w:r>
              <w:rPr>
                <w:rFonts w:ascii="Times New Roman" w:hAnsi="Times New Roman" w:eastAsia="宋体"/>
                <w:sz w:val="19"/>
              </w:rPr>
              <w:t>2026-09-05 未 mock 完整运行，100 条；达标，差距样本与复跑记录于 summary.md，未修改金标</w:t>
            </w:r>
          </w:p>
        </w:tc>
      </w:tr>
      <w:tr w14:paraId="4C4306C3">
        <w:trPr>
          <w:jc w:val="center"/>
        </w:trPr>
        <w:tc>
          <w:tcPr>
            <w:tcW w:w="2041" w:type="dxa"/>
          </w:tcPr>
          <w:p w14:paraId="464082A0">
            <w:pPr>
              <w:spacing w:after="0" w:line="276" w:lineRule="auto"/>
            </w:pPr>
            <w:r>
              <w:rPr>
                <w:rFonts w:ascii="Times New Roman" w:hAnsi="Times New Roman" w:eastAsia="宋体"/>
                <w:sz w:val="19"/>
              </w:rPr>
              <w:t>简历提取 F1</w:t>
            </w:r>
          </w:p>
        </w:tc>
        <w:tc>
          <w:tcPr>
            <w:tcW w:w="2041" w:type="dxa"/>
          </w:tcPr>
          <w:p w14:paraId="7E894644">
            <w:pPr>
              <w:spacing w:after="0" w:line="276" w:lineRule="auto"/>
            </w:pPr>
            <w:r>
              <w:rPr>
                <w:rFonts w:ascii="Times New Roman" w:hAnsi="Times New Roman" w:eastAsia="宋体"/>
                <w:sz w:val="19"/>
              </w:rPr>
              <w:t>1.000</w:t>
            </w:r>
          </w:p>
        </w:tc>
        <w:tc>
          <w:tcPr>
            <w:tcW w:w="4706" w:type="dxa"/>
          </w:tcPr>
          <w:p w14:paraId="644179EC">
            <w:pPr>
              <w:spacing w:after="0" w:line="276" w:lineRule="auto"/>
            </w:pPr>
            <w:r>
              <w:rPr>
                <w:rFonts w:ascii="Times New Roman" w:hAnsi="Times New Roman" w:eastAsia="宋体"/>
                <w:sz w:val="19"/>
              </w:rPr>
              <w:t>同上，100 份</w:t>
            </w:r>
          </w:p>
        </w:tc>
      </w:tr>
      <w:tr w14:paraId="356A0FB5">
        <w:trPr>
          <w:jc w:val="center"/>
        </w:trPr>
        <w:tc>
          <w:tcPr>
            <w:tcW w:w="2041" w:type="dxa"/>
          </w:tcPr>
          <w:p w14:paraId="38201C9B">
            <w:pPr>
              <w:spacing w:after="0" w:line="276" w:lineRule="auto"/>
            </w:pPr>
            <w:r>
              <w:rPr>
                <w:rFonts w:ascii="Times New Roman" w:hAnsi="Times New Roman" w:eastAsia="宋体"/>
                <w:sz w:val="19"/>
              </w:rPr>
              <w:t>人岗匹配（缺口集）F1</w:t>
            </w:r>
          </w:p>
        </w:tc>
        <w:tc>
          <w:tcPr>
            <w:tcW w:w="2041" w:type="dxa"/>
          </w:tcPr>
          <w:p w14:paraId="4BF2A750">
            <w:pPr>
              <w:spacing w:after="0" w:line="276" w:lineRule="auto"/>
            </w:pPr>
            <w:r>
              <w:rPr>
                <w:rFonts w:ascii="Times New Roman" w:hAnsi="Times New Roman" w:eastAsia="宋体"/>
                <w:sz w:val="19"/>
              </w:rPr>
              <w:t>1.000</w:t>
            </w:r>
          </w:p>
        </w:tc>
        <w:tc>
          <w:tcPr>
            <w:tcW w:w="4706" w:type="dxa"/>
          </w:tcPr>
          <w:p w14:paraId="66FD2F68">
            <w:pPr>
              <w:spacing w:after="0" w:line="276" w:lineRule="auto"/>
            </w:pPr>
            <w:r>
              <w:rPr>
                <w:rFonts w:ascii="Times New Roman" w:hAnsi="Times New Roman" w:eastAsia="宋体"/>
                <w:sz w:val="19"/>
              </w:rPr>
              <w:t>同上，100 对，喂金标不喂解析输出</w:t>
            </w:r>
          </w:p>
        </w:tc>
      </w:tr>
      <w:tr w14:paraId="371C6017">
        <w:trPr>
          <w:jc w:val="center"/>
        </w:trPr>
        <w:tc>
          <w:tcPr>
            <w:tcW w:w="2041" w:type="dxa"/>
          </w:tcPr>
          <w:p w14:paraId="60E7A918">
            <w:pPr>
              <w:spacing w:after="0" w:line="276" w:lineRule="auto"/>
            </w:pPr>
            <w:r>
              <w:rPr>
                <w:rFonts w:ascii="Times New Roman" w:hAnsi="Times New Roman" w:eastAsia="宋体"/>
                <w:sz w:val="19"/>
              </w:rPr>
              <w:t>单元测试</w:t>
            </w:r>
          </w:p>
        </w:tc>
        <w:tc>
          <w:tcPr>
            <w:tcW w:w="2041" w:type="dxa"/>
          </w:tcPr>
          <w:p w14:paraId="14C0647A">
            <w:pPr>
              <w:spacing w:after="0" w:line="276" w:lineRule="auto"/>
            </w:pPr>
            <w:r>
              <w:rPr>
                <w:rFonts w:ascii="Times New Roman" w:hAnsi="Times New Roman" w:eastAsia="宋体"/>
                <w:sz w:val="19"/>
              </w:rPr>
              <w:t>179 passed，1 skipped</w:t>
            </w:r>
          </w:p>
        </w:tc>
        <w:tc>
          <w:tcPr>
            <w:tcW w:w="4706" w:type="dxa"/>
          </w:tcPr>
          <w:p w14:paraId="4531C0B4">
            <w:pPr>
              <w:spacing w:after="0" w:line="276" w:lineRule="auto"/>
            </w:pPr>
            <w:r>
              <w:rPr>
                <w:rFonts w:ascii="Times New Roman" w:hAnsi="Times New Roman" w:eastAsia="宋体"/>
                <w:sz w:val="19"/>
              </w:rPr>
              <w:t>2026-09-05 在干净 python:3.12 容器内运行，22 个测试文件，连接独立测试库</w:t>
            </w:r>
          </w:p>
        </w:tc>
      </w:tr>
      <w:tr w14:paraId="4DE309DB">
        <w:trPr>
          <w:jc w:val="center"/>
        </w:trPr>
        <w:tc>
          <w:tcPr>
            <w:tcW w:w="2041" w:type="dxa"/>
          </w:tcPr>
          <w:p w14:paraId="1969212C">
            <w:pPr>
              <w:spacing w:after="0" w:line="276" w:lineRule="auto"/>
            </w:pPr>
            <w:r>
              <w:rPr>
                <w:rFonts w:ascii="Times New Roman" w:hAnsi="Times New Roman" w:eastAsia="宋体"/>
                <w:sz w:val="19"/>
              </w:rPr>
              <w:t>行覆盖率</w:t>
            </w:r>
          </w:p>
        </w:tc>
        <w:tc>
          <w:tcPr>
            <w:tcW w:w="2041" w:type="dxa"/>
          </w:tcPr>
          <w:p w14:paraId="03480ADB">
            <w:pPr>
              <w:spacing w:after="0" w:line="276" w:lineRule="auto"/>
            </w:pPr>
            <w:r>
              <w:rPr>
                <w:rFonts w:ascii="Times New Roman" w:hAnsi="Times New Roman" w:eastAsia="宋体"/>
                <w:sz w:val="19"/>
              </w:rPr>
              <w:t>69.67%</w:t>
            </w:r>
          </w:p>
        </w:tc>
        <w:tc>
          <w:tcPr>
            <w:tcW w:w="4706" w:type="dxa"/>
          </w:tcPr>
          <w:p w14:paraId="4D0828A4">
            <w:pPr>
              <w:spacing w:after="0" w:line="276" w:lineRule="auto"/>
            </w:pPr>
            <w:r>
              <w:rPr>
                <w:rFonts w:ascii="Times New Roman" w:hAnsi="Times New Roman" w:eastAsia="宋体"/>
                <w:sz w:val="19"/>
              </w:rPr>
              <w:t>pytest-cov，分母排除 collectors 与 client.py 网络分支；门禁 60%</w:t>
            </w:r>
          </w:p>
        </w:tc>
      </w:tr>
      <w:tr w14:paraId="5E41BA09">
        <w:trPr>
          <w:jc w:val="center"/>
        </w:trPr>
        <w:tc>
          <w:tcPr>
            <w:tcW w:w="2041" w:type="dxa"/>
          </w:tcPr>
          <w:p w14:paraId="571FD997">
            <w:pPr>
              <w:spacing w:after="0" w:line="276" w:lineRule="auto"/>
            </w:pPr>
            <w:r>
              <w:rPr>
                <w:rFonts w:ascii="Times New Roman" w:hAnsi="Times New Roman" w:eastAsia="宋体"/>
                <w:sz w:val="19"/>
              </w:rPr>
              <w:t>前端</w:t>
            </w:r>
          </w:p>
        </w:tc>
        <w:tc>
          <w:tcPr>
            <w:tcW w:w="2041" w:type="dxa"/>
          </w:tcPr>
          <w:p w14:paraId="041E32A3">
            <w:pPr>
              <w:spacing w:after="0" w:line="276" w:lineRule="auto"/>
            </w:pPr>
            <w:r>
              <w:rPr>
                <w:rFonts w:ascii="Times New Roman" w:hAnsi="Times New Roman" w:eastAsia="宋体"/>
                <w:sz w:val="19"/>
              </w:rPr>
              <w:t>typecheck 通过，build 通过</w:t>
            </w:r>
          </w:p>
        </w:tc>
        <w:tc>
          <w:tcPr>
            <w:tcW w:w="4706" w:type="dxa"/>
          </w:tcPr>
          <w:p w14:paraId="27F55BA1">
            <w:pPr>
              <w:spacing w:after="0" w:line="276" w:lineRule="auto"/>
            </w:pPr>
            <w:r>
              <w:rPr>
                <w:rFonts w:ascii="Times New Roman" w:hAnsi="Times New Roman" w:eastAsia="宋体"/>
                <w:sz w:val="19"/>
              </w:rPr>
              <w:t>Next.js 15 生产构建</w:t>
            </w:r>
          </w:p>
        </w:tc>
      </w:tr>
      <w:tr w14:paraId="37386E17">
        <w:trPr>
          <w:jc w:val="center"/>
        </w:trPr>
        <w:tc>
          <w:tcPr>
            <w:tcW w:w="2041" w:type="dxa"/>
          </w:tcPr>
          <w:p w14:paraId="0892F44C">
            <w:pPr>
              <w:spacing w:after="0" w:line="276" w:lineRule="auto"/>
            </w:pPr>
            <w:r>
              <w:rPr>
                <w:rFonts w:ascii="Times New Roman" w:hAnsi="Times New Roman" w:eastAsia="宋体"/>
                <w:sz w:val="19"/>
              </w:rPr>
              <w:t>Compose</w:t>
            </w:r>
          </w:p>
        </w:tc>
        <w:tc>
          <w:tcPr>
            <w:tcW w:w="2041" w:type="dxa"/>
          </w:tcPr>
          <w:p w14:paraId="1647F8D4">
            <w:pPr>
              <w:spacing w:after="0" w:line="276" w:lineRule="auto"/>
            </w:pPr>
            <w:r>
              <w:rPr>
                <w:rFonts w:ascii="Times New Roman" w:hAnsi="Times New Roman" w:eastAsia="宋体"/>
                <w:sz w:val="19"/>
              </w:rPr>
              <w:t>五容器 healthy</w:t>
            </w:r>
          </w:p>
        </w:tc>
        <w:tc>
          <w:tcPr>
            <w:tcW w:w="4706" w:type="dxa"/>
          </w:tcPr>
          <w:p w14:paraId="7386FFD5">
            <w:pPr>
              <w:spacing w:after="0" w:line="276" w:lineRule="auto"/>
            </w:pPr>
            <w:r>
              <w:rPr>
                <w:rFonts w:ascii="Times New Roman" w:hAnsi="Times New Roman" w:eastAsia="宋体"/>
                <w:sz w:val="19"/>
              </w:rPr>
              <w:t>docker compose ps；2026-09-05 空卷导入 data/snapshot/reviewed.json 成功，API 公开接口正常</w:t>
            </w:r>
          </w:p>
        </w:tc>
      </w:tr>
      <w:tr w14:paraId="3DD93C31">
        <w:trPr>
          <w:jc w:val="center"/>
        </w:trPr>
        <w:tc>
          <w:tcPr>
            <w:tcW w:w="2041" w:type="dxa"/>
          </w:tcPr>
          <w:p w14:paraId="5560CFFA">
            <w:pPr>
              <w:spacing w:after="0" w:line="276" w:lineRule="auto"/>
            </w:pPr>
            <w:r>
              <w:rPr>
                <w:rFonts w:ascii="Times New Roman" w:hAnsi="Times New Roman" w:eastAsia="宋体"/>
                <w:sz w:val="19"/>
              </w:rPr>
              <w:t>浏览器验收</w:t>
            </w:r>
          </w:p>
        </w:tc>
        <w:tc>
          <w:tcPr>
            <w:tcW w:w="2041" w:type="dxa"/>
          </w:tcPr>
          <w:p w14:paraId="4E4E83E9">
            <w:pPr>
              <w:spacing w:after="0" w:line="276" w:lineRule="auto"/>
            </w:pPr>
            <w:r>
              <w:rPr>
                <w:rFonts w:ascii="Times New Roman" w:hAnsi="Times New Roman" w:eastAsia="宋体"/>
                <w:sz w:val="19"/>
              </w:rPr>
              <w:t>首页、图谱、发现、诊断、管理均 200，无 4xx/5xx</w:t>
            </w:r>
          </w:p>
        </w:tc>
        <w:tc>
          <w:tcPr>
            <w:tcW w:w="4706" w:type="dxa"/>
          </w:tcPr>
          <w:p w14:paraId="75B23BAF">
            <w:pPr>
              <w:spacing w:after="0" w:line="276" w:lineRule="auto"/>
            </w:pPr>
            <w:r>
              <w:rPr>
                <w:rFonts w:ascii="Times New Roman" w:hAnsi="Times New Roman" w:eastAsia="宋体"/>
                <w:sz w:val="19"/>
              </w:rPr>
              <w:t>系统 Chrome + Playwright；PDF 与 docx 上传完成单岗 / 双岗报告；.doc 返回 400；320px 与 200% 缩放无溢出；键盘 Esc、focus-visible、reduced-motion 复核</w:t>
            </w:r>
          </w:p>
        </w:tc>
      </w:tr>
    </w:tbl>
    <w:p w14:paraId="4E153E9A">
      <w:pPr>
        <w:spacing w:after="40"/>
      </w:pPr>
    </w:p>
    <w:p w14:paraId="2B5B22DB">
      <w:pPr>
        <w:ind w:firstLine="480"/>
      </w:pPr>
      <w:r>
        <w:rPr>
          <w:rFonts w:ascii="Times New Roman" w:hAnsi="Times New Roman" w:eastAsia="宋体"/>
          <w:b w:val="0"/>
          <w:i w:val="0"/>
        </w:rPr>
        <w:t>JD 解析 F1 从 2026-09-02 的 0.814 提升到 0.930，主要改进为：单段抽取取代两段式（两段式实测召回从 0.729 降至 0.604 后回退）、原文词表候选召回只接受精确命中并复用生产管线、评测并发降至 2 至 4 路避免长 JSON 截断。剩余差距集中在领域知识类技能的召回，后续在不改金标的前提下继续调整提示词与召回策略，并按规程重跑。</w:t>
      </w:r>
    </w:p>
    <w:p w14:paraId="73EC56DD">
      <w:pPr>
        <w:pStyle w:val="4"/>
      </w:pPr>
      <w:bookmarkStart w:id="61" w:name="_Toc2129606793"/>
      <w:r>
        <w:rPr>
          <w:rFonts w:ascii="Times New Roman" w:hAnsi="Times New Roman" w:eastAsia="黑体"/>
          <w:b/>
          <w:color w:val="000000"/>
        </w:rPr>
        <w:t>12.5  单元测试</w:t>
      </w:r>
      <w:bookmarkEnd w:id="61"/>
    </w:p>
    <w:p w14:paraId="7B3E9852">
      <w:pPr>
        <w:spacing w:before="120" w:after="40"/>
        <w:jc w:val="center"/>
      </w:pPr>
      <w:r>
        <w:rPr>
          <w:rFonts w:ascii="Times New Roman" w:hAnsi="Times New Roman" w:eastAsia="黑体"/>
          <w:b/>
          <w:sz w:val="21"/>
        </w:rPr>
        <w:t>表 17  单元测试覆盖重点与模块覆盖率</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8"/>
        <w:gridCol w:w="1020"/>
        <w:gridCol w:w="5159"/>
      </w:tblGrid>
      <w:tr w14:paraId="0B94FDD3">
        <w:trPr>
          <w:jc w:val="center"/>
        </w:trPr>
        <w:tc>
          <w:tcPr>
            <w:tcW w:w="2608" w:type="dxa"/>
            <w:shd w:val="clear" w:color="auto" w:fill="E7E6E6"/>
          </w:tcPr>
          <w:p w14:paraId="7D0A4B5A">
            <w:pPr>
              <w:spacing w:line="276" w:lineRule="auto"/>
            </w:pPr>
            <w:r>
              <w:rPr>
                <w:rFonts w:ascii="Times New Roman" w:hAnsi="Times New Roman" w:eastAsia="黑体"/>
                <w:b/>
                <w:sz w:val="19"/>
              </w:rPr>
              <w:t>模块</w:t>
            </w:r>
          </w:p>
        </w:tc>
        <w:tc>
          <w:tcPr>
            <w:tcW w:w="1020" w:type="dxa"/>
            <w:shd w:val="clear" w:color="auto" w:fill="E7E6E6"/>
          </w:tcPr>
          <w:p w14:paraId="0A523F81">
            <w:pPr>
              <w:spacing w:line="276" w:lineRule="auto"/>
            </w:pPr>
            <w:r>
              <w:rPr>
                <w:rFonts w:ascii="Times New Roman" w:hAnsi="Times New Roman" w:eastAsia="黑体"/>
                <w:b/>
                <w:sz w:val="19"/>
              </w:rPr>
              <w:t>覆盖率</w:t>
            </w:r>
          </w:p>
        </w:tc>
        <w:tc>
          <w:tcPr>
            <w:tcW w:w="5159" w:type="dxa"/>
            <w:shd w:val="clear" w:color="auto" w:fill="E7E6E6"/>
          </w:tcPr>
          <w:p w14:paraId="463061AE">
            <w:pPr>
              <w:spacing w:line="276" w:lineRule="auto"/>
            </w:pPr>
            <w:r>
              <w:rPr>
                <w:rFonts w:ascii="Times New Roman" w:hAnsi="Times New Roman" w:eastAsia="黑体"/>
                <w:b/>
                <w:sz w:val="19"/>
              </w:rPr>
              <w:t>重点用例</w:t>
            </w:r>
          </w:p>
        </w:tc>
      </w:tr>
      <w:tr w14:paraId="7D9C7B85">
        <w:trPr>
          <w:jc w:val="center"/>
        </w:trPr>
        <w:tc>
          <w:tcPr>
            <w:tcW w:w="2608" w:type="dxa"/>
          </w:tcPr>
          <w:p w14:paraId="3A23C205">
            <w:pPr>
              <w:spacing w:after="0" w:line="276" w:lineRule="auto"/>
            </w:pPr>
            <w:r>
              <w:rPr>
                <w:rFonts w:ascii="Times New Roman" w:hAnsi="Times New Roman" w:eastAsia="宋体"/>
                <w:sz w:val="19"/>
              </w:rPr>
              <w:t>pipeline/extract.py</w:t>
            </w:r>
          </w:p>
        </w:tc>
        <w:tc>
          <w:tcPr>
            <w:tcW w:w="1020" w:type="dxa"/>
          </w:tcPr>
          <w:p w14:paraId="12C845A3">
            <w:pPr>
              <w:spacing w:after="0" w:line="276" w:lineRule="auto"/>
            </w:pPr>
            <w:r>
              <w:rPr>
                <w:rFonts w:ascii="Times New Roman" w:hAnsi="Times New Roman" w:eastAsia="宋体"/>
                <w:sz w:val="19"/>
              </w:rPr>
              <w:t>94%</w:t>
            </w:r>
          </w:p>
        </w:tc>
        <w:tc>
          <w:tcPr>
            <w:tcW w:w="5159" w:type="dxa"/>
          </w:tcPr>
          <w:p w14:paraId="2060053C">
            <w:pPr>
              <w:spacing w:after="0" w:line="276" w:lineRule="auto"/>
            </w:pPr>
            <w:r>
              <w:rPr>
                <w:rFonts w:ascii="Times New Roman" w:hAnsi="Times New Roman" w:eastAsia="宋体"/>
                <w:sz w:val="19"/>
              </w:rPr>
              <w:t>JSON 字段归一、枚举容错、要求判定票、并列拆分、通用素质与品牌边界、原文词表召回</w:t>
            </w:r>
          </w:p>
        </w:tc>
      </w:tr>
      <w:tr w14:paraId="6CFEB4C4">
        <w:trPr>
          <w:jc w:val="center"/>
        </w:trPr>
        <w:tc>
          <w:tcPr>
            <w:tcW w:w="2608" w:type="dxa"/>
          </w:tcPr>
          <w:p w14:paraId="2C6E30FD">
            <w:pPr>
              <w:spacing w:after="0" w:line="276" w:lineRule="auto"/>
            </w:pPr>
            <w:r>
              <w:rPr>
                <w:rFonts w:ascii="Times New Roman" w:hAnsi="Times New Roman" w:eastAsia="宋体"/>
                <w:sz w:val="19"/>
              </w:rPr>
              <w:t>pipeline/gate.py</w:t>
            </w:r>
          </w:p>
        </w:tc>
        <w:tc>
          <w:tcPr>
            <w:tcW w:w="1020" w:type="dxa"/>
          </w:tcPr>
          <w:p w14:paraId="2F02DC64">
            <w:pPr>
              <w:spacing w:after="0" w:line="276" w:lineRule="auto"/>
            </w:pPr>
            <w:r>
              <w:rPr>
                <w:rFonts w:ascii="Times New Roman" w:hAnsi="Times New Roman" w:eastAsia="宋体"/>
                <w:sz w:val="19"/>
              </w:rPr>
              <w:t>81%</w:t>
            </w:r>
          </w:p>
        </w:tc>
        <w:tc>
          <w:tcPr>
            <w:tcW w:w="5159" w:type="dxa"/>
          </w:tcPr>
          <w:p w14:paraId="3056ED16">
            <w:pPr>
              <w:spacing w:after="0" w:line="276" w:lineRule="auto"/>
            </w:pPr>
            <w:r>
              <w:rPr>
                <w:rFonts w:ascii="Times New Roman" w:hAnsi="Times New Roman" w:eastAsia="宋体"/>
                <w:sz w:val="19"/>
              </w:rPr>
              <w:t>置信层四种分支、覆盖率入池与福利段不计、判定票 60% / 2 源、直通开关、低置信不可 auto_passed、抽取失败入队、事件应用</w:t>
            </w:r>
          </w:p>
        </w:tc>
      </w:tr>
      <w:tr w14:paraId="628513AE">
        <w:trPr>
          <w:jc w:val="center"/>
        </w:trPr>
        <w:tc>
          <w:tcPr>
            <w:tcW w:w="2608" w:type="dxa"/>
          </w:tcPr>
          <w:p w14:paraId="01738058">
            <w:pPr>
              <w:spacing w:after="0" w:line="276" w:lineRule="auto"/>
            </w:pPr>
            <w:r>
              <w:rPr>
                <w:rFonts w:ascii="Times New Roman" w:hAnsi="Times New Roman" w:eastAsia="宋体"/>
                <w:sz w:val="19"/>
              </w:rPr>
              <w:t>pipeline/sections.py / constants.py</w:t>
            </w:r>
          </w:p>
        </w:tc>
        <w:tc>
          <w:tcPr>
            <w:tcW w:w="1020" w:type="dxa"/>
          </w:tcPr>
          <w:p w14:paraId="110BB030">
            <w:pPr>
              <w:spacing w:after="0" w:line="276" w:lineRule="auto"/>
            </w:pPr>
            <w:r>
              <w:rPr>
                <w:rFonts w:ascii="Times New Roman" w:hAnsi="Times New Roman" w:eastAsia="宋体"/>
                <w:sz w:val="19"/>
              </w:rPr>
              <w:t>100%</w:t>
            </w:r>
          </w:p>
        </w:tc>
        <w:tc>
          <w:tcPr>
            <w:tcW w:w="5159" w:type="dxa"/>
          </w:tcPr>
          <w:p w14:paraId="4469D745">
            <w:pPr>
              <w:spacing w:after="0" w:line="276" w:lineRule="auto"/>
            </w:pPr>
            <w:r>
              <w:rPr>
                <w:rFonts w:ascii="Times New Roman" w:hAnsi="Times New Roman" w:eastAsia="宋体"/>
                <w:sz w:val="19"/>
              </w:rPr>
              <w:t>四段切分与摘录归段</w:t>
            </w:r>
          </w:p>
        </w:tc>
      </w:tr>
      <w:tr w14:paraId="45E1AD76">
        <w:trPr>
          <w:jc w:val="center"/>
        </w:trPr>
        <w:tc>
          <w:tcPr>
            <w:tcW w:w="2608" w:type="dxa"/>
          </w:tcPr>
          <w:p w14:paraId="5372FCCC">
            <w:pPr>
              <w:spacing w:after="0" w:line="276" w:lineRule="auto"/>
            </w:pPr>
            <w:r>
              <w:rPr>
                <w:rFonts w:ascii="Times New Roman" w:hAnsi="Times New Roman" w:eastAsia="宋体"/>
                <w:sz w:val="19"/>
              </w:rPr>
              <w:t>pipeline/status.py</w:t>
            </w:r>
          </w:p>
        </w:tc>
        <w:tc>
          <w:tcPr>
            <w:tcW w:w="1020" w:type="dxa"/>
          </w:tcPr>
          <w:p w14:paraId="79E9534D">
            <w:pPr>
              <w:spacing w:after="0" w:line="276" w:lineRule="auto"/>
            </w:pPr>
            <w:r>
              <w:rPr>
                <w:rFonts w:ascii="Times New Roman" w:hAnsi="Times New Roman" w:eastAsia="宋体"/>
                <w:sz w:val="19"/>
              </w:rPr>
              <w:t>88%</w:t>
            </w:r>
          </w:p>
        </w:tc>
        <w:tc>
          <w:tcPr>
            <w:tcW w:w="5159" w:type="dxa"/>
          </w:tcPr>
          <w:p w14:paraId="53E17AD9">
            <w:pPr>
              <w:spacing w:after="0" w:line="276" w:lineRule="auto"/>
            </w:pPr>
            <w:r>
              <w:rPr>
                <w:rFonts w:ascii="Times New Roman" w:hAnsi="Times New Roman" w:eastAsia="宋体"/>
                <w:sz w:val="19"/>
              </w:rPr>
              <w:t>3 源 / 90 天萌芽；10 源或 6 个月且定义获批成型；渠道与近重不计票</w:t>
            </w:r>
          </w:p>
        </w:tc>
      </w:tr>
      <w:tr w14:paraId="4EB640B8">
        <w:trPr>
          <w:jc w:val="center"/>
        </w:trPr>
        <w:tc>
          <w:tcPr>
            <w:tcW w:w="2608" w:type="dxa"/>
          </w:tcPr>
          <w:p w14:paraId="75E4BED5">
            <w:pPr>
              <w:spacing w:after="0" w:line="276" w:lineRule="auto"/>
            </w:pPr>
            <w:r>
              <w:rPr>
                <w:rFonts w:ascii="Times New Roman" w:hAnsi="Times New Roman" w:eastAsia="宋体"/>
                <w:sz w:val="19"/>
              </w:rPr>
              <w:t>pipeline/diagnostic_release.py</w:t>
            </w:r>
          </w:p>
        </w:tc>
        <w:tc>
          <w:tcPr>
            <w:tcW w:w="1020" w:type="dxa"/>
          </w:tcPr>
          <w:p w14:paraId="4637EAF1">
            <w:pPr>
              <w:spacing w:after="0" w:line="276" w:lineRule="auto"/>
            </w:pPr>
            <w:r>
              <w:rPr>
                <w:rFonts w:ascii="Times New Roman" w:hAnsi="Times New Roman" w:eastAsia="宋体"/>
                <w:sz w:val="19"/>
              </w:rPr>
              <w:t>93%</w:t>
            </w:r>
          </w:p>
        </w:tc>
        <w:tc>
          <w:tcPr>
            <w:tcW w:w="5159" w:type="dxa"/>
          </w:tcPr>
          <w:p w14:paraId="1B267B88">
            <w:pPr>
              <w:spacing w:after="0" w:line="276" w:lineRule="auto"/>
            </w:pPr>
            <w:r>
              <w:rPr>
                <w:rFonts w:ascii="Times New Roman" w:hAnsi="Times New Roman" w:eastAsia="宋体"/>
                <w:sz w:val="19"/>
              </w:rPr>
              <w:t>定义缺失、必备缺失、证据缺失 / 撤回、重复要求、数量上限、增量异常与放行</w:t>
            </w:r>
          </w:p>
        </w:tc>
      </w:tr>
      <w:tr w14:paraId="3636FF58">
        <w:trPr>
          <w:jc w:val="center"/>
        </w:trPr>
        <w:tc>
          <w:tcPr>
            <w:tcW w:w="2608" w:type="dxa"/>
          </w:tcPr>
          <w:p w14:paraId="28170B3B">
            <w:pPr>
              <w:spacing w:after="0" w:line="276" w:lineRule="auto"/>
            </w:pPr>
            <w:r>
              <w:rPr>
                <w:rFonts w:ascii="Times New Roman" w:hAnsi="Times New Roman" w:eastAsia="宋体"/>
                <w:sz w:val="19"/>
              </w:rPr>
              <w:t>pipeline/curate_public.py</w:t>
            </w:r>
          </w:p>
        </w:tc>
        <w:tc>
          <w:tcPr>
            <w:tcW w:w="1020" w:type="dxa"/>
          </w:tcPr>
          <w:p w14:paraId="116CE86B">
            <w:pPr>
              <w:spacing w:after="0" w:line="276" w:lineRule="auto"/>
            </w:pPr>
            <w:r>
              <w:rPr>
                <w:rFonts w:ascii="Times New Roman" w:hAnsi="Times New Roman" w:eastAsia="宋体"/>
                <w:sz w:val="19"/>
              </w:rPr>
              <w:t>89%</w:t>
            </w:r>
          </w:p>
        </w:tc>
        <w:tc>
          <w:tcPr>
            <w:tcW w:w="5159" w:type="dxa"/>
          </w:tcPr>
          <w:p w14:paraId="48821BCB">
            <w:pPr>
              <w:spacing w:after="0" w:line="276" w:lineRule="auto"/>
            </w:pPr>
            <w:r>
              <w:rPr>
                <w:rFonts w:ascii="Times New Roman" w:hAnsi="Times New Roman" w:eastAsia="宋体"/>
                <w:sz w:val="19"/>
              </w:rPr>
              <w:t>公开校准与要求排序</w:t>
            </w:r>
          </w:p>
        </w:tc>
      </w:tr>
      <w:tr w14:paraId="3D9A39FB">
        <w:trPr>
          <w:jc w:val="center"/>
        </w:trPr>
        <w:tc>
          <w:tcPr>
            <w:tcW w:w="2608" w:type="dxa"/>
          </w:tcPr>
          <w:p w14:paraId="51656EB1">
            <w:pPr>
              <w:spacing w:after="0" w:line="276" w:lineRule="auto"/>
            </w:pPr>
            <w:r>
              <w:rPr>
                <w:rFonts w:ascii="Times New Roman" w:hAnsi="Times New Roman" w:eastAsia="宋体"/>
                <w:sz w:val="19"/>
              </w:rPr>
              <w:t>pipeline/align.py</w:t>
            </w:r>
          </w:p>
        </w:tc>
        <w:tc>
          <w:tcPr>
            <w:tcW w:w="1020" w:type="dxa"/>
          </w:tcPr>
          <w:p w14:paraId="196E00AB">
            <w:pPr>
              <w:spacing w:after="0" w:line="276" w:lineRule="auto"/>
            </w:pPr>
            <w:r>
              <w:rPr>
                <w:rFonts w:ascii="Times New Roman" w:hAnsi="Times New Roman" w:eastAsia="宋体"/>
                <w:sz w:val="19"/>
              </w:rPr>
              <w:t>71%</w:t>
            </w:r>
          </w:p>
        </w:tc>
        <w:tc>
          <w:tcPr>
            <w:tcW w:w="5159" w:type="dxa"/>
          </w:tcPr>
          <w:p w14:paraId="41587DB6">
            <w:pPr>
              <w:spacing w:after="0" w:line="276" w:lineRule="auto"/>
            </w:pPr>
            <w:r>
              <w:rPr>
                <w:rFonts w:ascii="Times New Roman" w:hAnsi="Times New Roman" w:eastAsia="宋体"/>
                <w:sz w:val="19"/>
              </w:rPr>
              <w:t>表面归一、同义词命中、余弦过线与未命中、禁止配对、复合拆分、聚类</w:t>
            </w:r>
          </w:p>
        </w:tc>
      </w:tr>
      <w:tr w14:paraId="518AA464">
        <w:trPr>
          <w:jc w:val="center"/>
        </w:trPr>
        <w:tc>
          <w:tcPr>
            <w:tcW w:w="2608" w:type="dxa"/>
          </w:tcPr>
          <w:p w14:paraId="22FFA2A3">
            <w:pPr>
              <w:spacing w:after="0" w:line="276" w:lineRule="auto"/>
            </w:pPr>
            <w:r>
              <w:rPr>
                <w:rFonts w:ascii="Times New Roman" w:hAnsi="Times New Roman" w:eastAsia="宋体"/>
                <w:sz w:val="19"/>
              </w:rPr>
              <w:t>matching/bands.py / score.py</w:t>
            </w:r>
          </w:p>
        </w:tc>
        <w:tc>
          <w:tcPr>
            <w:tcW w:w="1020" w:type="dxa"/>
          </w:tcPr>
          <w:p w14:paraId="2B8D9851">
            <w:pPr>
              <w:spacing w:after="0" w:line="276" w:lineRule="auto"/>
            </w:pPr>
            <w:r>
              <w:rPr>
                <w:rFonts w:ascii="Times New Roman" w:hAnsi="Times New Roman" w:eastAsia="宋体"/>
                <w:sz w:val="19"/>
              </w:rPr>
              <w:t>97% / 98%</w:t>
            </w:r>
          </w:p>
        </w:tc>
        <w:tc>
          <w:tcPr>
            <w:tcW w:w="5159" w:type="dxa"/>
          </w:tcPr>
          <w:p w14:paraId="3BE13929">
            <w:pPr>
              <w:spacing w:after="0" w:line="276" w:lineRule="auto"/>
            </w:pPr>
            <w:r>
              <w:rPr>
                <w:rFonts w:ascii="Times New Roman" w:hAnsi="Times New Roman" w:eastAsia="宋体"/>
                <w:sz w:val="19"/>
              </w:rPr>
              <w:t>四档阈值、半档 0.5、加分缺失不伤必备、分母为 0、换档条件单独项优先于成对项</w:t>
            </w:r>
          </w:p>
        </w:tc>
      </w:tr>
      <w:tr w14:paraId="0251F50B">
        <w:trPr>
          <w:jc w:val="center"/>
        </w:trPr>
        <w:tc>
          <w:tcPr>
            <w:tcW w:w="2608" w:type="dxa"/>
          </w:tcPr>
          <w:p w14:paraId="04F0DE69">
            <w:pPr>
              <w:spacing w:after="0" w:line="276" w:lineRule="auto"/>
            </w:pPr>
            <w:r>
              <w:rPr>
                <w:rFonts w:ascii="Times New Roman" w:hAnsi="Times New Roman" w:eastAsia="宋体"/>
                <w:sz w:val="19"/>
              </w:rPr>
              <w:t>matching/resume.py</w:t>
            </w:r>
          </w:p>
        </w:tc>
        <w:tc>
          <w:tcPr>
            <w:tcW w:w="1020" w:type="dxa"/>
          </w:tcPr>
          <w:p w14:paraId="64425134">
            <w:pPr>
              <w:spacing w:after="0" w:line="276" w:lineRule="auto"/>
            </w:pPr>
            <w:r>
              <w:rPr>
                <w:rFonts w:ascii="Times New Roman" w:hAnsi="Times New Roman" w:eastAsia="宋体"/>
                <w:sz w:val="19"/>
              </w:rPr>
              <w:t>85%</w:t>
            </w:r>
          </w:p>
        </w:tc>
        <w:tc>
          <w:tcPr>
            <w:tcW w:w="5159" w:type="dxa"/>
          </w:tcPr>
          <w:p w14:paraId="424E2F65">
            <w:pPr>
              <w:spacing w:after="0" w:line="276" w:lineRule="auto"/>
            </w:pPr>
            <w:r>
              <w:rPr>
                <w:rFonts w:ascii="Times New Roman" w:hAnsi="Times New Roman" w:eastAsia="宋体"/>
                <w:sz w:val="19"/>
              </w:rPr>
              <w:t>PDF / docx 文本、证据级三档、日期冲突、技能对齐、不支持格式 400</w:t>
            </w:r>
          </w:p>
        </w:tc>
      </w:tr>
      <w:tr w14:paraId="5DECDC7A">
        <w:trPr>
          <w:jc w:val="center"/>
        </w:trPr>
        <w:tc>
          <w:tcPr>
            <w:tcW w:w="2608" w:type="dxa"/>
          </w:tcPr>
          <w:p w14:paraId="1ACB07E8">
            <w:pPr>
              <w:spacing w:after="0" w:line="276" w:lineRule="auto"/>
            </w:pPr>
            <w:r>
              <w:rPr>
                <w:rFonts w:ascii="Times New Roman" w:hAnsi="Times New Roman" w:eastAsia="宋体"/>
                <w:sz w:val="19"/>
              </w:rPr>
              <w:t>matching/report.py</w:t>
            </w:r>
          </w:p>
        </w:tc>
        <w:tc>
          <w:tcPr>
            <w:tcW w:w="1020" w:type="dxa"/>
          </w:tcPr>
          <w:p w14:paraId="17A3D00F">
            <w:pPr>
              <w:spacing w:after="0" w:line="276" w:lineRule="auto"/>
            </w:pPr>
            <w:r>
              <w:rPr>
                <w:rFonts w:ascii="Times New Roman" w:hAnsi="Times New Roman" w:eastAsia="宋体"/>
                <w:sz w:val="19"/>
              </w:rPr>
              <w:t>68%</w:t>
            </w:r>
          </w:p>
        </w:tc>
        <w:tc>
          <w:tcPr>
            <w:tcW w:w="5159" w:type="dxa"/>
          </w:tcPr>
          <w:p w14:paraId="12AE40D9">
            <w:pPr>
              <w:spacing w:after="0" w:line="276" w:lineRule="auto"/>
            </w:pPr>
            <w:r>
              <w:rPr>
                <w:rFonts w:ascii="Times New Roman" w:hAnsi="Times New Roman" w:eastAsia="宋体"/>
                <w:sz w:val="19"/>
              </w:rPr>
              <w:t>推荐序、方向结论与无法区分、证据地图、换档模拟、迁移地图、市场雷达、资源 URL 校验</w:t>
            </w:r>
          </w:p>
        </w:tc>
      </w:tr>
      <w:tr w14:paraId="7B462B16">
        <w:trPr>
          <w:jc w:val="center"/>
        </w:trPr>
        <w:tc>
          <w:tcPr>
            <w:tcW w:w="2608" w:type="dxa"/>
          </w:tcPr>
          <w:p w14:paraId="1A7742EA">
            <w:pPr>
              <w:spacing w:after="0" w:line="276" w:lineRule="auto"/>
            </w:pPr>
            <w:r>
              <w:rPr>
                <w:rFonts w:ascii="Times New Roman" w:hAnsi="Times New Roman" w:eastAsia="宋体"/>
                <w:sz w:val="19"/>
              </w:rPr>
              <w:t>graph.py</w:t>
            </w:r>
          </w:p>
        </w:tc>
        <w:tc>
          <w:tcPr>
            <w:tcW w:w="1020" w:type="dxa"/>
          </w:tcPr>
          <w:p w14:paraId="7409BC69">
            <w:pPr>
              <w:spacing w:after="0" w:line="276" w:lineRule="auto"/>
            </w:pPr>
            <w:r>
              <w:rPr>
                <w:rFonts w:ascii="Times New Roman" w:hAnsi="Times New Roman" w:eastAsia="宋体"/>
                <w:sz w:val="19"/>
              </w:rPr>
              <w:t>77%</w:t>
            </w:r>
          </w:p>
        </w:tc>
        <w:tc>
          <w:tcPr>
            <w:tcW w:w="5159" w:type="dxa"/>
          </w:tcPr>
          <w:p w14:paraId="225A8881">
            <w:pPr>
              <w:spacing w:after="0" w:line="276" w:lineRule="auto"/>
            </w:pPr>
            <w:r>
              <w:rPr>
                <w:rFonts w:ascii="Times New Roman" w:hAnsi="Times New Roman" w:eastAsia="宋体"/>
                <w:sz w:val="19"/>
              </w:rPr>
              <w:t>版本化要求、发布与回滚、审核决定与批量决定、撤回、别名、看板与卷宗</w:t>
            </w:r>
          </w:p>
        </w:tc>
      </w:tr>
      <w:tr w14:paraId="2036DC69">
        <w:trPr>
          <w:jc w:val="center"/>
        </w:trPr>
        <w:tc>
          <w:tcPr>
            <w:tcW w:w="2608" w:type="dxa"/>
          </w:tcPr>
          <w:p w14:paraId="702A09F0">
            <w:pPr>
              <w:spacing w:after="0" w:line="276" w:lineRule="auto"/>
            </w:pPr>
            <w:r>
              <w:rPr>
                <w:rFonts w:ascii="Times New Roman" w:hAnsi="Times New Roman" w:eastAsia="宋体"/>
                <w:sz w:val="19"/>
              </w:rPr>
              <w:t>eval/f1.py / run.py / schema</w:t>
            </w:r>
          </w:p>
        </w:tc>
        <w:tc>
          <w:tcPr>
            <w:tcW w:w="1020" w:type="dxa"/>
          </w:tcPr>
          <w:p w14:paraId="20CDC7B9">
            <w:pPr>
              <w:spacing w:after="0" w:line="276" w:lineRule="auto"/>
            </w:pPr>
            <w:r>
              <w:rPr>
                <w:rFonts w:ascii="Times New Roman" w:hAnsi="Times New Roman" w:eastAsia="宋体"/>
                <w:sz w:val="19"/>
              </w:rPr>
              <w:t>—</w:t>
            </w:r>
          </w:p>
        </w:tc>
        <w:tc>
          <w:tcPr>
            <w:tcW w:w="5159" w:type="dxa"/>
          </w:tcPr>
          <w:p w14:paraId="3721E7C3">
            <w:pPr>
              <w:spacing w:after="0" w:line="276" w:lineRule="auto"/>
            </w:pPr>
            <w:r>
              <w:rPr>
                <w:rFonts w:ascii="Times New Roman" w:hAnsi="Times New Roman" w:eastAsia="宋体"/>
                <w:sz w:val="19"/>
              </w:rPr>
              <w:t>F1 函数空集规则、JSONL 必填字段校验、mock 评测流程</w:t>
            </w:r>
          </w:p>
        </w:tc>
      </w:tr>
      <w:tr w14:paraId="74931864">
        <w:trPr>
          <w:jc w:val="center"/>
        </w:trPr>
        <w:tc>
          <w:tcPr>
            <w:tcW w:w="2608" w:type="dxa"/>
          </w:tcPr>
          <w:p w14:paraId="25EA16EC">
            <w:pPr>
              <w:spacing w:after="0" w:line="276" w:lineRule="auto"/>
            </w:pPr>
            <w:r>
              <w:rPr>
                <w:rFonts w:ascii="Times New Roman" w:hAnsi="Times New Roman" w:eastAsia="宋体"/>
                <w:sz w:val="19"/>
              </w:rPr>
              <w:t>main.py（路由）</w:t>
            </w:r>
          </w:p>
        </w:tc>
        <w:tc>
          <w:tcPr>
            <w:tcW w:w="1020" w:type="dxa"/>
          </w:tcPr>
          <w:p w14:paraId="7EE21798">
            <w:pPr>
              <w:spacing w:after="0" w:line="276" w:lineRule="auto"/>
            </w:pPr>
            <w:r>
              <w:rPr>
                <w:rFonts w:ascii="Times New Roman" w:hAnsi="Times New Roman" w:eastAsia="宋体"/>
                <w:sz w:val="19"/>
              </w:rPr>
              <w:t>49%</w:t>
            </w:r>
          </w:p>
        </w:tc>
        <w:tc>
          <w:tcPr>
            <w:tcW w:w="5159" w:type="dxa"/>
          </w:tcPr>
          <w:p w14:paraId="27BE80CC">
            <w:pPr>
              <w:spacing w:after="0" w:line="276" w:lineRule="auto"/>
            </w:pPr>
            <w:r>
              <w:rPr>
                <w:rFonts w:ascii="Times New Roman" w:hAnsi="Times New Roman" w:eastAsia="宋体"/>
                <w:sz w:val="19"/>
              </w:rPr>
              <w:t>公开只读 200 / 404、候选岗位 400、会话隔离、管理登录 401、批量审核幂等、SSE</w:t>
            </w:r>
          </w:p>
        </w:tc>
      </w:tr>
    </w:tbl>
    <w:p w14:paraId="16D00B2D">
      <w:pPr>
        <w:spacing w:after="40"/>
      </w:pPr>
    </w:p>
    <w:p w14:paraId="588622A6">
      <w:pPr>
        <w:pStyle w:val="4"/>
      </w:pPr>
      <w:bookmarkStart w:id="62" w:name="_Toc191425402"/>
      <w:r>
        <w:rPr>
          <w:rFonts w:ascii="Times New Roman" w:hAnsi="Times New Roman" w:eastAsia="黑体"/>
          <w:b/>
          <w:color w:val="000000"/>
        </w:rPr>
        <w:t>12.6  功能测试用例（节选）</w:t>
      </w:r>
      <w:bookmarkEnd w:id="62"/>
    </w:p>
    <w:p w14:paraId="1145148E">
      <w:pPr>
        <w:spacing w:before="120" w:after="40"/>
        <w:jc w:val="center"/>
      </w:pPr>
      <w:r>
        <w:rPr>
          <w:rFonts w:ascii="Times New Roman" w:hAnsi="Times New Roman" w:eastAsia="黑体"/>
          <w:b/>
          <w:sz w:val="21"/>
        </w:rPr>
        <w:t>表 18  功能测试用例节选</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
        <w:gridCol w:w="1474"/>
        <w:gridCol w:w="3175"/>
        <w:gridCol w:w="3345"/>
      </w:tblGrid>
      <w:tr w14:paraId="25E48533">
        <w:trPr>
          <w:jc w:val="center"/>
        </w:trPr>
        <w:tc>
          <w:tcPr>
            <w:tcW w:w="794" w:type="dxa"/>
            <w:shd w:val="clear" w:color="auto" w:fill="E7E6E6"/>
          </w:tcPr>
          <w:p w14:paraId="160F6878">
            <w:pPr>
              <w:spacing w:line="276" w:lineRule="auto"/>
            </w:pPr>
            <w:r>
              <w:rPr>
                <w:rFonts w:ascii="Times New Roman" w:hAnsi="Times New Roman" w:eastAsia="黑体"/>
                <w:b/>
                <w:sz w:val="18"/>
              </w:rPr>
              <w:t>编号</w:t>
            </w:r>
          </w:p>
        </w:tc>
        <w:tc>
          <w:tcPr>
            <w:tcW w:w="1474" w:type="dxa"/>
            <w:shd w:val="clear" w:color="auto" w:fill="E7E6E6"/>
          </w:tcPr>
          <w:p w14:paraId="52720BF7">
            <w:pPr>
              <w:spacing w:line="276" w:lineRule="auto"/>
            </w:pPr>
            <w:r>
              <w:rPr>
                <w:rFonts w:ascii="Times New Roman" w:hAnsi="Times New Roman" w:eastAsia="黑体"/>
                <w:b/>
                <w:sz w:val="18"/>
              </w:rPr>
              <w:t>场景</w:t>
            </w:r>
          </w:p>
        </w:tc>
        <w:tc>
          <w:tcPr>
            <w:tcW w:w="3175" w:type="dxa"/>
            <w:shd w:val="clear" w:color="auto" w:fill="E7E6E6"/>
          </w:tcPr>
          <w:p w14:paraId="337D2A52">
            <w:pPr>
              <w:spacing w:line="276" w:lineRule="auto"/>
            </w:pPr>
            <w:r>
              <w:rPr>
                <w:rFonts w:ascii="Times New Roman" w:hAnsi="Times New Roman" w:eastAsia="黑体"/>
                <w:b/>
                <w:sz w:val="18"/>
              </w:rPr>
              <w:t>输入</w:t>
            </w:r>
          </w:p>
        </w:tc>
        <w:tc>
          <w:tcPr>
            <w:tcW w:w="3345" w:type="dxa"/>
            <w:shd w:val="clear" w:color="auto" w:fill="E7E6E6"/>
          </w:tcPr>
          <w:p w14:paraId="70160CA6">
            <w:pPr>
              <w:spacing w:line="276" w:lineRule="auto"/>
            </w:pPr>
            <w:r>
              <w:rPr>
                <w:rFonts w:ascii="Times New Roman" w:hAnsi="Times New Roman" w:eastAsia="黑体"/>
                <w:b/>
                <w:sz w:val="18"/>
              </w:rPr>
              <w:t>预期结果</w:t>
            </w:r>
          </w:p>
        </w:tc>
      </w:tr>
      <w:tr w14:paraId="74525D43">
        <w:trPr>
          <w:jc w:val="center"/>
        </w:trPr>
        <w:tc>
          <w:tcPr>
            <w:tcW w:w="794" w:type="dxa"/>
          </w:tcPr>
          <w:p w14:paraId="525AEDCB">
            <w:pPr>
              <w:spacing w:after="0" w:line="276" w:lineRule="auto"/>
            </w:pPr>
            <w:r>
              <w:rPr>
                <w:rFonts w:ascii="Times New Roman" w:hAnsi="Times New Roman" w:eastAsia="宋体"/>
                <w:sz w:val="18"/>
              </w:rPr>
              <w:t>TC-01</w:t>
            </w:r>
          </w:p>
        </w:tc>
        <w:tc>
          <w:tcPr>
            <w:tcW w:w="1474" w:type="dxa"/>
          </w:tcPr>
          <w:p w14:paraId="1A25FD4B">
            <w:pPr>
              <w:spacing w:after="0" w:line="276" w:lineRule="auto"/>
            </w:pPr>
            <w:r>
              <w:rPr>
                <w:rFonts w:ascii="Times New Roman" w:hAnsi="Times New Roman" w:eastAsia="宋体"/>
                <w:sz w:val="18"/>
              </w:rPr>
              <w:t>JD 去重</w:t>
            </w:r>
          </w:p>
        </w:tc>
        <w:tc>
          <w:tcPr>
            <w:tcW w:w="3175" w:type="dxa"/>
          </w:tcPr>
          <w:p w14:paraId="21DEC5A0">
            <w:pPr>
              <w:spacing w:after="0" w:line="276" w:lineRule="auto"/>
            </w:pPr>
            <w:r>
              <w:rPr>
                <w:rFonts w:ascii="Times New Roman" w:hAnsi="Times New Roman" w:eastAsia="宋体"/>
                <w:sz w:val="18"/>
              </w:rPr>
              <w:t>同一 JD 由两个门户重复采集</w:t>
            </w:r>
          </w:p>
        </w:tc>
        <w:tc>
          <w:tcPr>
            <w:tcW w:w="3345" w:type="dxa"/>
          </w:tcPr>
          <w:p w14:paraId="354F691C">
            <w:pPr>
              <w:spacing w:after="0" w:line="276" w:lineRule="auto"/>
            </w:pPr>
            <w:r>
              <w:rPr>
                <w:rFonts w:ascii="Times New Roman" w:hAnsi="Times New Roman" w:eastAsia="宋体"/>
                <w:sz w:val="18"/>
              </w:rPr>
              <w:t>只落一条快照，第二条命中 ingest:fp 跳过</w:t>
            </w:r>
          </w:p>
        </w:tc>
      </w:tr>
      <w:tr w14:paraId="394D73FD">
        <w:trPr>
          <w:jc w:val="center"/>
        </w:trPr>
        <w:tc>
          <w:tcPr>
            <w:tcW w:w="794" w:type="dxa"/>
          </w:tcPr>
          <w:p w14:paraId="192ACBF5">
            <w:pPr>
              <w:spacing w:after="0" w:line="276" w:lineRule="auto"/>
            </w:pPr>
            <w:r>
              <w:rPr>
                <w:rFonts w:ascii="Times New Roman" w:hAnsi="Times New Roman" w:eastAsia="宋体"/>
                <w:sz w:val="18"/>
              </w:rPr>
              <w:t>TC-02</w:t>
            </w:r>
          </w:p>
        </w:tc>
        <w:tc>
          <w:tcPr>
            <w:tcW w:w="1474" w:type="dxa"/>
          </w:tcPr>
          <w:p w14:paraId="5A11AC13">
            <w:pPr>
              <w:spacing w:after="0" w:line="276" w:lineRule="auto"/>
            </w:pPr>
            <w:r>
              <w:rPr>
                <w:rFonts w:ascii="Times New Roman" w:hAnsi="Times New Roman" w:eastAsia="宋体"/>
                <w:sz w:val="18"/>
              </w:rPr>
              <w:t>近重去重</w:t>
            </w:r>
          </w:p>
        </w:tc>
        <w:tc>
          <w:tcPr>
            <w:tcW w:w="3175" w:type="dxa"/>
          </w:tcPr>
          <w:p w14:paraId="07DA3238">
            <w:pPr>
              <w:spacing w:after="0" w:line="276" w:lineRule="auto"/>
            </w:pPr>
            <w:r>
              <w:rPr>
                <w:rFonts w:ascii="Times New Roman" w:hAnsi="Times New Roman" w:eastAsia="宋体"/>
                <w:sz w:val="18"/>
              </w:rPr>
              <w:t>两份正文 Hamming 距离 ≤3 的 JD</w:t>
            </w:r>
          </w:p>
        </w:tc>
        <w:tc>
          <w:tcPr>
            <w:tcW w:w="3345" w:type="dxa"/>
          </w:tcPr>
          <w:p w14:paraId="75EB4256">
            <w:pPr>
              <w:spacing w:after="0" w:line="276" w:lineRule="auto"/>
            </w:pPr>
            <w:r>
              <w:rPr>
                <w:rFonts w:ascii="Times New Roman" w:hAnsi="Times New Roman" w:eastAsia="宋体"/>
                <w:sz w:val="18"/>
              </w:rPr>
              <w:t>只保留观察时间最早的一条计入独立源</w:t>
            </w:r>
          </w:p>
        </w:tc>
      </w:tr>
      <w:tr w14:paraId="529D615F">
        <w:trPr>
          <w:jc w:val="center"/>
        </w:trPr>
        <w:tc>
          <w:tcPr>
            <w:tcW w:w="794" w:type="dxa"/>
          </w:tcPr>
          <w:p w14:paraId="2D931241">
            <w:pPr>
              <w:spacing w:after="0" w:line="276" w:lineRule="auto"/>
            </w:pPr>
            <w:r>
              <w:rPr>
                <w:rFonts w:ascii="Times New Roman" w:hAnsi="Times New Roman" w:eastAsia="宋体"/>
                <w:sz w:val="18"/>
              </w:rPr>
              <w:t>TC-03</w:t>
            </w:r>
          </w:p>
        </w:tc>
        <w:tc>
          <w:tcPr>
            <w:tcW w:w="1474" w:type="dxa"/>
          </w:tcPr>
          <w:p w14:paraId="0033CB84">
            <w:pPr>
              <w:spacing w:after="0" w:line="276" w:lineRule="auto"/>
            </w:pPr>
            <w:r>
              <w:rPr>
                <w:rFonts w:ascii="Times New Roman" w:hAnsi="Times New Roman" w:eastAsia="宋体"/>
                <w:sz w:val="18"/>
              </w:rPr>
              <w:t>福利段噪声</w:t>
            </w:r>
          </w:p>
        </w:tc>
        <w:tc>
          <w:tcPr>
            <w:tcW w:w="3175" w:type="dxa"/>
          </w:tcPr>
          <w:p w14:paraId="62B94C23">
            <w:pPr>
              <w:spacing w:after="0" w:line="276" w:lineRule="auto"/>
            </w:pPr>
            <w:r>
              <w:rPr>
                <w:rFonts w:ascii="Times New Roman" w:hAnsi="Times New Roman" w:eastAsia="宋体"/>
                <w:sz w:val="18"/>
              </w:rPr>
              <w:t>福利段出现“Python 培训”</w:t>
            </w:r>
          </w:p>
        </w:tc>
        <w:tc>
          <w:tcPr>
            <w:tcW w:w="3345" w:type="dxa"/>
          </w:tcPr>
          <w:p w14:paraId="3FD06E7F">
            <w:pPr>
              <w:spacing w:after="0" w:line="276" w:lineRule="auto"/>
            </w:pPr>
            <w:r>
              <w:rPr>
                <w:rFonts w:ascii="Times New Roman" w:hAnsi="Times New Roman" w:eastAsia="宋体"/>
                <w:sz w:val="18"/>
              </w:rPr>
              <w:t>不产生技能点、不计覆盖率</w:t>
            </w:r>
          </w:p>
        </w:tc>
      </w:tr>
      <w:tr w14:paraId="6221CAA1">
        <w:trPr>
          <w:jc w:val="center"/>
        </w:trPr>
        <w:tc>
          <w:tcPr>
            <w:tcW w:w="794" w:type="dxa"/>
          </w:tcPr>
          <w:p w14:paraId="5BD7B970">
            <w:pPr>
              <w:spacing w:after="0" w:line="276" w:lineRule="auto"/>
            </w:pPr>
            <w:r>
              <w:rPr>
                <w:rFonts w:ascii="Times New Roman" w:hAnsi="Times New Roman" w:eastAsia="宋体"/>
                <w:sz w:val="18"/>
              </w:rPr>
              <w:t>TC-04</w:t>
            </w:r>
          </w:p>
        </w:tc>
        <w:tc>
          <w:tcPr>
            <w:tcW w:w="1474" w:type="dxa"/>
          </w:tcPr>
          <w:p w14:paraId="157A0D5A">
            <w:pPr>
              <w:spacing w:after="0" w:line="276" w:lineRule="auto"/>
            </w:pPr>
            <w:r>
              <w:rPr>
                <w:rFonts w:ascii="Times New Roman" w:hAnsi="Times New Roman" w:eastAsia="宋体"/>
                <w:sz w:val="18"/>
              </w:rPr>
              <w:t>通用素质</w:t>
            </w:r>
          </w:p>
        </w:tc>
        <w:tc>
          <w:tcPr>
            <w:tcW w:w="3175" w:type="dxa"/>
          </w:tcPr>
          <w:p w14:paraId="24F0A56B">
            <w:pPr>
              <w:spacing w:after="0" w:line="276" w:lineRule="auto"/>
            </w:pPr>
            <w:r>
              <w:rPr>
                <w:rFonts w:ascii="Times New Roman" w:hAnsi="Times New Roman" w:eastAsia="宋体"/>
                <w:sz w:val="18"/>
              </w:rPr>
              <w:t>要求段“良好的沟通能力”</w:t>
            </w:r>
          </w:p>
        </w:tc>
        <w:tc>
          <w:tcPr>
            <w:tcW w:w="3345" w:type="dxa"/>
          </w:tcPr>
          <w:p w14:paraId="5C3DBB49">
            <w:pPr>
              <w:spacing w:after="0" w:line="276" w:lineRule="auto"/>
            </w:pPr>
            <w:r>
              <w:rPr>
                <w:rFonts w:ascii="Times New Roman" w:hAnsi="Times New Roman" w:eastAsia="宋体"/>
                <w:sz w:val="18"/>
              </w:rPr>
              <w:t>candidate_type=generic，丢弃</w:t>
            </w:r>
          </w:p>
        </w:tc>
      </w:tr>
      <w:tr w14:paraId="3C31EC74">
        <w:trPr>
          <w:jc w:val="center"/>
        </w:trPr>
        <w:tc>
          <w:tcPr>
            <w:tcW w:w="794" w:type="dxa"/>
          </w:tcPr>
          <w:p w14:paraId="2E3EC80B">
            <w:pPr>
              <w:spacing w:after="0" w:line="276" w:lineRule="auto"/>
            </w:pPr>
            <w:r>
              <w:rPr>
                <w:rFonts w:ascii="Times New Roman" w:hAnsi="Times New Roman" w:eastAsia="宋体"/>
                <w:sz w:val="18"/>
              </w:rPr>
              <w:t>TC-05</w:t>
            </w:r>
          </w:p>
        </w:tc>
        <w:tc>
          <w:tcPr>
            <w:tcW w:w="1474" w:type="dxa"/>
          </w:tcPr>
          <w:p w14:paraId="2D0F0B5F">
            <w:pPr>
              <w:spacing w:after="0" w:line="276" w:lineRule="auto"/>
            </w:pPr>
            <w:r>
              <w:rPr>
                <w:rFonts w:ascii="Times New Roman" w:hAnsi="Times New Roman" w:eastAsia="宋体"/>
                <w:sz w:val="18"/>
              </w:rPr>
              <w:t>品牌边界</w:t>
            </w:r>
          </w:p>
        </w:tc>
        <w:tc>
          <w:tcPr>
            <w:tcW w:w="3175" w:type="dxa"/>
          </w:tcPr>
          <w:p w14:paraId="185208D5">
            <w:pPr>
              <w:spacing w:after="0" w:line="276" w:lineRule="auto"/>
            </w:pPr>
            <w:r>
              <w:rPr>
                <w:rFonts w:ascii="Times New Roman" w:hAnsi="Times New Roman" w:eastAsia="宋体"/>
                <w:sz w:val="18"/>
              </w:rPr>
              <w:t>“基于 GPT 进行微调”</w:t>
            </w:r>
          </w:p>
        </w:tc>
        <w:tc>
          <w:tcPr>
            <w:tcW w:w="3345" w:type="dxa"/>
          </w:tcPr>
          <w:p w14:paraId="0E5E20AB">
            <w:pPr>
              <w:spacing w:after="0" w:line="276" w:lineRule="auto"/>
            </w:pPr>
            <w:r>
              <w:rPr>
                <w:rFonts w:ascii="Times New Roman" w:hAnsi="Times New Roman" w:eastAsia="宋体"/>
                <w:sz w:val="18"/>
              </w:rPr>
              <w:t>生成“微调”技能点，GPT 留在摘录</w:t>
            </w:r>
          </w:p>
        </w:tc>
      </w:tr>
      <w:tr w14:paraId="37FB8FF6">
        <w:trPr>
          <w:jc w:val="center"/>
        </w:trPr>
        <w:tc>
          <w:tcPr>
            <w:tcW w:w="794" w:type="dxa"/>
          </w:tcPr>
          <w:p w14:paraId="5A930C1F">
            <w:pPr>
              <w:spacing w:after="0" w:line="276" w:lineRule="auto"/>
            </w:pPr>
            <w:r>
              <w:rPr>
                <w:rFonts w:ascii="Times New Roman" w:hAnsi="Times New Roman" w:eastAsia="宋体"/>
                <w:sz w:val="18"/>
              </w:rPr>
              <w:t>TC-06</w:t>
            </w:r>
          </w:p>
        </w:tc>
        <w:tc>
          <w:tcPr>
            <w:tcW w:w="1474" w:type="dxa"/>
          </w:tcPr>
          <w:p w14:paraId="648C618C">
            <w:pPr>
              <w:spacing w:after="0" w:line="276" w:lineRule="auto"/>
            </w:pPr>
            <w:r>
              <w:rPr>
                <w:rFonts w:ascii="Times New Roman" w:hAnsi="Times New Roman" w:eastAsia="宋体"/>
                <w:sz w:val="18"/>
              </w:rPr>
              <w:t>并列拆分</w:t>
            </w:r>
          </w:p>
        </w:tc>
        <w:tc>
          <w:tcPr>
            <w:tcW w:w="3175" w:type="dxa"/>
          </w:tcPr>
          <w:p w14:paraId="22DC5E21">
            <w:pPr>
              <w:spacing w:after="0" w:line="276" w:lineRule="auto"/>
            </w:pPr>
            <w:r>
              <w:rPr>
                <w:rFonts w:ascii="Times New Roman" w:hAnsi="Times New Roman" w:eastAsia="宋体"/>
                <w:sz w:val="18"/>
              </w:rPr>
              <w:t>“熟悉 C/C++/Java”</w:t>
            </w:r>
          </w:p>
        </w:tc>
        <w:tc>
          <w:tcPr>
            <w:tcW w:w="3345" w:type="dxa"/>
          </w:tcPr>
          <w:p w14:paraId="3139D091">
            <w:pPr>
              <w:spacing w:after="0" w:line="276" w:lineRule="auto"/>
            </w:pPr>
            <w:r>
              <w:rPr>
                <w:rFonts w:ascii="Times New Roman" w:hAnsi="Times New Roman" w:eastAsia="宋体"/>
                <w:sz w:val="18"/>
              </w:rPr>
              <w:t>拆为 C、C++、Java 三条，摘录相同</w:t>
            </w:r>
          </w:p>
        </w:tc>
      </w:tr>
      <w:tr w14:paraId="6F6FA212">
        <w:trPr>
          <w:jc w:val="center"/>
        </w:trPr>
        <w:tc>
          <w:tcPr>
            <w:tcW w:w="794" w:type="dxa"/>
          </w:tcPr>
          <w:p w14:paraId="13CE2AD7">
            <w:pPr>
              <w:spacing w:after="0" w:line="276" w:lineRule="auto"/>
            </w:pPr>
            <w:r>
              <w:rPr>
                <w:rFonts w:ascii="Times New Roman" w:hAnsi="Times New Roman" w:eastAsia="宋体"/>
                <w:sz w:val="18"/>
              </w:rPr>
              <w:t>TC-07</w:t>
            </w:r>
          </w:p>
        </w:tc>
        <w:tc>
          <w:tcPr>
            <w:tcW w:w="1474" w:type="dxa"/>
          </w:tcPr>
          <w:p w14:paraId="5B549026">
            <w:pPr>
              <w:spacing w:after="0" w:line="276" w:lineRule="auto"/>
            </w:pPr>
            <w:r>
              <w:rPr>
                <w:rFonts w:ascii="Times New Roman" w:hAnsi="Times New Roman" w:eastAsia="宋体"/>
                <w:sz w:val="18"/>
              </w:rPr>
              <w:t>判定票不足</w:t>
            </w:r>
          </w:p>
        </w:tc>
        <w:tc>
          <w:tcPr>
            <w:tcW w:w="3175" w:type="dxa"/>
          </w:tcPr>
          <w:p w14:paraId="4AD0853D">
            <w:pPr>
              <w:spacing w:after="0" w:line="276" w:lineRule="auto"/>
            </w:pPr>
            <w:r>
              <w:rPr>
                <w:rFonts w:ascii="Times New Roman" w:hAnsi="Times New Roman" w:eastAsia="宋体"/>
                <w:sz w:val="18"/>
              </w:rPr>
              <w:t>3 票中 1 票明确必备、2 票未标</w:t>
            </w:r>
          </w:p>
        </w:tc>
        <w:tc>
          <w:tcPr>
            <w:tcW w:w="3345" w:type="dxa"/>
          </w:tcPr>
          <w:p w14:paraId="51C32EE5">
            <w:pPr>
              <w:spacing w:after="0" w:line="276" w:lineRule="auto"/>
            </w:pPr>
            <w:r>
              <w:rPr>
                <w:rFonts w:ascii="Times New Roman" w:hAnsi="Times New Roman" w:eastAsia="宋体"/>
                <w:sz w:val="18"/>
              </w:rPr>
              <w:t>不写正式要求边，只生成审核提案</w:t>
            </w:r>
          </w:p>
        </w:tc>
      </w:tr>
      <w:tr w14:paraId="1BF8F9D8">
        <w:trPr>
          <w:jc w:val="center"/>
        </w:trPr>
        <w:tc>
          <w:tcPr>
            <w:tcW w:w="794" w:type="dxa"/>
          </w:tcPr>
          <w:p w14:paraId="3B34A8DF">
            <w:pPr>
              <w:spacing w:after="0" w:line="276" w:lineRule="auto"/>
            </w:pPr>
            <w:r>
              <w:rPr>
                <w:rFonts w:ascii="Times New Roman" w:hAnsi="Times New Roman" w:eastAsia="宋体"/>
                <w:sz w:val="18"/>
              </w:rPr>
              <w:t>TC-08</w:t>
            </w:r>
          </w:p>
        </w:tc>
        <w:tc>
          <w:tcPr>
            <w:tcW w:w="1474" w:type="dxa"/>
          </w:tcPr>
          <w:p w14:paraId="45802591">
            <w:pPr>
              <w:spacing w:after="0" w:line="276" w:lineRule="auto"/>
            </w:pPr>
            <w:r>
              <w:rPr>
                <w:rFonts w:ascii="Times New Roman" w:hAnsi="Times New Roman" w:eastAsia="宋体"/>
                <w:sz w:val="18"/>
              </w:rPr>
              <w:t>萌芽流转</w:t>
            </w:r>
          </w:p>
        </w:tc>
        <w:tc>
          <w:tcPr>
            <w:tcW w:w="3175" w:type="dxa"/>
          </w:tcPr>
          <w:p w14:paraId="088E525A">
            <w:pPr>
              <w:spacing w:after="0" w:line="276" w:lineRule="auto"/>
            </w:pPr>
            <w:r>
              <w:rPr>
                <w:rFonts w:ascii="Times New Roman" w:hAnsi="Times New Roman" w:eastAsia="宋体"/>
                <w:sz w:val="18"/>
              </w:rPr>
              <w:t>近 90 天 3 家公司 JD，LLM 判为新岗位</w:t>
            </w:r>
          </w:p>
        </w:tc>
        <w:tc>
          <w:tcPr>
            <w:tcW w:w="3345" w:type="dxa"/>
          </w:tcPr>
          <w:p w14:paraId="04D1C70B">
            <w:pPr>
              <w:spacing w:after="0" w:line="276" w:lineRule="auto"/>
            </w:pPr>
            <w:r>
              <w:rPr>
                <w:rFonts w:ascii="Times New Roman" w:hAnsi="Times New Roman" w:eastAsia="宋体"/>
                <w:sz w:val="18"/>
              </w:rPr>
              <w:t>状态 candidate → emerging</w:t>
            </w:r>
          </w:p>
        </w:tc>
      </w:tr>
      <w:tr w14:paraId="1F81B3D7">
        <w:trPr>
          <w:jc w:val="center"/>
        </w:trPr>
        <w:tc>
          <w:tcPr>
            <w:tcW w:w="794" w:type="dxa"/>
          </w:tcPr>
          <w:p w14:paraId="505E5CB0">
            <w:pPr>
              <w:spacing w:after="0" w:line="276" w:lineRule="auto"/>
            </w:pPr>
            <w:r>
              <w:rPr>
                <w:rFonts w:ascii="Times New Roman" w:hAnsi="Times New Roman" w:eastAsia="宋体"/>
                <w:sz w:val="18"/>
              </w:rPr>
              <w:t>TC-09</w:t>
            </w:r>
          </w:p>
        </w:tc>
        <w:tc>
          <w:tcPr>
            <w:tcW w:w="1474" w:type="dxa"/>
          </w:tcPr>
          <w:p w14:paraId="47FA8B2A">
            <w:pPr>
              <w:spacing w:after="0" w:line="276" w:lineRule="auto"/>
            </w:pPr>
            <w:r>
              <w:rPr>
                <w:rFonts w:ascii="Times New Roman" w:hAnsi="Times New Roman" w:eastAsia="宋体"/>
                <w:sz w:val="18"/>
              </w:rPr>
              <w:t>别名判别</w:t>
            </w:r>
          </w:p>
        </w:tc>
        <w:tc>
          <w:tcPr>
            <w:tcW w:w="3175" w:type="dxa"/>
          </w:tcPr>
          <w:p w14:paraId="76944BD4">
            <w:pPr>
              <w:spacing w:after="0" w:line="276" w:lineRule="auto"/>
            </w:pPr>
            <w:r>
              <w:rPr>
                <w:rFonts w:ascii="Times New Roman" w:hAnsi="Times New Roman" w:eastAsia="宋体"/>
                <w:sz w:val="18"/>
              </w:rPr>
              <w:t>“大模型应用开发工程师”簇</w:t>
            </w:r>
          </w:p>
        </w:tc>
        <w:tc>
          <w:tcPr>
            <w:tcW w:w="3345" w:type="dxa"/>
          </w:tcPr>
          <w:p w14:paraId="458EC277">
            <w:pPr>
              <w:spacing w:after="0" w:line="276" w:lineRule="auto"/>
            </w:pPr>
            <w:r>
              <w:rPr>
                <w:rFonts w:ascii="Times New Roman" w:hAnsi="Times New Roman" w:eastAsia="宋体"/>
                <w:sz w:val="18"/>
              </w:rPr>
              <w:t>写 ALIAS_OF → 大模型应用工程师，不占候选列</w:t>
            </w:r>
          </w:p>
        </w:tc>
      </w:tr>
      <w:tr w14:paraId="5A5D013F">
        <w:trPr>
          <w:jc w:val="center"/>
        </w:trPr>
        <w:tc>
          <w:tcPr>
            <w:tcW w:w="794" w:type="dxa"/>
          </w:tcPr>
          <w:p w14:paraId="7C3B2283">
            <w:pPr>
              <w:spacing w:after="0" w:line="276" w:lineRule="auto"/>
            </w:pPr>
            <w:r>
              <w:rPr>
                <w:rFonts w:ascii="Times New Roman" w:hAnsi="Times New Roman" w:eastAsia="宋体"/>
                <w:sz w:val="18"/>
              </w:rPr>
              <w:t>TC-10</w:t>
            </w:r>
          </w:p>
        </w:tc>
        <w:tc>
          <w:tcPr>
            <w:tcW w:w="1474" w:type="dxa"/>
          </w:tcPr>
          <w:p w14:paraId="0862FAB7">
            <w:pPr>
              <w:spacing w:after="0" w:line="276" w:lineRule="auto"/>
            </w:pPr>
            <w:r>
              <w:rPr>
                <w:rFonts w:ascii="Times New Roman" w:hAnsi="Times New Roman" w:eastAsia="宋体"/>
                <w:sz w:val="18"/>
              </w:rPr>
              <w:t>低置信直通</w:t>
            </w:r>
          </w:p>
        </w:tc>
        <w:tc>
          <w:tcPr>
            <w:tcW w:w="3175" w:type="dxa"/>
          </w:tcPr>
          <w:p w14:paraId="5C4F6DD2">
            <w:pPr>
              <w:spacing w:after="0" w:line="276" w:lineRule="auto"/>
            </w:pPr>
            <w:r>
              <w:rPr>
                <w:rFonts w:ascii="Times New Roman" w:hAnsi="Times New Roman" w:eastAsia="宋体"/>
                <w:sz w:val="18"/>
              </w:rPr>
              <w:t>layer=low 且直通开关开启</w:t>
            </w:r>
          </w:p>
        </w:tc>
        <w:tc>
          <w:tcPr>
            <w:tcW w:w="3345" w:type="dxa"/>
          </w:tcPr>
          <w:p w14:paraId="6FB48327">
            <w:pPr>
              <w:spacing w:after="0" w:line="276" w:lineRule="auto"/>
            </w:pPr>
            <w:r>
              <w:rPr>
                <w:rFonts w:ascii="Times New Roman" w:hAnsi="Times New Roman" w:eastAsia="宋体"/>
                <w:sz w:val="18"/>
              </w:rPr>
              <w:t>仍进待审，不记 auto_passed</w:t>
            </w:r>
          </w:p>
        </w:tc>
      </w:tr>
      <w:tr w14:paraId="50DC2048">
        <w:trPr>
          <w:jc w:val="center"/>
        </w:trPr>
        <w:tc>
          <w:tcPr>
            <w:tcW w:w="794" w:type="dxa"/>
          </w:tcPr>
          <w:p w14:paraId="6B7DB364">
            <w:pPr>
              <w:spacing w:after="0" w:line="276" w:lineRule="auto"/>
            </w:pPr>
            <w:r>
              <w:rPr>
                <w:rFonts w:ascii="Times New Roman" w:hAnsi="Times New Roman" w:eastAsia="宋体"/>
                <w:sz w:val="18"/>
              </w:rPr>
              <w:t>TC-11</w:t>
            </w:r>
          </w:p>
        </w:tc>
        <w:tc>
          <w:tcPr>
            <w:tcW w:w="1474" w:type="dxa"/>
          </w:tcPr>
          <w:p w14:paraId="51239F7B">
            <w:pPr>
              <w:spacing w:after="0" w:line="276" w:lineRule="auto"/>
            </w:pPr>
            <w:r>
              <w:rPr>
                <w:rFonts w:ascii="Times New Roman" w:hAnsi="Times New Roman" w:eastAsia="宋体"/>
                <w:sz w:val="18"/>
              </w:rPr>
              <w:t>发布校验</w:t>
            </w:r>
          </w:p>
        </w:tc>
        <w:tc>
          <w:tcPr>
            <w:tcW w:w="3175" w:type="dxa"/>
          </w:tcPr>
          <w:p w14:paraId="61F72D4F">
            <w:pPr>
              <w:spacing w:after="0" w:line="276" w:lineRule="auto"/>
            </w:pPr>
            <w:r>
              <w:rPr>
                <w:rFonts w:ascii="Times New Roman" w:hAnsi="Times New Roman" w:eastAsia="宋体"/>
                <w:sz w:val="18"/>
              </w:rPr>
              <w:t>某岗位必备等价数 13</w:t>
            </w:r>
          </w:p>
        </w:tc>
        <w:tc>
          <w:tcPr>
            <w:tcW w:w="3345" w:type="dxa"/>
          </w:tcPr>
          <w:p w14:paraId="1D6550DD">
            <w:pPr>
              <w:spacing w:after="0" w:line="276" w:lineRule="auto"/>
            </w:pPr>
            <w:r>
              <w:rPr>
                <w:rFonts w:ascii="Times New Roman" w:hAnsi="Times New Roman" w:eastAsia="宋体"/>
                <w:sz w:val="18"/>
              </w:rPr>
              <w:t>该岗位排除出推荐与诊断，其他岗位正常</w:t>
            </w:r>
          </w:p>
        </w:tc>
      </w:tr>
      <w:tr w14:paraId="70788241">
        <w:trPr>
          <w:jc w:val="center"/>
        </w:trPr>
        <w:tc>
          <w:tcPr>
            <w:tcW w:w="794" w:type="dxa"/>
          </w:tcPr>
          <w:p w14:paraId="10F85851">
            <w:pPr>
              <w:spacing w:after="0" w:line="276" w:lineRule="auto"/>
            </w:pPr>
            <w:r>
              <w:rPr>
                <w:rFonts w:ascii="Times New Roman" w:hAnsi="Times New Roman" w:eastAsia="宋体"/>
                <w:sz w:val="18"/>
              </w:rPr>
              <w:t>TC-12</w:t>
            </w:r>
          </w:p>
        </w:tc>
        <w:tc>
          <w:tcPr>
            <w:tcW w:w="1474" w:type="dxa"/>
          </w:tcPr>
          <w:p w14:paraId="7DEFA053">
            <w:pPr>
              <w:spacing w:after="0" w:line="276" w:lineRule="auto"/>
            </w:pPr>
            <w:r>
              <w:rPr>
                <w:rFonts w:ascii="Times New Roman" w:hAnsi="Times New Roman" w:eastAsia="宋体"/>
                <w:sz w:val="18"/>
              </w:rPr>
              <w:t>批量审核</w:t>
            </w:r>
          </w:p>
        </w:tc>
        <w:tc>
          <w:tcPr>
            <w:tcW w:w="3175" w:type="dxa"/>
          </w:tcPr>
          <w:p w14:paraId="234D5139">
            <w:pPr>
              <w:spacing w:after="0" w:line="276" w:lineRule="auto"/>
            </w:pPr>
            <w:r>
              <w:rPr>
                <w:rFonts w:ascii="Times New Roman" w:hAnsi="Times New Roman" w:eastAsia="宋体"/>
                <w:sz w:val="18"/>
              </w:rPr>
              <w:t>岗位版本含撤回证据的提案</w:t>
            </w:r>
          </w:p>
        </w:tc>
        <w:tc>
          <w:tcPr>
            <w:tcW w:w="3345" w:type="dxa"/>
          </w:tcPr>
          <w:p w14:paraId="5D6ACC95">
            <w:pPr>
              <w:spacing w:after="0" w:line="276" w:lineRule="auto"/>
            </w:pPr>
            <w:r>
              <w:rPr>
                <w:rFonts w:ascii="Times New Roman" w:hAnsi="Times New Roman" w:eastAsia="宋体"/>
                <w:sz w:val="18"/>
              </w:rPr>
              <w:t>整批拒绝，不写任何决定</w:t>
            </w:r>
          </w:p>
        </w:tc>
      </w:tr>
      <w:tr w14:paraId="4C913529">
        <w:trPr>
          <w:jc w:val="center"/>
        </w:trPr>
        <w:tc>
          <w:tcPr>
            <w:tcW w:w="794" w:type="dxa"/>
          </w:tcPr>
          <w:p w14:paraId="097631B1">
            <w:pPr>
              <w:spacing w:after="0" w:line="276" w:lineRule="auto"/>
            </w:pPr>
            <w:r>
              <w:rPr>
                <w:rFonts w:ascii="Times New Roman" w:hAnsi="Times New Roman" w:eastAsia="宋体"/>
                <w:sz w:val="18"/>
              </w:rPr>
              <w:t>TC-13</w:t>
            </w:r>
          </w:p>
        </w:tc>
        <w:tc>
          <w:tcPr>
            <w:tcW w:w="1474" w:type="dxa"/>
          </w:tcPr>
          <w:p w14:paraId="4DBDB909">
            <w:pPr>
              <w:spacing w:after="0" w:line="276" w:lineRule="auto"/>
            </w:pPr>
            <w:r>
              <w:rPr>
                <w:rFonts w:ascii="Times New Roman" w:hAnsi="Times New Roman" w:eastAsia="宋体"/>
                <w:sz w:val="18"/>
              </w:rPr>
              <w:t>简历格式</w:t>
            </w:r>
          </w:p>
        </w:tc>
        <w:tc>
          <w:tcPr>
            <w:tcW w:w="3175" w:type="dxa"/>
          </w:tcPr>
          <w:p w14:paraId="4E8E6799">
            <w:pPr>
              <w:spacing w:after="0" w:line="276" w:lineRule="auto"/>
            </w:pPr>
            <w:r>
              <w:rPr>
                <w:rFonts w:ascii="Times New Roman" w:hAnsi="Times New Roman" w:eastAsia="宋体"/>
                <w:sz w:val="18"/>
              </w:rPr>
              <w:t>上传 .doc 或扫描件</w:t>
            </w:r>
          </w:p>
        </w:tc>
        <w:tc>
          <w:tcPr>
            <w:tcW w:w="3345" w:type="dxa"/>
          </w:tcPr>
          <w:p w14:paraId="78AD68C3">
            <w:pPr>
              <w:spacing w:after="0" w:line="276" w:lineRule="auto"/>
            </w:pPr>
            <w:r>
              <w:rPr>
                <w:rFonts w:ascii="Times New Roman" w:hAnsi="Times New Roman" w:eastAsia="宋体"/>
                <w:sz w:val="18"/>
              </w:rPr>
              <w:t>HTTP 400，中文提示不支持</w:t>
            </w:r>
          </w:p>
        </w:tc>
      </w:tr>
      <w:tr w14:paraId="60FE1798">
        <w:trPr>
          <w:jc w:val="center"/>
        </w:trPr>
        <w:tc>
          <w:tcPr>
            <w:tcW w:w="794" w:type="dxa"/>
          </w:tcPr>
          <w:p w14:paraId="6FC85B7B">
            <w:pPr>
              <w:spacing w:after="0" w:line="276" w:lineRule="auto"/>
            </w:pPr>
            <w:r>
              <w:rPr>
                <w:rFonts w:ascii="Times New Roman" w:hAnsi="Times New Roman" w:eastAsia="宋体"/>
                <w:sz w:val="18"/>
              </w:rPr>
              <w:t>TC-14</w:t>
            </w:r>
          </w:p>
        </w:tc>
        <w:tc>
          <w:tcPr>
            <w:tcW w:w="1474" w:type="dxa"/>
          </w:tcPr>
          <w:p w14:paraId="111BE507">
            <w:pPr>
              <w:spacing w:after="0" w:line="276" w:lineRule="auto"/>
            </w:pPr>
            <w:r>
              <w:rPr>
                <w:rFonts w:ascii="Times New Roman" w:hAnsi="Times New Roman" w:eastAsia="宋体"/>
                <w:sz w:val="18"/>
              </w:rPr>
              <w:t>半档</w:t>
            </w:r>
          </w:p>
        </w:tc>
        <w:tc>
          <w:tcPr>
            <w:tcW w:w="3175" w:type="dxa"/>
          </w:tcPr>
          <w:p w14:paraId="6878508F">
            <w:pPr>
              <w:spacing w:after="0" w:line="276" w:lineRule="auto"/>
            </w:pPr>
            <w:r>
              <w:rPr>
                <w:rFonts w:ascii="Times New Roman" w:hAnsi="Times New Roman" w:eastAsia="宋体"/>
                <w:sz w:val="18"/>
              </w:rPr>
              <w:t>简历 Python=aware，岗位要求 able</w:t>
            </w:r>
          </w:p>
        </w:tc>
        <w:tc>
          <w:tcPr>
            <w:tcW w:w="3345" w:type="dxa"/>
          </w:tcPr>
          <w:p w14:paraId="5CC4ECBD">
            <w:pPr>
              <w:spacing w:after="0" w:line="276" w:lineRule="auto"/>
            </w:pPr>
            <w:r>
              <w:rPr>
                <w:rFonts w:ascii="Times New Roman" w:hAnsi="Times New Roman" w:eastAsia="宋体"/>
                <w:sz w:val="18"/>
              </w:rPr>
              <w:t>覆盖记 0.5，进入缺口集与换档条件</w:t>
            </w:r>
          </w:p>
        </w:tc>
      </w:tr>
      <w:tr w14:paraId="4E114BA7">
        <w:trPr>
          <w:jc w:val="center"/>
        </w:trPr>
        <w:tc>
          <w:tcPr>
            <w:tcW w:w="794" w:type="dxa"/>
          </w:tcPr>
          <w:p w14:paraId="122CD114">
            <w:pPr>
              <w:spacing w:after="0" w:line="276" w:lineRule="auto"/>
            </w:pPr>
            <w:r>
              <w:rPr>
                <w:rFonts w:ascii="Times New Roman" w:hAnsi="Times New Roman" w:eastAsia="宋体"/>
                <w:sz w:val="18"/>
              </w:rPr>
              <w:t>TC-15</w:t>
            </w:r>
          </w:p>
        </w:tc>
        <w:tc>
          <w:tcPr>
            <w:tcW w:w="1474" w:type="dxa"/>
          </w:tcPr>
          <w:p w14:paraId="2CFD07E0">
            <w:pPr>
              <w:spacing w:after="0" w:line="276" w:lineRule="auto"/>
            </w:pPr>
            <w:r>
              <w:rPr>
                <w:rFonts w:ascii="Times New Roman" w:hAnsi="Times New Roman" w:eastAsia="宋体"/>
                <w:sz w:val="18"/>
              </w:rPr>
              <w:t>无法区分</w:t>
            </w:r>
          </w:p>
        </w:tc>
        <w:tc>
          <w:tcPr>
            <w:tcW w:w="3175" w:type="dxa"/>
          </w:tcPr>
          <w:p w14:paraId="12412D4E">
            <w:pPr>
              <w:spacing w:after="0" w:line="276" w:lineRule="auto"/>
            </w:pPr>
            <w:r>
              <w:rPr>
                <w:rFonts w:ascii="Times New Roman" w:hAnsi="Times New Roman" w:eastAsia="宋体"/>
                <w:sz w:val="18"/>
              </w:rPr>
              <w:t>两岗档位、覆盖、专属技能、可迁移能力、换档等价数全相同</w:t>
            </w:r>
          </w:p>
        </w:tc>
        <w:tc>
          <w:tcPr>
            <w:tcW w:w="3345" w:type="dxa"/>
          </w:tcPr>
          <w:p w14:paraId="67E0D07C">
            <w:pPr>
              <w:spacing w:after="0" w:line="276" w:lineRule="auto"/>
            </w:pPr>
            <w:r>
              <w:rPr>
                <w:rFonts w:ascii="Times New Roman" w:hAnsi="Times New Roman" w:eastAsia="宋体"/>
                <w:sz w:val="18"/>
              </w:rPr>
              <w:t>报告写“证据不足以区分”，分别给换档方案</w:t>
            </w:r>
          </w:p>
        </w:tc>
      </w:tr>
      <w:tr w14:paraId="7EF59CB9">
        <w:trPr>
          <w:jc w:val="center"/>
        </w:trPr>
        <w:tc>
          <w:tcPr>
            <w:tcW w:w="794" w:type="dxa"/>
          </w:tcPr>
          <w:p w14:paraId="5614384A">
            <w:pPr>
              <w:spacing w:after="0" w:line="276" w:lineRule="auto"/>
            </w:pPr>
            <w:r>
              <w:rPr>
                <w:rFonts w:ascii="Times New Roman" w:hAnsi="Times New Roman" w:eastAsia="宋体"/>
                <w:sz w:val="18"/>
              </w:rPr>
              <w:t>TC-16</w:t>
            </w:r>
          </w:p>
        </w:tc>
        <w:tc>
          <w:tcPr>
            <w:tcW w:w="1474" w:type="dxa"/>
          </w:tcPr>
          <w:p w14:paraId="58261A1F">
            <w:pPr>
              <w:spacing w:after="0" w:line="276" w:lineRule="auto"/>
            </w:pPr>
            <w:r>
              <w:rPr>
                <w:rFonts w:ascii="Times New Roman" w:hAnsi="Times New Roman" w:eastAsia="宋体"/>
                <w:sz w:val="18"/>
              </w:rPr>
              <w:t>换档模拟</w:t>
            </w:r>
          </w:p>
        </w:tc>
        <w:tc>
          <w:tcPr>
            <w:tcW w:w="3175" w:type="dxa"/>
          </w:tcPr>
          <w:p w14:paraId="107B6357">
            <w:pPr>
              <w:spacing w:after="0" w:line="276" w:lineRule="auto"/>
            </w:pPr>
            <w:r>
              <w:rPr>
                <w:rFonts w:ascii="Times New Roman" w:hAnsi="Times New Roman" w:eastAsia="宋体"/>
                <w:sz w:val="18"/>
              </w:rPr>
              <w:t>把缺口技能加入假设集</w:t>
            </w:r>
          </w:p>
        </w:tc>
        <w:tc>
          <w:tcPr>
            <w:tcW w:w="3345" w:type="dxa"/>
          </w:tcPr>
          <w:p w14:paraId="592E6ED4">
            <w:pPr>
              <w:spacing w:after="0" w:line="276" w:lineRule="auto"/>
            </w:pPr>
            <w:r>
              <w:rPr>
                <w:rFonts w:ascii="Times New Roman" w:hAnsi="Times New Roman" w:eastAsia="宋体"/>
                <w:sz w:val="18"/>
              </w:rPr>
              <w:t>返回假设档位与新换档条件，会话技能不变</w:t>
            </w:r>
          </w:p>
        </w:tc>
      </w:tr>
      <w:tr w14:paraId="41AC1367">
        <w:trPr>
          <w:jc w:val="center"/>
        </w:trPr>
        <w:tc>
          <w:tcPr>
            <w:tcW w:w="794" w:type="dxa"/>
          </w:tcPr>
          <w:p w14:paraId="7407B079">
            <w:pPr>
              <w:spacing w:after="0" w:line="276" w:lineRule="auto"/>
            </w:pPr>
            <w:r>
              <w:rPr>
                <w:rFonts w:ascii="Times New Roman" w:hAnsi="Times New Roman" w:eastAsia="宋体"/>
                <w:sz w:val="18"/>
              </w:rPr>
              <w:t>TC-17</w:t>
            </w:r>
          </w:p>
        </w:tc>
        <w:tc>
          <w:tcPr>
            <w:tcW w:w="1474" w:type="dxa"/>
          </w:tcPr>
          <w:p w14:paraId="09CD9CA4">
            <w:pPr>
              <w:spacing w:after="0" w:line="276" w:lineRule="auto"/>
            </w:pPr>
            <w:r>
              <w:rPr>
                <w:rFonts w:ascii="Times New Roman" w:hAnsi="Times New Roman" w:eastAsia="宋体"/>
                <w:sz w:val="18"/>
              </w:rPr>
              <w:t>会话过期</w:t>
            </w:r>
          </w:p>
        </w:tc>
        <w:tc>
          <w:tcPr>
            <w:tcW w:w="3175" w:type="dxa"/>
          </w:tcPr>
          <w:p w14:paraId="045777F2">
            <w:pPr>
              <w:spacing w:after="0" w:line="276" w:lineRule="auto"/>
            </w:pPr>
            <w:r>
              <w:rPr>
                <w:rFonts w:ascii="Times New Roman" w:hAnsi="Times New Roman" w:eastAsia="宋体"/>
                <w:sz w:val="18"/>
              </w:rPr>
              <w:t>对照链接 session 已过期</w:t>
            </w:r>
          </w:p>
        </w:tc>
        <w:tc>
          <w:tcPr>
            <w:tcW w:w="3345" w:type="dxa"/>
          </w:tcPr>
          <w:p w14:paraId="007DAD75">
            <w:pPr>
              <w:spacing w:after="0" w:line="276" w:lineRule="auto"/>
            </w:pPr>
            <w:r>
              <w:rPr>
                <w:rFonts w:ascii="Times New Roman" w:hAnsi="Times New Roman" w:eastAsia="宋体"/>
                <w:sz w:val="18"/>
              </w:rPr>
              <w:t>回到 idle 并提示重新上传</w:t>
            </w:r>
          </w:p>
        </w:tc>
      </w:tr>
      <w:tr w14:paraId="6B080329">
        <w:trPr>
          <w:jc w:val="center"/>
        </w:trPr>
        <w:tc>
          <w:tcPr>
            <w:tcW w:w="794" w:type="dxa"/>
          </w:tcPr>
          <w:p w14:paraId="63F4EE16">
            <w:pPr>
              <w:spacing w:after="0" w:line="276" w:lineRule="auto"/>
            </w:pPr>
            <w:r>
              <w:rPr>
                <w:rFonts w:ascii="Times New Roman" w:hAnsi="Times New Roman" w:eastAsia="宋体"/>
                <w:sz w:val="18"/>
              </w:rPr>
              <w:t>TC-18</w:t>
            </w:r>
          </w:p>
        </w:tc>
        <w:tc>
          <w:tcPr>
            <w:tcW w:w="1474" w:type="dxa"/>
          </w:tcPr>
          <w:p w14:paraId="0BCEB852">
            <w:pPr>
              <w:spacing w:after="0" w:line="276" w:lineRule="auto"/>
            </w:pPr>
            <w:r>
              <w:rPr>
                <w:rFonts w:ascii="Times New Roman" w:hAnsi="Times New Roman" w:eastAsia="宋体"/>
                <w:sz w:val="18"/>
              </w:rPr>
              <w:t>管理登录</w:t>
            </w:r>
          </w:p>
        </w:tc>
        <w:tc>
          <w:tcPr>
            <w:tcW w:w="3175" w:type="dxa"/>
          </w:tcPr>
          <w:p w14:paraId="2F02AF9F">
            <w:pPr>
              <w:spacing w:after="0" w:line="276" w:lineRule="auto"/>
            </w:pPr>
            <w:r>
              <w:rPr>
                <w:rFonts w:ascii="Times New Roman" w:hAnsi="Times New Roman" w:eastAsia="宋体"/>
                <w:sz w:val="18"/>
              </w:rPr>
              <w:t>错误口令</w:t>
            </w:r>
          </w:p>
        </w:tc>
        <w:tc>
          <w:tcPr>
            <w:tcW w:w="3345" w:type="dxa"/>
          </w:tcPr>
          <w:p w14:paraId="666E6BDE">
            <w:pPr>
              <w:spacing w:after="0" w:line="276" w:lineRule="auto"/>
            </w:pPr>
            <w:r>
              <w:rPr>
                <w:rFonts w:ascii="Times New Roman" w:hAnsi="Times New Roman" w:eastAsia="宋体"/>
                <w:sz w:val="18"/>
              </w:rPr>
              <w:t>401，页面显示“口令错误”，登录限速</w:t>
            </w:r>
          </w:p>
        </w:tc>
      </w:tr>
    </w:tbl>
    <w:p w14:paraId="440AA9AA">
      <w:pPr>
        <w:spacing w:after="40"/>
      </w:pPr>
    </w:p>
    <w:p w14:paraId="3B984262">
      <w:pPr>
        <w:pStyle w:val="3"/>
      </w:pPr>
      <w:bookmarkStart w:id="63" w:name="_Toc356228208"/>
      <w:r>
        <w:rPr>
          <w:rFonts w:ascii="Times New Roman" w:hAnsi="Times New Roman" w:eastAsia="黑体"/>
          <w:b/>
          <w:color w:val="000000"/>
        </w:rPr>
        <w:t>13  技术创新点</w:t>
      </w:r>
      <w:bookmarkEnd w:id="63"/>
    </w:p>
    <w:p w14:paraId="513A4703">
      <w:pPr>
        <w:pStyle w:val="14"/>
      </w:pPr>
      <w:r>
        <w:rPr>
          <w:rFonts w:ascii="Times New Roman" w:hAnsi="Times New Roman" w:eastAsia="宋体"/>
          <w:b/>
        </w:rPr>
        <w:t>双时间演化图谱。</w:t>
      </w:r>
      <w:r>
        <w:rPr>
          <w:rFonts w:ascii="Times New Roman" w:hAnsi="Times New Roman" w:eastAsia="宋体"/>
        </w:rPr>
        <w:t>观察时间与有效期分离，旧边写失效不删，切片差分替代静态画像，天然解决 JD 时滞并支持任意时点重演。</w:t>
      </w:r>
    </w:p>
    <w:p w14:paraId="2F57D1CF">
      <w:pPr>
        <w:pStyle w:val="14"/>
      </w:pPr>
      <w:r>
        <w:rPr>
          <w:rFonts w:ascii="Times New Roman" w:hAnsi="Times New Roman" w:eastAsia="宋体"/>
          <w:b/>
        </w:rPr>
        <w:t>多源交叉验证融合机制。</w:t>
      </w:r>
      <w:r>
        <w:rPr>
          <w:rFonts w:ascii="Times New Roman" w:hAnsi="Times New Roman" w:eastAsia="宋体"/>
        </w:rPr>
        <w:t>官方门户直采 + fingerprint 幂等 + simhash 近重 + 规范化公司独立源计票 + 覆盖率入池 + 三态要求判定票 + 要求等价数上限，系统性解决噪声、抄袭与通胀。</w:t>
      </w:r>
    </w:p>
    <w:p w14:paraId="2F0F8A6B">
      <w:pPr>
        <w:pStyle w:val="14"/>
      </w:pPr>
      <w:r>
        <w:rPr>
          <w:rFonts w:ascii="Times New Roman" w:hAnsi="Times New Roman" w:eastAsia="宋体"/>
          <w:b/>
        </w:rPr>
        <w:t>十道闸门的幻觉防控。</w:t>
      </w:r>
      <w:r>
        <w:rPr>
          <w:rFonts w:ascii="Times New Roman" w:hAnsi="Times New Roman" w:eastAsia="宋体"/>
        </w:rPr>
        <w:t>抽取强 schema 与原文回指、三层归一禁止自动语义合并、置信层、抽取模型不得自审的独立审核、诊断发布校验与不可变发布版本，任何未过闸事实只降级不入谱。</w:t>
      </w:r>
    </w:p>
    <w:p w14:paraId="1A4C7F6F">
      <w:pPr>
        <w:pStyle w:val="14"/>
      </w:pPr>
      <w:r>
        <w:rPr>
          <w:rFonts w:ascii="Times New Roman" w:hAnsi="Times New Roman" w:eastAsia="宋体"/>
          <w:b/>
        </w:rPr>
        <w:t>确定性优先的人岗诊断。</w:t>
      </w:r>
      <w:r>
        <w:rPr>
          <w:rFonts w:ascii="Times New Roman" w:hAnsi="Times New Roman" w:eastAsia="宋体"/>
        </w:rPr>
        <w:t>匹配分、档位、缺口集、换档条件与岗位推荐序全部可复现，模型只做检索增强的解释且每句带证据 ID；引入简历证据级、要求组对账、换档模拟、无法区分判定，避免“AI 综合评分”式的伪精确。</w:t>
      </w:r>
    </w:p>
    <w:p w14:paraId="2A8090CA">
      <w:pPr>
        <w:pStyle w:val="14"/>
      </w:pPr>
      <w:r>
        <w:rPr>
          <w:rFonts w:ascii="Times New Roman" w:hAnsi="Times New Roman" w:eastAsia="宋体"/>
          <w:b/>
        </w:rPr>
        <w:t>证据驱动的岗位状态机。</w:t>
      </w:r>
      <w:r>
        <w:rPr>
          <w:rFonts w:ascii="Times New Roman" w:hAnsi="Times New Roman" w:eastAsia="宋体"/>
        </w:rPr>
        <w:t>候选 / 萌芽 / 成型由独立源计票与窗口自动流转，别名以 ALIAS_OF 并入，不手写状态，萌芽与成型个数随证据变化。</w:t>
      </w:r>
    </w:p>
    <w:p w14:paraId="15349163">
      <w:pPr>
        <w:pStyle w:val="14"/>
      </w:pPr>
      <w:r>
        <w:rPr>
          <w:rFonts w:ascii="Times New Roman" w:hAnsi="Times New Roman" w:eastAsia="宋体"/>
          <w:b/>
        </w:rPr>
        <w:t>可审计的人工优化闭环。</w:t>
      </w:r>
      <w:r>
        <w:rPr>
          <w:rFonts w:ascii="Times New Roman" w:hAnsi="Times New Roman" w:eastAsia="宋体"/>
        </w:rPr>
        <w:t>提案不可变、决定留痕、批量审核不越过完整性、撤回重新计票、金标两段裁决，人工与模型的每一步都可追溯。</w:t>
      </w:r>
    </w:p>
    <w:p w14:paraId="69D7CE26">
      <w:pPr>
        <w:pStyle w:val="3"/>
      </w:pPr>
      <w:bookmarkStart w:id="64" w:name="_Toc2090567667"/>
      <w:r>
        <w:rPr>
          <w:rFonts w:ascii="Times New Roman" w:hAnsi="Times New Roman" w:eastAsia="黑体"/>
          <w:b/>
          <w:color w:val="000000"/>
        </w:rPr>
        <w:t>14  实用价值与可迁移性</w:t>
      </w:r>
      <w:bookmarkEnd w:id="64"/>
    </w:p>
    <w:p w14:paraId="6B0BCB94">
      <w:pPr>
        <w:pStyle w:val="16"/>
      </w:pPr>
      <w:r>
        <w:rPr>
          <w:rFonts w:ascii="Times New Roman" w:hAnsi="Times New Roman" w:eastAsia="宋体"/>
          <w:b/>
        </w:rPr>
        <w:t>对企业。</w:t>
      </w:r>
      <w:r>
        <w:rPr>
          <w:rFonts w:ascii="Times New Roman" w:hAnsi="Times New Roman" w:eastAsia="宋体"/>
        </w:rPr>
        <w:t>HR 与业务负责人可以在管理后台看到每个岗位要求的市场覆盖率、独立公司数与原文依据，用数据校准自家 JD，避免“通胀”式招聘要求；新岗位漏斗帮助企业更早识别新兴岗位的能力结构。</w:t>
      </w:r>
    </w:p>
    <w:p w14:paraId="24FD321F">
      <w:pPr>
        <w:pStyle w:val="16"/>
      </w:pPr>
      <w:r>
        <w:rPr>
          <w:rFonts w:ascii="Times New Roman" w:hAnsi="Times New Roman" w:eastAsia="宋体"/>
          <w:b/>
        </w:rPr>
        <w:t>对求职者。</w:t>
      </w:r>
      <w:r>
        <w:rPr>
          <w:rFonts w:ascii="Times New Roman" w:hAnsi="Times New Roman" w:eastAsia="宋体"/>
        </w:rPr>
        <w:t>免登录上传简历即可获得基于证据的方向结论、缺口集、换档条件、双轨行动清单与学习路径，回答“卡在哪、换邻近岗会不会更好、这个月先补哪几样”，而不是一个含义模糊的匹配分。</w:t>
      </w:r>
    </w:p>
    <w:p w14:paraId="0FCCE762">
      <w:pPr>
        <w:pStyle w:val="16"/>
      </w:pPr>
      <w:r>
        <w:rPr>
          <w:rFonts w:ascii="Times New Roman" w:hAnsi="Times New Roman" w:eastAsia="宋体"/>
          <w:b/>
        </w:rPr>
        <w:t>对高校与培训机构。</w:t>
      </w:r>
      <w:r>
        <w:rPr>
          <w:rFonts w:ascii="Times New Roman" w:hAnsi="Times New Roman" w:eastAsia="宋体"/>
        </w:rPr>
        <w:t>全景图谱到技能点级别的覆盖率与周期变化，可直接用于课程设置与培养方案的动态调整。</w:t>
      </w:r>
    </w:p>
    <w:p w14:paraId="5BE7E602">
      <w:pPr>
        <w:pStyle w:val="16"/>
      </w:pPr>
      <w:r>
        <w:rPr>
          <w:rFonts w:ascii="Times New Roman" w:hAnsi="Times New Roman" w:eastAsia="宋体"/>
          <w:b/>
        </w:rPr>
        <w:t>可迁移性。</w:t>
      </w:r>
      <w:r>
        <w:rPr>
          <w:rFonts w:ascii="Times New Roman" w:hAnsi="Times New Roman" w:eastAsia="宋体"/>
        </w:rPr>
        <w:t>四领域框架与 17 个覆盖靶子只是对齐名单，岗位、技能点、要求边与状态全部由管线从数据长出；迁移到其他新一代信息技术岗位或其他行业只需新增采集门户与对齐靶子，抽取、归一、计票、审核、发布与诊断逻辑无需改动。模型供应商与嵌入服务均可替换，常量集中于 constants.py 与 bands.py。</w:t>
      </w:r>
    </w:p>
    <w:p w14:paraId="7AB692D7">
      <w:pPr>
        <w:pStyle w:val="3"/>
      </w:pPr>
      <w:bookmarkStart w:id="65" w:name="_Toc1190830702"/>
      <w:r>
        <w:rPr>
          <w:rFonts w:ascii="Times New Roman" w:hAnsi="Times New Roman" w:eastAsia="黑体"/>
          <w:b/>
          <w:color w:val="000000"/>
        </w:rPr>
        <w:t>15  作品提交物清单</w:t>
      </w:r>
      <w:bookmarkEnd w:id="65"/>
    </w:p>
    <w:p w14:paraId="2F0BB2A9">
      <w:pPr>
        <w:spacing w:before="120" w:after="40"/>
        <w:jc w:val="center"/>
      </w:pPr>
      <w:r>
        <w:rPr>
          <w:rFonts w:ascii="Times New Roman" w:hAnsi="Times New Roman" w:eastAsia="黑体"/>
          <w:b/>
          <w:sz w:val="21"/>
        </w:rPr>
        <w:t>表 19  提交物与赛题要求对照</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5"/>
        <w:gridCol w:w="3403"/>
        <w:gridCol w:w="3799"/>
      </w:tblGrid>
      <w:tr w14:paraId="1D7D09FF">
        <w:trPr>
          <w:jc w:val="center"/>
        </w:trPr>
        <w:tc>
          <w:tcPr>
            <w:tcW w:w="2494" w:type="dxa"/>
            <w:shd w:val="clear" w:color="auto" w:fill="E7E6E6"/>
          </w:tcPr>
          <w:p w14:paraId="22062C15">
            <w:pPr>
              <w:spacing w:line="276" w:lineRule="auto"/>
            </w:pPr>
            <w:r>
              <w:rPr>
                <w:rFonts w:ascii="Times New Roman" w:hAnsi="Times New Roman" w:eastAsia="黑体"/>
                <w:b/>
                <w:sz w:val="19"/>
              </w:rPr>
              <w:t>赛题要求</w:t>
            </w:r>
          </w:p>
        </w:tc>
        <w:tc>
          <w:tcPr>
            <w:tcW w:w="3742" w:type="dxa"/>
            <w:shd w:val="clear" w:color="auto" w:fill="E7E6E6"/>
          </w:tcPr>
          <w:p w14:paraId="25AB8F57">
            <w:pPr>
              <w:spacing w:line="276" w:lineRule="auto"/>
            </w:pPr>
            <w:r>
              <w:rPr>
                <w:rFonts w:ascii="Times New Roman" w:hAnsi="Times New Roman" w:eastAsia="黑体"/>
                <w:b/>
                <w:sz w:val="19"/>
              </w:rPr>
              <w:t>提交物</w:t>
            </w:r>
          </w:p>
        </w:tc>
        <w:tc>
          <w:tcPr>
            <w:tcW w:w="2551" w:type="dxa"/>
            <w:shd w:val="clear" w:color="auto" w:fill="E7E6E6"/>
          </w:tcPr>
          <w:p w14:paraId="02196572">
            <w:pPr>
              <w:spacing w:line="276" w:lineRule="auto"/>
            </w:pPr>
            <w:r>
              <w:rPr>
                <w:rFonts w:ascii="Times New Roman" w:hAnsi="Times New Roman" w:eastAsia="黑体"/>
                <w:b/>
                <w:sz w:val="19"/>
              </w:rPr>
              <w:t>位置</w:t>
            </w:r>
          </w:p>
        </w:tc>
      </w:tr>
      <w:tr w14:paraId="58301132">
        <w:trPr>
          <w:jc w:val="center"/>
        </w:trPr>
        <w:tc>
          <w:tcPr>
            <w:tcW w:w="2494" w:type="dxa"/>
          </w:tcPr>
          <w:p w14:paraId="1CC9F7C3">
            <w:pPr>
              <w:spacing w:after="0" w:line="276" w:lineRule="auto"/>
            </w:pPr>
            <w:r>
              <w:rPr>
                <w:rFonts w:ascii="Times New Roman" w:hAnsi="Times New Roman" w:eastAsia="宋体"/>
                <w:sz w:val="19"/>
              </w:rPr>
              <w:t>作品设计实现方案</w:t>
            </w:r>
          </w:p>
        </w:tc>
        <w:tc>
          <w:tcPr>
            <w:tcW w:w="3742" w:type="dxa"/>
          </w:tcPr>
          <w:p w14:paraId="3E1640C9">
            <w:pPr>
              <w:spacing w:after="0" w:line="276" w:lineRule="auto"/>
            </w:pPr>
            <w:r>
              <w:rPr>
                <w:rFonts w:ascii="Times New Roman" w:hAnsi="Times New Roman" w:eastAsia="宋体"/>
                <w:sz w:val="19"/>
              </w:rPr>
              <w:t>本文档</w:t>
            </w:r>
          </w:p>
        </w:tc>
        <w:tc>
          <w:tcPr>
            <w:tcW w:w="2551" w:type="dxa"/>
          </w:tcPr>
          <w:p w14:paraId="0B825D62">
            <w:pPr>
              <w:spacing w:after="0" w:line="276" w:lineRule="auto"/>
            </w:pPr>
            <w:r>
              <w:rPr>
                <w:rFonts w:ascii="Times New Roman" w:hAnsi="Times New Roman" w:eastAsia="宋体"/>
                <w:sz w:val="19"/>
              </w:rPr>
              <w:t>根目录 .docx</w:t>
            </w:r>
          </w:p>
        </w:tc>
      </w:tr>
      <w:tr w14:paraId="0DA3A2E0">
        <w:trPr>
          <w:jc w:val="center"/>
        </w:trPr>
        <w:tc>
          <w:tcPr>
            <w:tcW w:w="2494" w:type="dxa"/>
          </w:tcPr>
          <w:p w14:paraId="23CA2C18">
            <w:pPr>
              <w:spacing w:after="0" w:line="276" w:lineRule="auto"/>
            </w:pPr>
            <w:r>
              <w:rPr>
                <w:rFonts w:ascii="Times New Roman" w:hAnsi="Times New Roman" w:eastAsia="宋体"/>
                <w:sz w:val="19"/>
              </w:rPr>
              <w:t>PPT 作品介绍</w:t>
            </w:r>
          </w:p>
        </w:tc>
        <w:tc>
          <w:tcPr>
            <w:tcW w:w="3742" w:type="dxa"/>
          </w:tcPr>
          <w:p w14:paraId="3715916E">
            <w:pPr>
              <w:spacing w:after="0" w:line="276" w:lineRule="auto"/>
            </w:pPr>
            <w:r>
              <w:rPr>
                <w:rFonts w:ascii="Times New Roman" w:hAnsi="Times New Roman" w:eastAsia="宋体"/>
                <w:sz w:val="19"/>
              </w:rPr>
              <w:t>作品介绍演示文稿</w:t>
            </w:r>
          </w:p>
        </w:tc>
        <w:tc>
          <w:tcPr>
            <w:tcW w:w="2551" w:type="dxa"/>
          </w:tcPr>
          <w:p w14:paraId="50991FF3">
            <w:pPr>
              <w:spacing w:after="0" w:line="276" w:lineRule="auto"/>
            </w:pPr>
            <w:r>
              <w:rPr>
                <w:rFonts w:ascii="Times New Roman" w:hAnsi="Times New Roman" w:eastAsia="宋体"/>
                <w:sz w:val="19"/>
              </w:rPr>
              <w:t>随压缩包提交</w:t>
            </w:r>
          </w:p>
        </w:tc>
      </w:tr>
      <w:tr w14:paraId="2905FC99">
        <w:trPr>
          <w:jc w:val="center"/>
        </w:trPr>
        <w:tc>
          <w:tcPr>
            <w:tcW w:w="2494" w:type="dxa"/>
          </w:tcPr>
          <w:p w14:paraId="5AD01D53">
            <w:pPr>
              <w:spacing w:after="0" w:line="276" w:lineRule="auto"/>
            </w:pPr>
            <w:r>
              <w:rPr>
                <w:rFonts w:ascii="Times New Roman" w:hAnsi="Times New Roman" w:eastAsia="宋体"/>
                <w:sz w:val="19"/>
              </w:rPr>
              <w:t>10 分钟以内演示视频</w:t>
            </w:r>
          </w:p>
        </w:tc>
        <w:tc>
          <w:tcPr>
            <w:tcW w:w="3742" w:type="dxa"/>
          </w:tcPr>
          <w:p w14:paraId="18FA11D0">
            <w:pPr>
              <w:spacing w:after="0" w:line="276" w:lineRule="auto"/>
            </w:pPr>
            <w:r>
              <w:rPr>
                <w:rFonts w:ascii="Times New Roman" w:hAnsi="Times New Roman" w:eastAsia="宋体"/>
                <w:sz w:val="19"/>
              </w:rPr>
              <w:t>含新岗位（Agent 工程师）发现与既有岗位（大模型应用工程师）能力更新的图谱演示</w:t>
            </w:r>
          </w:p>
        </w:tc>
        <w:tc>
          <w:tcPr>
            <w:tcW w:w="2551" w:type="dxa"/>
          </w:tcPr>
          <w:p w14:paraId="3F83DF72">
            <w:pPr>
              <w:spacing w:after="0" w:line="276" w:lineRule="auto"/>
            </w:pPr>
            <w:r>
              <w:rPr>
                <w:rFonts w:ascii="Times New Roman" w:hAnsi="Times New Roman" w:eastAsia="宋体"/>
                <w:sz w:val="19"/>
              </w:rPr>
              <w:t>随压缩包提交</w:t>
            </w:r>
          </w:p>
        </w:tc>
      </w:tr>
      <w:tr w14:paraId="14E940B7">
        <w:trPr>
          <w:jc w:val="center"/>
        </w:trPr>
        <w:tc>
          <w:tcPr>
            <w:tcW w:w="2494" w:type="dxa"/>
          </w:tcPr>
          <w:p w14:paraId="56225588">
            <w:pPr>
              <w:spacing w:after="0" w:line="276" w:lineRule="auto"/>
            </w:pPr>
            <w:r>
              <w:rPr>
                <w:rFonts w:ascii="Times New Roman" w:hAnsi="Times New Roman" w:eastAsia="宋体"/>
                <w:sz w:val="19"/>
              </w:rPr>
              <w:t>源代码</w:t>
            </w:r>
          </w:p>
        </w:tc>
        <w:tc>
          <w:tcPr>
            <w:tcW w:w="3742" w:type="dxa"/>
          </w:tcPr>
          <w:p w14:paraId="6DED5A83">
            <w:pPr>
              <w:spacing w:after="0" w:line="276" w:lineRule="auto"/>
            </w:pPr>
            <w:r>
              <w:rPr>
                <w:rFonts w:ascii="Times New Roman" w:hAnsi="Times New Roman" w:eastAsia="宋体"/>
                <w:sz w:val="19"/>
              </w:rPr>
              <w:t>开源仓库（私有仓库开放评审权限）</w:t>
            </w:r>
          </w:p>
        </w:tc>
        <w:tc>
          <w:tcPr>
            <w:tcW w:w="2551" w:type="dxa"/>
          </w:tcPr>
          <w:p w14:paraId="1CDE6F5A">
            <w:pPr>
              <w:spacing w:after="0" w:line="276" w:lineRule="auto"/>
            </w:pPr>
            <w:r>
              <w:rPr>
                <w:rFonts w:ascii="Times New Roman" w:hAnsi="Times New Roman" w:eastAsia="宋体"/>
                <w:sz w:val="19"/>
              </w:rPr>
              <w:t>GitHub kangvcar/JobEvolution</w:t>
            </w:r>
          </w:p>
        </w:tc>
      </w:tr>
      <w:tr w14:paraId="12F2F845">
        <w:trPr>
          <w:jc w:val="center"/>
        </w:trPr>
        <w:tc>
          <w:tcPr>
            <w:tcW w:w="2494" w:type="dxa"/>
          </w:tcPr>
          <w:p w14:paraId="36186EC2">
            <w:pPr>
              <w:spacing w:after="0" w:line="276" w:lineRule="auto"/>
            </w:pPr>
            <w:r>
              <w:rPr>
                <w:rFonts w:ascii="Times New Roman" w:hAnsi="Times New Roman" w:eastAsia="宋体"/>
                <w:sz w:val="19"/>
              </w:rPr>
              <w:t>部署说明</w:t>
            </w:r>
          </w:p>
        </w:tc>
        <w:tc>
          <w:tcPr>
            <w:tcW w:w="3742" w:type="dxa"/>
          </w:tcPr>
          <w:p w14:paraId="4D4DBD7E">
            <w:pPr>
              <w:spacing w:after="0" w:line="276" w:lineRule="auto"/>
            </w:pPr>
            <w:r>
              <w:rPr>
                <w:rFonts w:ascii="Times New Roman" w:hAnsi="Times New Roman" w:eastAsia="宋体"/>
                <w:sz w:val="19"/>
              </w:rPr>
              <w:t>README.md、docker-compose.yml、apps/api/Dockerfile、apps/web/Dockerfile、.env.example</w:t>
            </w:r>
          </w:p>
        </w:tc>
        <w:tc>
          <w:tcPr>
            <w:tcW w:w="2551" w:type="dxa"/>
          </w:tcPr>
          <w:p w14:paraId="4DE8AF16">
            <w:pPr>
              <w:spacing w:after="0" w:line="276" w:lineRule="auto"/>
            </w:pPr>
            <w:r>
              <w:rPr>
                <w:rFonts w:ascii="Times New Roman" w:hAnsi="Times New Roman" w:eastAsia="宋体"/>
                <w:sz w:val="19"/>
              </w:rPr>
              <w:t>仓库根目录与 apps/</w:t>
            </w:r>
          </w:p>
        </w:tc>
      </w:tr>
      <w:tr w14:paraId="21906A0A">
        <w:trPr>
          <w:jc w:val="center"/>
        </w:trPr>
        <w:tc>
          <w:tcPr>
            <w:tcW w:w="2494" w:type="dxa"/>
          </w:tcPr>
          <w:p w14:paraId="3870CB3D">
            <w:pPr>
              <w:spacing w:after="0" w:line="276" w:lineRule="auto"/>
            </w:pPr>
            <w:r>
              <w:rPr>
                <w:rFonts w:ascii="Times New Roman" w:hAnsi="Times New Roman" w:eastAsia="宋体"/>
                <w:sz w:val="19"/>
              </w:rPr>
              <w:t>单元测试用例（覆盖率≥60%）</w:t>
            </w:r>
          </w:p>
        </w:tc>
        <w:tc>
          <w:tcPr>
            <w:tcW w:w="3742" w:type="dxa"/>
          </w:tcPr>
          <w:p w14:paraId="12EA348C">
            <w:pPr>
              <w:spacing w:after="0" w:line="276" w:lineRule="auto"/>
            </w:pPr>
            <w:r>
              <w:rPr>
                <w:rFonts w:ascii="Times New Roman" w:hAnsi="Times New Roman" w:eastAsia="宋体"/>
                <w:sz w:val="19"/>
              </w:rPr>
              <w:t>22 个测试文件、180 个用例，覆盖率 69.67%，.coveragerc 门禁 60%，CI 工作流</w:t>
            </w:r>
          </w:p>
        </w:tc>
        <w:tc>
          <w:tcPr>
            <w:tcW w:w="2551" w:type="dxa"/>
          </w:tcPr>
          <w:p w14:paraId="62F675AC">
            <w:pPr>
              <w:spacing w:after="0" w:line="276" w:lineRule="auto"/>
            </w:pPr>
            <w:r>
              <w:rPr>
                <w:rFonts w:ascii="Times New Roman" w:hAnsi="Times New Roman" w:eastAsia="宋体"/>
                <w:sz w:val="19"/>
              </w:rPr>
              <w:t>tests/、.coveragerc、.github/workflows/ci.yml</w:t>
            </w:r>
          </w:p>
        </w:tc>
      </w:tr>
      <w:tr w14:paraId="026362B3">
        <w:trPr>
          <w:jc w:val="center"/>
        </w:trPr>
        <w:tc>
          <w:tcPr>
            <w:tcW w:w="2494" w:type="dxa"/>
          </w:tcPr>
          <w:p w14:paraId="1D51FFDD">
            <w:pPr>
              <w:spacing w:after="0" w:line="276" w:lineRule="auto"/>
            </w:pPr>
            <w:r>
              <w:rPr>
                <w:rFonts w:ascii="Times New Roman" w:hAnsi="Times New Roman" w:eastAsia="宋体"/>
                <w:sz w:val="19"/>
              </w:rPr>
              <w:t>测试数据：1 个新岗位与 1 个既有岗位的能力图谱及数据源（含输入输出示例）</w:t>
            </w:r>
          </w:p>
        </w:tc>
        <w:tc>
          <w:tcPr>
            <w:tcW w:w="3742" w:type="dxa"/>
          </w:tcPr>
          <w:p w14:paraId="1F373CC0">
            <w:pPr>
              <w:spacing w:after="0" w:line="276" w:lineRule="auto"/>
            </w:pPr>
            <w:r>
              <w:rPr>
                <w:rFonts w:ascii="Times New Roman" w:hAnsi="Times New Roman" w:eastAsia="宋体"/>
                <w:sz w:val="19"/>
              </w:rPr>
              <w:t>deliver/agent/ 与 deliver/llm-app/（job.json、sources.jsonl、io.md、diagnose.example.json）</w:t>
            </w:r>
          </w:p>
        </w:tc>
        <w:tc>
          <w:tcPr>
            <w:tcW w:w="2551" w:type="dxa"/>
          </w:tcPr>
          <w:p w14:paraId="71B6536B">
            <w:pPr>
              <w:spacing w:after="0" w:line="276" w:lineRule="auto"/>
            </w:pPr>
            <w:r>
              <w:rPr>
                <w:rFonts w:ascii="Times New Roman" w:hAnsi="Times New Roman" w:eastAsia="宋体"/>
                <w:sz w:val="19"/>
              </w:rPr>
              <w:t>data/eval-official-only/deliver/</w:t>
            </w:r>
          </w:p>
        </w:tc>
      </w:tr>
      <w:tr w14:paraId="2DF0ECBC">
        <w:trPr>
          <w:jc w:val="center"/>
        </w:trPr>
        <w:tc>
          <w:tcPr>
            <w:tcW w:w="2494" w:type="dxa"/>
          </w:tcPr>
          <w:p w14:paraId="048B8336">
            <w:pPr>
              <w:spacing w:after="0" w:line="276" w:lineRule="auto"/>
            </w:pPr>
            <w:r>
              <w:rPr>
                <w:rFonts w:ascii="Times New Roman" w:hAnsi="Times New Roman" w:eastAsia="宋体"/>
                <w:sz w:val="19"/>
              </w:rPr>
              <w:t>≥100 条岗位 JD 及测试用例</w:t>
            </w:r>
          </w:p>
        </w:tc>
        <w:tc>
          <w:tcPr>
            <w:tcW w:w="3742" w:type="dxa"/>
          </w:tcPr>
          <w:p w14:paraId="1A13C3FD">
            <w:pPr>
              <w:spacing w:after="0" w:line="276" w:lineRule="auto"/>
            </w:pPr>
            <w:r>
              <w:rPr>
                <w:rFonts w:ascii="Times New Roman" w:hAnsi="Times New Roman" w:eastAsia="宋体"/>
                <w:sz w:val="19"/>
              </w:rPr>
              <w:t>jd.jsonl（100）、resume.jsonl（100）、match_pairs.jsonl（100）、freeze.json、skills.json；官方 JD 快照 3,595 条</w:t>
            </w:r>
          </w:p>
        </w:tc>
        <w:tc>
          <w:tcPr>
            <w:tcW w:w="2551" w:type="dxa"/>
          </w:tcPr>
          <w:p w14:paraId="0B0D8755">
            <w:pPr>
              <w:spacing w:after="0" w:line="276" w:lineRule="auto"/>
            </w:pPr>
            <w:r>
              <w:rPr>
                <w:rFonts w:ascii="Times New Roman" w:hAnsi="Times New Roman" w:eastAsia="宋体"/>
                <w:sz w:val="19"/>
              </w:rPr>
              <w:t>data/eval-official-only/、data/official-only/jd/</w:t>
            </w:r>
          </w:p>
        </w:tc>
      </w:tr>
    </w:tbl>
    <w:p w14:paraId="60DEE378">
      <w:pPr>
        <w:spacing w:after="40"/>
      </w:pPr>
    </w:p>
    <w:p w14:paraId="11817137">
      <w:pPr>
        <w:pStyle w:val="3"/>
      </w:pPr>
      <w:bookmarkStart w:id="66" w:name="_Toc1891502121"/>
      <w:r>
        <w:rPr>
          <w:rFonts w:ascii="Times New Roman" w:hAnsi="Times New Roman" w:eastAsia="黑体"/>
          <w:b/>
          <w:color w:val="000000"/>
        </w:rPr>
        <w:t>附录 A  核心术语表</w:t>
      </w:r>
      <w:bookmarkEnd w:id="66"/>
    </w:p>
    <w:p w14:paraId="7CB67C89">
      <w:pPr>
        <w:spacing w:before="120" w:after="40"/>
        <w:jc w:val="center"/>
      </w:pPr>
      <w:r>
        <w:rPr>
          <w:rFonts w:ascii="Times New Roman" w:hAnsi="Times New Roman" w:eastAsia="黑体"/>
          <w:b/>
          <w:sz w:val="21"/>
        </w:rPr>
        <w:t>表 20  核心术语</w:t>
      </w:r>
      <w:bookmarkStart w:id="67" w:name="_GoBack"/>
      <w:bookmarkEnd w:id="6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5953"/>
      </w:tblGrid>
      <w:tr w14:paraId="13036EB8">
        <w:trPr>
          <w:jc w:val="center"/>
        </w:trPr>
        <w:tc>
          <w:tcPr>
            <w:tcW w:w="2835" w:type="dxa"/>
            <w:shd w:val="clear" w:color="auto" w:fill="E7E6E6"/>
          </w:tcPr>
          <w:p w14:paraId="6BB9DEF6">
            <w:pPr>
              <w:spacing w:line="276" w:lineRule="auto"/>
            </w:pPr>
            <w:r>
              <w:rPr>
                <w:rFonts w:ascii="Times New Roman" w:hAnsi="Times New Roman" w:eastAsia="黑体"/>
                <w:b/>
                <w:sz w:val="19"/>
              </w:rPr>
              <w:t>术语</w:t>
            </w:r>
          </w:p>
        </w:tc>
        <w:tc>
          <w:tcPr>
            <w:tcW w:w="5953" w:type="dxa"/>
            <w:shd w:val="clear" w:color="auto" w:fill="E7E6E6"/>
          </w:tcPr>
          <w:p w14:paraId="6F61E172">
            <w:pPr>
              <w:spacing w:line="276" w:lineRule="auto"/>
            </w:pPr>
            <w:r>
              <w:rPr>
                <w:rFonts w:ascii="Times New Roman" w:hAnsi="Times New Roman" w:eastAsia="黑体"/>
                <w:b/>
                <w:sz w:val="19"/>
              </w:rPr>
              <w:t>定义</w:t>
            </w:r>
          </w:p>
        </w:tc>
      </w:tr>
      <w:tr w14:paraId="09EF7938">
        <w:trPr>
          <w:jc w:val="center"/>
        </w:trPr>
        <w:tc>
          <w:tcPr>
            <w:tcW w:w="2835" w:type="dxa"/>
          </w:tcPr>
          <w:p w14:paraId="118B1F0B">
            <w:pPr>
              <w:spacing w:after="0" w:line="276" w:lineRule="auto"/>
            </w:pPr>
            <w:r>
              <w:rPr>
                <w:rFonts w:ascii="Times New Roman" w:hAnsi="Times New Roman" w:eastAsia="宋体"/>
                <w:sz w:val="19"/>
              </w:rPr>
              <w:t>岗位 / 岗位定义 / 定义声明</w:t>
            </w:r>
          </w:p>
        </w:tc>
        <w:tc>
          <w:tcPr>
            <w:tcW w:w="5953" w:type="dxa"/>
          </w:tcPr>
          <w:p w14:paraId="3E1D299C">
            <w:pPr>
              <w:spacing w:after="0" w:line="276" w:lineRule="auto"/>
            </w:pPr>
            <w:r>
              <w:rPr>
                <w:rFonts w:ascii="Times New Roman" w:hAnsi="Times New Roman" w:eastAsia="宋体"/>
                <w:sz w:val="19"/>
              </w:rPr>
              <w:t>岗位是职位的规范化表示；岗位定义是有效期内的正式说明；定义声明是可单独核对证据的最小陈述</w:t>
            </w:r>
          </w:p>
        </w:tc>
      </w:tr>
      <w:tr w14:paraId="6392CEFB">
        <w:trPr>
          <w:jc w:val="center"/>
        </w:trPr>
        <w:tc>
          <w:tcPr>
            <w:tcW w:w="2835" w:type="dxa"/>
          </w:tcPr>
          <w:p w14:paraId="0CF23105">
            <w:pPr>
              <w:spacing w:after="0" w:line="276" w:lineRule="auto"/>
            </w:pPr>
            <w:r>
              <w:rPr>
                <w:rFonts w:ascii="Times New Roman" w:hAnsi="Times New Roman" w:eastAsia="宋体"/>
                <w:sz w:val="19"/>
              </w:rPr>
              <w:t>可诊断岗位 / 诊断发布校验</w:t>
            </w:r>
          </w:p>
        </w:tc>
        <w:tc>
          <w:tcPr>
            <w:tcW w:w="5953" w:type="dxa"/>
          </w:tcPr>
          <w:p w14:paraId="15D1B4D9">
            <w:pPr>
              <w:spacing w:after="0" w:line="276" w:lineRule="auto"/>
            </w:pPr>
            <w:r>
              <w:rPr>
                <w:rFonts w:ascii="Times New Roman" w:hAnsi="Times New Roman" w:eastAsia="宋体"/>
                <w:sz w:val="19"/>
              </w:rPr>
              <w:t>同时具备获批定义、有效必备要求与完整证据链并通过确定性校验的岗位；校验拦截空定义、无证据、重复要求、撤回证据与要求异常</w:t>
            </w:r>
          </w:p>
        </w:tc>
      </w:tr>
      <w:tr w14:paraId="7184C1B5">
        <w:trPr>
          <w:jc w:val="center"/>
        </w:trPr>
        <w:tc>
          <w:tcPr>
            <w:tcW w:w="2835" w:type="dxa"/>
          </w:tcPr>
          <w:p w14:paraId="4D6D2237">
            <w:pPr>
              <w:spacing w:after="0" w:line="276" w:lineRule="auto"/>
            </w:pPr>
            <w:r>
              <w:rPr>
                <w:rFonts w:ascii="Times New Roman" w:hAnsi="Times New Roman" w:eastAsia="宋体"/>
                <w:sz w:val="19"/>
              </w:rPr>
              <w:t>技能点 / 技能类目 / 技术品牌表述</w:t>
            </w:r>
          </w:p>
        </w:tc>
        <w:tc>
          <w:tcPr>
            <w:tcW w:w="5953" w:type="dxa"/>
          </w:tcPr>
          <w:p w14:paraId="76D371BD">
            <w:pPr>
              <w:spacing w:after="0" w:line="276" w:lineRule="auto"/>
            </w:pPr>
            <w:r>
              <w:rPr>
                <w:rFonts w:ascii="Times New Roman" w:hAnsi="Times New Roman" w:eastAsia="宋体"/>
                <w:sz w:val="19"/>
              </w:rPr>
              <w:t>技能点是可由原文证明的原子技术技能；类目是导航层不参与对账；品牌名默认只是证据上下文</w:t>
            </w:r>
          </w:p>
        </w:tc>
      </w:tr>
      <w:tr w14:paraId="26745A0E">
        <w:trPr>
          <w:jc w:val="center"/>
        </w:trPr>
        <w:tc>
          <w:tcPr>
            <w:tcW w:w="2835" w:type="dxa"/>
          </w:tcPr>
          <w:p w14:paraId="5D2A079B">
            <w:pPr>
              <w:spacing w:after="0" w:line="276" w:lineRule="auto"/>
            </w:pPr>
            <w:r>
              <w:rPr>
                <w:rFonts w:ascii="Times New Roman" w:hAnsi="Times New Roman" w:eastAsia="宋体"/>
                <w:sz w:val="19"/>
              </w:rPr>
              <w:t>要求边 / 要求判定票 / 要求组 / 要求等价数</w:t>
            </w:r>
          </w:p>
        </w:tc>
        <w:tc>
          <w:tcPr>
            <w:tcW w:w="5953" w:type="dxa"/>
          </w:tcPr>
          <w:p w14:paraId="75034FF3">
            <w:pPr>
              <w:spacing w:after="0" w:line="276" w:lineRule="auto"/>
            </w:pPr>
            <w:r>
              <w:rPr>
                <w:rFonts w:ascii="Times New Roman" w:hAnsi="Times New Roman" w:eastAsia="宋体"/>
                <w:sz w:val="19"/>
              </w:rPr>
              <w:t>岗位指向技能点的核心边；每份 JD 一票三态；可替代技能组带 min_required；发布计数口径</w:t>
            </w:r>
          </w:p>
        </w:tc>
      </w:tr>
      <w:tr w14:paraId="522C11A5">
        <w:trPr>
          <w:jc w:val="center"/>
        </w:trPr>
        <w:tc>
          <w:tcPr>
            <w:tcW w:w="2835" w:type="dxa"/>
          </w:tcPr>
          <w:p w14:paraId="791CF849">
            <w:pPr>
              <w:spacing w:after="0" w:line="276" w:lineRule="auto"/>
            </w:pPr>
            <w:r>
              <w:rPr>
                <w:rFonts w:ascii="Times New Roman" w:hAnsi="Times New Roman" w:eastAsia="宋体"/>
                <w:sz w:val="19"/>
              </w:rPr>
              <w:t>独立源 / 簇内覆盖率 / 观测中</w:t>
            </w:r>
          </w:p>
        </w:tc>
        <w:tc>
          <w:tcPr>
            <w:tcW w:w="5953" w:type="dxa"/>
          </w:tcPr>
          <w:p w14:paraId="6B573DC7">
            <w:pPr>
              <w:spacing w:after="0" w:line="276" w:lineRule="auto"/>
            </w:pPr>
            <w:r>
              <w:rPr>
                <w:rFonts w:ascii="Times New Roman" w:hAnsi="Times New Roman" w:eastAsia="宋体"/>
                <w:sz w:val="19"/>
              </w:rPr>
              <w:t>规范化公司名去重计票；技能在岗位 JD 簇中出现比例，≥30% 入池；未达门槛的技能</w:t>
            </w:r>
          </w:p>
        </w:tc>
      </w:tr>
      <w:tr w14:paraId="7E888F41">
        <w:trPr>
          <w:jc w:val="center"/>
        </w:trPr>
        <w:tc>
          <w:tcPr>
            <w:tcW w:w="2835" w:type="dxa"/>
          </w:tcPr>
          <w:p w14:paraId="78EC5DCB">
            <w:pPr>
              <w:spacing w:after="0" w:line="276" w:lineRule="auto"/>
            </w:pPr>
            <w:r>
              <w:rPr>
                <w:rFonts w:ascii="Times New Roman" w:hAnsi="Times New Roman" w:eastAsia="宋体"/>
                <w:sz w:val="19"/>
              </w:rPr>
              <w:t>双时间 / 演化事件 / 切片差分 / 撤回</w:t>
            </w:r>
          </w:p>
        </w:tc>
        <w:tc>
          <w:tcPr>
            <w:tcW w:w="5953" w:type="dxa"/>
          </w:tcPr>
          <w:p w14:paraId="1FE86393">
            <w:pPr>
              <w:spacing w:after="0" w:line="276" w:lineRule="auto"/>
            </w:pPr>
            <w:r>
              <w:rPr>
                <w:rFonts w:ascii="Times New Roman" w:hAnsi="Times New Roman" w:eastAsia="宋体"/>
                <w:sz w:val="19"/>
              </w:rPr>
              <w:t>观察时间与有效期分开；变更原子记录；周期间要求边变化；作废不成立事实，不算演化</w:t>
            </w:r>
          </w:p>
        </w:tc>
      </w:tr>
      <w:tr w14:paraId="13F5E0E8">
        <w:trPr>
          <w:jc w:val="center"/>
        </w:trPr>
        <w:tc>
          <w:tcPr>
            <w:tcW w:w="2835" w:type="dxa"/>
          </w:tcPr>
          <w:p w14:paraId="16299CF5">
            <w:pPr>
              <w:spacing w:after="0" w:line="276" w:lineRule="auto"/>
            </w:pPr>
            <w:r>
              <w:rPr>
                <w:rFonts w:ascii="Times New Roman" w:hAnsi="Times New Roman" w:eastAsia="宋体"/>
                <w:sz w:val="19"/>
              </w:rPr>
              <w:t>岗位状态</w:t>
            </w:r>
          </w:p>
        </w:tc>
        <w:tc>
          <w:tcPr>
            <w:tcW w:w="5953" w:type="dxa"/>
          </w:tcPr>
          <w:p w14:paraId="0A048F09">
            <w:pPr>
              <w:spacing w:after="0" w:line="276" w:lineRule="auto"/>
            </w:pPr>
            <w:r>
              <w:rPr>
                <w:rFonts w:ascii="Times New Roman" w:hAnsi="Times New Roman" w:eastAsia="宋体"/>
                <w:sz w:val="19"/>
              </w:rPr>
              <w:t>候选 → 萌芽（≥3 源、90 天、判新）→ 成型（≥10 源或≥6 月，且定义获批）</w:t>
            </w:r>
          </w:p>
        </w:tc>
      </w:tr>
      <w:tr w14:paraId="3CB6AA38">
        <w:trPr>
          <w:jc w:val="center"/>
        </w:trPr>
        <w:tc>
          <w:tcPr>
            <w:tcW w:w="2835" w:type="dxa"/>
          </w:tcPr>
          <w:p w14:paraId="4A67305F">
            <w:pPr>
              <w:spacing w:after="0" w:line="276" w:lineRule="auto"/>
            </w:pPr>
            <w:r>
              <w:rPr>
                <w:rFonts w:ascii="Times New Roman" w:hAnsi="Times New Roman" w:eastAsia="宋体"/>
                <w:sz w:val="19"/>
              </w:rPr>
              <w:t>置信层 / 待审队列 / 自动审核开关 / 审核提案与决定</w:t>
            </w:r>
          </w:p>
        </w:tc>
        <w:tc>
          <w:tcPr>
            <w:tcW w:w="5953" w:type="dxa"/>
          </w:tcPr>
          <w:p w14:paraId="4B65249D">
            <w:pPr>
              <w:spacing w:after="0" w:line="276" w:lineRule="auto"/>
            </w:pPr>
            <w:r>
              <w:rPr>
                <w:rFonts w:ascii="Times New Roman" w:hAnsi="Times New Roman" w:eastAsia="宋体"/>
                <w:sz w:val="19"/>
              </w:rPr>
              <w:t>高 / 中 / 低三级；入谱前的人工闸；默认关闭的独立模型复核；不可变原稿与留痕决定</w:t>
            </w:r>
          </w:p>
        </w:tc>
      </w:tr>
      <w:tr w14:paraId="76894CC1">
        <w:trPr>
          <w:jc w:val="center"/>
        </w:trPr>
        <w:tc>
          <w:tcPr>
            <w:tcW w:w="2835" w:type="dxa"/>
          </w:tcPr>
          <w:p w14:paraId="72FE603E">
            <w:pPr>
              <w:spacing w:after="0" w:line="276" w:lineRule="auto"/>
            </w:pPr>
            <w:r>
              <w:rPr>
                <w:rFonts w:ascii="Times New Roman" w:hAnsi="Times New Roman" w:eastAsia="宋体"/>
                <w:sz w:val="19"/>
              </w:rPr>
              <w:t>匹配分 / 缺口集 / 换档条件 / 换档模拟</w:t>
            </w:r>
          </w:p>
        </w:tc>
        <w:tc>
          <w:tcPr>
            <w:tcW w:w="5953" w:type="dxa"/>
          </w:tcPr>
          <w:p w14:paraId="39913C0F">
            <w:pPr>
              <w:spacing w:after="0" w:line="276" w:lineRule="auto"/>
            </w:pPr>
            <w:r>
              <w:rPr>
                <w:rFonts w:ascii="Times New Roman" w:hAnsi="Times New Roman" w:eastAsia="宋体"/>
                <w:sz w:val="19"/>
              </w:rPr>
              <w:t>内部技能覆盖分；必备未覆盖集合；升一档的最小补集；假设试算不改证据</w:t>
            </w:r>
          </w:p>
        </w:tc>
      </w:tr>
      <w:tr w14:paraId="21706A1C">
        <w:trPr>
          <w:jc w:val="center"/>
        </w:trPr>
        <w:tc>
          <w:tcPr>
            <w:tcW w:w="2835" w:type="dxa"/>
          </w:tcPr>
          <w:p w14:paraId="68D8538E">
            <w:pPr>
              <w:spacing w:after="0" w:line="276" w:lineRule="auto"/>
            </w:pPr>
            <w:r>
              <w:rPr>
                <w:rFonts w:ascii="Times New Roman" w:hAnsi="Times New Roman" w:eastAsia="宋体"/>
                <w:sz w:val="19"/>
              </w:rPr>
              <w:t>简历证据片段 / 简历证据级 / 解析修正 / 用户补充技能</w:t>
            </w:r>
          </w:p>
        </w:tc>
        <w:tc>
          <w:tcPr>
            <w:tcW w:w="5953" w:type="dxa"/>
          </w:tcPr>
          <w:p w14:paraId="06EA695D">
            <w:pPr>
              <w:spacing w:after="0" w:line="276" w:lineRule="auto"/>
            </w:pPr>
            <w:r>
              <w:rPr>
                <w:rFonts w:ascii="Times New Roman" w:hAnsi="Times New Roman" w:eastAsia="宋体"/>
                <w:sz w:val="19"/>
              </w:rPr>
              <w:t>支撑技能点的原文摘录；提及 / 使用 / 结果三档；有原文支持的修正；无原文支持的声明</w:t>
            </w:r>
          </w:p>
        </w:tc>
      </w:tr>
      <w:tr w14:paraId="0EAD1964">
        <w:trPr>
          <w:jc w:val="center"/>
        </w:trPr>
        <w:tc>
          <w:tcPr>
            <w:tcW w:w="2835" w:type="dxa"/>
          </w:tcPr>
          <w:p w14:paraId="5CC4BA80">
            <w:pPr>
              <w:spacing w:after="0" w:line="276" w:lineRule="auto"/>
            </w:pPr>
            <w:r>
              <w:rPr>
                <w:rFonts w:ascii="Times New Roman" w:hAnsi="Times New Roman" w:eastAsia="宋体"/>
                <w:sz w:val="19"/>
              </w:rPr>
              <w:t>方向结论 / 无法区分 / 岗位推荐序 / 双轨行动清单</w:t>
            </w:r>
          </w:p>
        </w:tc>
        <w:tc>
          <w:tcPr>
            <w:tcW w:w="5953" w:type="dxa"/>
          </w:tcPr>
          <w:p w14:paraId="2AF90FC1">
            <w:pPr>
              <w:spacing w:after="0" w:line="276" w:lineRule="auto"/>
            </w:pPr>
            <w:r>
              <w:rPr>
                <w:rFonts w:ascii="Times New Roman" w:hAnsi="Times New Roman" w:eastAsia="宋体"/>
                <w:sz w:val="19"/>
              </w:rPr>
              <w:t>两岗比较结论不合成分数；五项全同时不强选；逐层排序不合成推荐分；简历证明轨 + 能力提升轨</w:t>
            </w:r>
          </w:p>
        </w:tc>
      </w:tr>
      <w:tr w14:paraId="355AB4E3">
        <w:trPr>
          <w:jc w:val="center"/>
        </w:trPr>
        <w:tc>
          <w:tcPr>
            <w:tcW w:w="2835" w:type="dxa"/>
          </w:tcPr>
          <w:p w14:paraId="014A7DE2">
            <w:pPr>
              <w:spacing w:after="0" w:line="276" w:lineRule="auto"/>
            </w:pPr>
            <w:r>
              <w:rPr>
                <w:rFonts w:ascii="Times New Roman" w:hAnsi="Times New Roman" w:eastAsia="宋体"/>
                <w:sz w:val="19"/>
              </w:rPr>
              <w:t>三项准确率 / 金标修订</w:t>
            </w:r>
          </w:p>
        </w:tc>
        <w:tc>
          <w:tcPr>
            <w:tcW w:w="5953" w:type="dxa"/>
          </w:tcPr>
          <w:p w14:paraId="195111B8">
            <w:pPr>
              <w:spacing w:after="0" w:line="276" w:lineRule="auto"/>
            </w:pPr>
            <w:r>
              <w:rPr>
                <w:rFonts w:ascii="Times New Roman" w:hAnsi="Times New Roman" w:eastAsia="宋体"/>
                <w:sz w:val="19"/>
              </w:rPr>
              <w:t>技能点集合 set-based F1 ≥0.90；盲改后裁决、只认原文证据、修订后重跑</w:t>
            </w:r>
          </w:p>
        </w:tc>
      </w:tr>
    </w:tbl>
    <w:p w14:paraId="1A6EADD9">
      <w:pPr>
        <w:spacing w:after="40"/>
      </w:pPr>
    </w:p>
    <w:p w14:paraId="56A42893">
      <w:pPr>
        <w:spacing w:after="40"/>
      </w:pPr>
    </w:p>
    <w:sectPr>
      <w:footerReference r:id="rId5" w:type="default"/>
      <w:pgSz w:w="11906" w:h="16838"/>
      <w:pgMar w:top="1440" w:right="1474"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微软雅黑">
    <w:altName w:val="方正雅意黑 GB18030L2"/>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方正雅意黑 GB18030L2">
    <w:panose1 w:val="02000500000000000000"/>
    <w:charset w:val="86"/>
    <w:family w:val="auto"/>
    <w:pitch w:val="default"/>
    <w:sig w:usb0="E00002FF" w:usb1="38CFFCFB" w:usb2="00000016" w:usb3="00000000" w:csb0="6004019F" w:csb1="DFD70000"/>
  </w:font>
  <w:font w:name="ＭＳ ゴシック">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512A4A">
    <w:pPr>
      <w:pStyle w:val="24"/>
      <w:jc w:val="center"/>
    </w:pPr>
    <w:r>
      <w:rPr>
        <w:rFonts w:ascii="Times New Roman" w:hAnsi="Times New Roman" w:eastAsia="宋体"/>
        <w:sz w:val="18"/>
      </w:rPr>
      <w:fldChar w:fldCharType="begin"/>
    </w:r>
    <w:r>
      <w:rPr>
        <w:rFonts w:ascii="Times New Roman" w:hAnsi="Times New Roman" w:eastAsia="宋体"/>
        <w:sz w:val="18"/>
      </w:rPr>
      <w:instrText xml:space="preserve">PAGE</w:instrText>
    </w:r>
    <w:r>
      <w:rPr>
        <w:rFonts w:ascii="Times New Roman" w:hAnsi="Times New Roman" w:eastAsia="宋体"/>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E5FF383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60" w:lineRule="auto"/>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40"/>
    <w:qFormat/>
    <w:uiPriority w:val="9"/>
    <w:pPr>
      <w:keepNext/>
      <w:keepLines/>
      <w:spacing w:before="280" w:after="120" w:line="312" w:lineRule="auto"/>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1"/>
    <w:unhideWhenUsed/>
    <w:qFormat/>
    <w:uiPriority w:val="9"/>
    <w:pPr>
      <w:keepNext/>
      <w:keepLines/>
      <w:spacing w:before="200" w:after="120" w:line="312" w:lineRule="auto"/>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2"/>
    <w:unhideWhenUsed/>
    <w:qFormat/>
    <w:uiPriority w:val="9"/>
    <w:pPr>
      <w:keepNext/>
      <w:keepLines/>
      <w:spacing w:before="200" w:after="120" w:line="312" w:lineRule="auto"/>
      <w:outlineLvl w:val="2"/>
    </w:pPr>
    <w:rPr>
      <w:rFonts w:asciiTheme="majorHAnsi" w:hAnsiTheme="majorHAnsi" w:eastAsiaTheme="majorEastAsia" w:cstheme="majorBidi"/>
      <w:b/>
      <w:bCs/>
      <w:color w:val="000000"/>
      <w:sz w:val="25"/>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spacing w:after="40" w:line="360" w:lineRule="auto"/>
      <w:contextualSpacing/>
    </w:pPr>
    <w:rPr>
      <w:rFonts w:ascii="Times New Roman" w:hAnsi="Times New Roman" w:eastAsia="宋体"/>
      <w:color w:val="000000"/>
      <w:sz w:val="24"/>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spacing w:after="40" w:line="360" w:lineRule="auto"/>
      <w:contextualSpacing/>
    </w:pPr>
    <w:rPr>
      <w:rFonts w:ascii="Times New Roman" w:hAnsi="Times New Roman" w:eastAsia="宋体"/>
      <w:color w:val="000000"/>
      <w:sz w:val="24"/>
    </w:r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0</Words>
  <Characters>0</Characters>
  <Lines>0</Lines>
  <Paragraphs>0</Paragraphs>
  <TotalTime>2</TotalTime>
  <ScaleCrop>false</ScaleCrop>
  <LinksUpToDate>false</LinksUpToDate>
  <CharactersWithSpaces>0</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何康健</cp:lastModifiedBy>
  <dcterms:modified xsi:type="dcterms:W3CDTF">2026-09-05T21:10:21Z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5E795A359877EDB3BD149C6A7C9A93BA_42</vt:lpwstr>
  </property>
</Properties>
</file>