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065" w:rsidRDefault="00B55065">
      <w:pPr>
        <w:spacing w:after="10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p w:rsidR="00B55065" w:rsidRDefault="00C74343">
      <w:pPr>
        <w:spacing w:before="200" w:after="12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법률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사건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Q&amp;A Self-RAG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챗봇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개발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및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RAGAS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성능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 xml:space="preserve"> </w:t>
      </w: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평가</w:t>
      </w:r>
    </w:p>
    <w:p w:rsidR="00B55065" w:rsidRDefault="00C74343">
      <w:pPr>
        <w:spacing w:after="2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i/>
          <w:color w:val="000000"/>
          <w:sz w:val="18"/>
          <w:szCs w:val="18"/>
        </w:rPr>
        <w:t>Legal Case Q&amp;A Self-RAG Chatbot Development and RAGAS Evaluation</w:t>
      </w:r>
    </w:p>
    <w:p w:rsidR="00B55065" w:rsidRDefault="00C74343">
      <w:pPr>
        <w:spacing w:before="60" w:after="4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color w:val="000000"/>
          <w:sz w:val="18"/>
          <w:szCs w:val="18"/>
        </w:rPr>
        <w:t>강우현</w:t>
      </w:r>
      <w:r>
        <w:rPr>
          <w:rFonts w:ascii="바탕" w:eastAsia="바탕" w:hAnsi="바탕" w:cs="바탕"/>
          <w:color w:val="000000"/>
          <w:sz w:val="18"/>
          <w:szCs w:val="18"/>
        </w:rPr>
        <w:t xml:space="preserve">, </w:t>
      </w:r>
      <w:r>
        <w:rPr>
          <w:rFonts w:ascii="바탕" w:eastAsia="바탕" w:hAnsi="바탕" w:cs="바탕"/>
          <w:color w:val="000000"/>
          <w:sz w:val="18"/>
          <w:szCs w:val="18"/>
        </w:rPr>
        <w:t>김준우</w:t>
      </w:r>
      <w:r>
        <w:rPr>
          <w:rFonts w:ascii="바탕" w:eastAsia="바탕" w:hAnsi="바탕" w:cs="바탕"/>
          <w:color w:val="000000"/>
          <w:sz w:val="18"/>
          <w:szCs w:val="18"/>
        </w:rPr>
        <w:t xml:space="preserve">, </w:t>
      </w:r>
      <w:r>
        <w:rPr>
          <w:rFonts w:ascii="바탕" w:eastAsia="바탕" w:hAnsi="바탕" w:cs="바탕"/>
          <w:color w:val="000000"/>
          <w:sz w:val="18"/>
          <w:szCs w:val="18"/>
        </w:rPr>
        <w:t>김정효</w:t>
      </w:r>
    </w:p>
    <w:p w:rsidR="00B55065" w:rsidRDefault="00C74343">
      <w:pPr>
        <w:spacing w:before="60" w:after="4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color w:val="000000"/>
          <w:sz w:val="16"/>
          <w:szCs w:val="16"/>
        </w:rPr>
        <w:t>강남대학교</w:t>
      </w:r>
    </w:p>
    <w:p w:rsidR="00B55065" w:rsidRDefault="00B55065">
      <w:pPr>
        <w:spacing w:before="100" w:after="10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65"/>
        <w:gridCol w:w="4354"/>
      </w:tblGrid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1.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연구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배경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4.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기대효과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및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활용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필요성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기술과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비교한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우월성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차별성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최근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인공지능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언어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모델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(LLM)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급속한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발전과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함께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일반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시민이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정보에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접근하는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방식도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크게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변화하고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있다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그러나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순수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LLM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최신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법령을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반영하지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못하거나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특정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조항에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대해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부정확한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정보를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생성하는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'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환각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(Hallucination)'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문제가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존재한다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순수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LLM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대비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Self-RAG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문서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답변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생성으로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할루시네이션을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억제하고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신뢰성을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향상시킨다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 Faithfulness 0.872, Answer Relevancy 0.903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우수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(0.8↑)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달성하였으며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단순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대비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ISREL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관련성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필터로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품질이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향상되었다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일반적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기대효과와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활용방안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Self-RAG(Asai et al., 2023)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가지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반성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토큰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(Retrieve, ISREL, ISSUP, ISUSE)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추가하여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여부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답변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품질을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LLM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스스로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판단하게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RAGAS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프레임워크는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Faithfulness, Answer Relevancy, Context Precision, Context Recall 4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가지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지표로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시스템을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일반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시민의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접근성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향상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, 24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즉시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제공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비용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절감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효과가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기대된다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향후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쿼리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재작성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(Query Rewriting)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추가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LangSmith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연동을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통한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프로덕션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모니터링을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계획한다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목표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5.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결론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문서를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활용한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Self-RAG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시스템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지표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성능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측정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시각화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할루시네이션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억제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효과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검증을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목적으로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성과의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핵심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내용</w:t>
            </w:r>
          </w:p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사건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Self-RAG Q&amp;A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챗봇을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개발하고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평가하였다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 Faithfulness(0.872)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Answer Relevancy(0.903)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우수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수준을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달성하였으며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, Self-RAG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ISREL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관련성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필터링이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할루시네이션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억제에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효과적으로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작동함을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확인하였다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  <w:rPr>
                <w:rFonts w:ascii="HY헤드라인M" w:eastAsia="HY헤드라인M" w:hAnsi="HY헤드라인M" w:cs="HY헤드라인M"/>
                <w:b/>
                <w:color w:val="000000"/>
              </w:rPr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2.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연구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내용</w:t>
            </w:r>
          </w:p>
          <w:p w:rsidR="00B55065" w:rsidRDefault="00C74343">
            <w:pPr>
              <w:spacing w:before="200" w:after="80" w:line="240" w:lineRule="auto"/>
              <w:jc w:val="left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시스템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설계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구현</w:t>
            </w:r>
          </w:p>
          <w:p w:rsidR="00B55065" w:rsidRDefault="00C74343">
            <w:pPr>
              <w:spacing w:before="200" w:after="80" w:line="240" w:lineRule="auto"/>
              <w:ind w:left="200" w:hanging="2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시스템은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GPT-4o-mini(LLM), text-embedding-3-large(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임베딩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), FAISS(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벡터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DB), Lang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Chain(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파이프라인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), Streamlit(UI), RAGAS v0.2(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구성된다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주제의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향후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보완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)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계획</w:t>
            </w:r>
          </w:p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실제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PDF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업로드를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통한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도메인별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벡터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DB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Query Rewriting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적용으로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Context Precision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개선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LangSmith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연동을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통한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지속적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성능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추적을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계획한다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  <w:p w:rsidR="00B55065" w:rsidRDefault="00B55065">
            <w:pPr>
              <w:spacing w:before="40" w:after="40" w:line="275" w:lineRule="auto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Self-RAG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파이프라인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30" w:after="30" w:line="275" w:lineRule="auto"/>
              <w:ind w:left="280" w:hanging="280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6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단계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파이프라인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Retrieve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판단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FAISS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ISREL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관련성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④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lastRenderedPageBreak/>
              <w:t>답변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생성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ISSUP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지원도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ISUSE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유용성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단계는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LangChain Pydantic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구조화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출력으로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처리된다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  <w:p w:rsidR="00B55065" w:rsidRDefault="00B55065">
            <w:pPr>
              <w:spacing w:before="40" w:after="40" w:line="275" w:lineRule="auto"/>
              <w:ind w:left="200"/>
            </w:pP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40" w:after="40" w:line="275" w:lineRule="auto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lastRenderedPageBreak/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Streamlit UI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구성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사건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유형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빠른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선택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버튼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6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종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교통사고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임차인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분쟁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부당해고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사기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피해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폭행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계약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분쟁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),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자연어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채팅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인터페이스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PDF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업로드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FAISS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벡터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DB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자문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면책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고지로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구성된다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100" w:after="40" w:line="240" w:lineRule="auto"/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</w:pPr>
          </w:p>
          <w:p w:rsidR="00B55065" w:rsidRDefault="00C74343">
            <w:pPr>
              <w:spacing w:before="100" w:after="40" w:line="240" w:lineRule="auto"/>
              <w:jc w:val="center"/>
            </w:pP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표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1. RAGAS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전체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평균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평가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결과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</w:p>
          <w:p w:rsidR="00B55065" w:rsidRDefault="00C74343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성능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</w:t>
            </w:r>
          </w:p>
          <w:p w:rsidR="00B55065" w:rsidRDefault="00C74343">
            <w:pPr>
              <w:spacing w:before="30" w:after="30" w:line="275" w:lineRule="auto"/>
              <w:ind w:left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교통사고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전세보증금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·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부당해고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12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사건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유형별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평가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샘플을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직접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작성하여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SingleTurnSample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형식으로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구성하였다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LangchainLLMWrapper + evaluate()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구조로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4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가지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지표를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측정하였다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993"/>
              <w:gridCol w:w="635"/>
              <w:gridCol w:w="835"/>
              <w:gridCol w:w="831"/>
              <w:gridCol w:w="850"/>
            </w:tblGrid>
            <w:tr w:rsidR="00B55065">
              <w:tc>
                <w:tcPr>
                  <w:tcW w:w="7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지표</w:t>
                  </w:r>
                </w:p>
              </w:tc>
              <w:tc>
                <w:tcPr>
                  <w:tcW w:w="6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Faith.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Ans.Rel.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Ctx.Pre.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Ctx.Rec.</w:t>
                  </w:r>
                </w:p>
              </w:tc>
            </w:tr>
            <w:tr w:rsidR="00B55065">
              <w:trPr>
                <w:trHeight w:val="1"/>
              </w:trPr>
              <w:tc>
                <w:tcPr>
                  <w:tcW w:w="6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평균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(12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개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)</w:t>
                  </w:r>
                </w:p>
              </w:tc>
              <w:tc>
                <w:tcPr>
                  <w:tcW w:w="7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0.872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0.903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0.788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0.836</w:t>
                  </w:r>
                </w:p>
              </w:tc>
            </w:tr>
            <w:tr w:rsidR="00B55065">
              <w:tc>
                <w:tcPr>
                  <w:tcW w:w="6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기준</w:t>
                  </w:r>
                </w:p>
              </w:tc>
              <w:tc>
                <w:tcPr>
                  <w:tcW w:w="7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</w:tr>
          </w:tbl>
          <w:p w:rsidR="00B55065" w:rsidRDefault="00B55065"/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40" w:after="40" w:line="275" w:lineRule="auto"/>
              <w:ind w:left="200"/>
            </w:pP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실험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(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동작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테스트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)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내용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100" w:after="40" w:line="240" w:lineRule="auto"/>
              <w:jc w:val="center"/>
            </w:pP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표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2.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시스템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기술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스택</w:t>
            </w: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레이더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차트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막대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그래프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히트맵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(RdYlGn),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추이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그래프의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4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종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시각화를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구현하였으며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세부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점수는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ragas_results.csv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에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기록되고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결과물은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ragas_report.png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저장된다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21"/>
              <w:gridCol w:w="1209"/>
              <w:gridCol w:w="1861"/>
            </w:tblGrid>
            <w:tr w:rsidR="00B55065">
              <w:trPr>
                <w:trHeight w:val="388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구성</w:t>
                  </w: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요소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기술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역할</w:t>
                  </w:r>
                </w:p>
              </w:tc>
            </w:tr>
            <w:tr w:rsidR="00B55065">
              <w:trPr>
                <w:trHeight w:val="406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LLM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GPT-4o-mini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검색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판단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·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답변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생성</w:t>
                  </w:r>
                </w:p>
              </w:tc>
            </w:tr>
            <w:tr w:rsidR="00B55065">
              <w:trPr>
                <w:trHeight w:val="630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임베딩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text-embedding-3-large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문서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벡터화</w:t>
                  </w:r>
                </w:p>
              </w:tc>
            </w:tr>
            <w:tr w:rsidR="00B55065">
              <w:trPr>
                <w:trHeight w:val="369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벡터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DB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FAISS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유사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문서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검색</w:t>
                  </w:r>
                </w:p>
              </w:tc>
            </w:tr>
            <w:tr w:rsidR="00B55065">
              <w:trPr>
                <w:trHeight w:val="402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프레임워크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LangChain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Self-RAG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파이프라인</w:t>
                  </w:r>
                </w:p>
              </w:tc>
            </w:tr>
            <w:tr w:rsidR="00B55065">
              <w:trPr>
                <w:trHeight w:val="208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UI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Streamlit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웹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인터페이스</w:t>
                  </w:r>
                </w:p>
              </w:tc>
            </w:tr>
            <w:tr w:rsidR="00B55065">
              <w:trPr>
                <w:trHeight w:val="402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성능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평가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RAGAS v0.2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4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가지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지표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자동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평가</w:t>
                  </w:r>
                </w:p>
              </w:tc>
            </w:tr>
          </w:tbl>
          <w:p w:rsidR="00B55065" w:rsidRDefault="00B55065"/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3.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현적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제한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조건에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대한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 xml:space="preserve"> </w:t>
            </w: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검토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검색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정밀도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한계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 w:rsidP="00C74343">
            <w:pPr>
              <w:spacing w:before="200" w:after="80" w:line="240" w:lineRule="auto"/>
              <w:ind w:leftChars="100" w:left="200"/>
              <w:jc w:val="left"/>
            </w:pPr>
            <w:bookmarkStart w:id="0" w:name="_GoBack"/>
            <w:bookmarkEnd w:id="0"/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Context Precision(0.788)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0.8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미만으로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측정되어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ISREL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필터링의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한계가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존재한다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. Top-K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파라미터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조정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및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청크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크기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최적화를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통한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개선이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필요하다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전문성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한계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GPT-4o-mini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기반으로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실제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해석에는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전문가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검토가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필요하며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시스템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내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자문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면책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고지를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필수적으로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제공한다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</w:tbl>
    <w:p w:rsidR="00B55065" w:rsidRDefault="00B55065">
      <w:pPr>
        <w:spacing w:before="160" w:after="6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p w:rsidR="00B55065" w:rsidRDefault="00C74343">
      <w:pPr>
        <w:spacing w:before="200" w:after="60" w:line="240" w:lineRule="auto"/>
        <w:jc w:val="left"/>
        <w:rPr>
          <w:rFonts w:ascii="바탕" w:eastAsia="바탕" w:hAnsi="바탕" w:cs="바탕"/>
          <w:sz w:val="18"/>
          <w:szCs w:val="18"/>
        </w:rPr>
      </w:pPr>
      <w:r>
        <w:rPr>
          <w:rFonts w:ascii="HY헤드라인M" w:eastAsia="HY헤드라인M" w:hAnsi="HY헤드라인M" w:cs="HY헤드라인M"/>
          <w:b/>
        </w:rPr>
        <w:t>참고</w:t>
      </w:r>
      <w:r>
        <w:rPr>
          <w:rFonts w:ascii="HY헤드라인M" w:eastAsia="HY헤드라인M" w:hAnsi="HY헤드라인M" w:cs="HY헤드라인M"/>
          <w:b/>
        </w:rPr>
        <w:t xml:space="preserve"> </w:t>
      </w:r>
      <w:r>
        <w:rPr>
          <w:rFonts w:ascii="HY헤드라인M" w:eastAsia="HY헤드라인M" w:hAnsi="HY헤드라인M" w:cs="HY헤드라인M"/>
          <w:b/>
        </w:rPr>
        <w:t>문헌</w:t>
      </w:r>
    </w:p>
    <w:p w:rsidR="00B55065" w:rsidRDefault="00C74343">
      <w:pPr>
        <w:spacing w:before="30" w:after="30" w:line="240" w:lineRule="auto"/>
        <w:ind w:left="400" w:hanging="400"/>
        <w:rPr>
          <w:rFonts w:ascii="바탕" w:eastAsia="바탕" w:hAnsi="바탕" w:cs="바탕"/>
          <w:sz w:val="16"/>
          <w:szCs w:val="16"/>
        </w:rPr>
      </w:pPr>
      <w:r>
        <w:rPr>
          <w:rFonts w:ascii="바탕" w:eastAsia="바탕" w:hAnsi="바탕" w:cs="바탕"/>
          <w:sz w:val="16"/>
          <w:szCs w:val="16"/>
        </w:rPr>
        <w:t xml:space="preserve">[1] </w:t>
      </w:r>
      <w:proofErr w:type="spellStart"/>
      <w:r>
        <w:rPr>
          <w:rFonts w:ascii="바탕" w:eastAsia="바탕" w:hAnsi="바탕" w:cs="바탕"/>
          <w:sz w:val="16"/>
          <w:szCs w:val="16"/>
        </w:rPr>
        <w:t>langchain</w:t>
      </w:r>
      <w:proofErr w:type="spellEnd"/>
      <w:r>
        <w:rPr>
          <w:rFonts w:ascii="바탕" w:eastAsia="바탕" w:hAnsi="바탕" w:cs="바탕"/>
          <w:sz w:val="16"/>
          <w:szCs w:val="16"/>
        </w:rPr>
        <w:t xml:space="preserve">-tutorial, </w:t>
      </w:r>
      <w:hyperlink r:id="rId4" w:history="1">
        <w:r>
          <w:rPr>
            <w:rFonts w:ascii="바탕" w:eastAsia="바탕" w:hAnsi="바탕" w:cs="바탕"/>
            <w:color w:val="0000FF"/>
            <w:sz w:val="16"/>
            <w:szCs w:val="16"/>
            <w:u w:val="single"/>
          </w:rPr>
          <w:t>https://github.com/langchain-kr/langchain-tutorial</w:t>
        </w:r>
      </w:hyperlink>
      <w:r>
        <w:rPr>
          <w:rFonts w:ascii="바탕" w:eastAsia="바탕" w:hAnsi="바탕" w:cs="바탕"/>
          <w:sz w:val="16"/>
          <w:szCs w:val="16"/>
        </w:rPr>
        <w:t>, 2025.</w:t>
      </w:r>
    </w:p>
    <w:sectPr w:rsidR="00B55065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5065"/>
    <w:rsid w:val="00B55065"/>
    <w:rsid w:val="00C7434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129880A-CB2D-4F5C-88B2-84C5D682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spacing w:line="259" w:lineRule="auto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0">
    <w:name w:val="Grid Table 2"/>
    <w:basedOn w:val="a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angchain-kr/langchain-tutori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406</Words>
  <Characters>2316</Characters>
  <Application>Microsoft Office Word</Application>
  <DocSecurity>0</DocSecurity>
  <Lines>19</Lines>
  <Paragraphs>5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2026-06-04T05:44:00Z</dcterms:created>
  <dcterms:modified xsi:type="dcterms:W3CDTF">2026-06-04T05:44:00Z</dcterms:modified>
  <cp:version>10.105.224.52366</cp:version>
</cp:coreProperties>
</file>