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나눔고딕" w:cs="나눔고딕" w:eastAsia="나눔고딕" w:hAnsi="나눔고딕"/>
          <w:color w:val="888888"/>
          <w:sz w:val="18"/>
          <w:szCs w:val="18"/>
        </w:rPr>
        <w:t xml:space="preserve">2026-1학기 · 파이썬데이터분석 · 5조 최종 보고서</w:t>
      </w:r>
    </w:p>
    <w:p>
      <w:pPr>
        <w:spacing w:after="240" w:before="120"/>
        <w:jc w:val="center"/>
      </w:pPr>
      <w:r>
        <w:rPr>
          <w:rFonts w:ascii="나눔명조" w:cs="나눔명조" w:eastAsia="나눔명조" w:hAnsi="나눔명조"/>
          <w:b/>
          <w:bCs/>
          <w:color w:val="1A1A2E"/>
          <w:sz w:val="52"/>
          <w:szCs w:val="52"/>
        </w:rPr>
        <w:t xml:space="preserve">지역별 복지 시설 취약 지역 분석</w:t>
      </w:r>
    </w:p>
    <w:p>
      <w:pPr>
        <w:pBdr>
          <w:bottom w:val="single" w:color="C0392B" w:sz="4" w:space="8"/>
        </w:pBdr>
        <w:spacing w:after="720" w:before="0"/>
        <w:jc w:val="center"/>
      </w:pPr>
      <w:r>
        <w:rPr>
          <w:rFonts w:ascii="나눔고딕" w:cs="나눔고딕" w:eastAsia="나눔고딕" w:hAnsi="나눔고딕"/>
          <w:color w:val="555555"/>
          <w:sz w:val="22"/>
          <w:szCs w:val="22"/>
        </w:rPr>
        <w:t xml:space="preserve">서울시 행정동 419개 대상 노인·장애인 복지 인프라 격차 연구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A1A2E" w:val="clear"/>
            <w:tcMar>
              <w:top w:type="dxa" w:w="160"/>
              <w:left w:type="dxa" w:w="200"/>
              <w:bottom w:type="dxa" w:w="160"/>
              <w:right w:type="dxa" w:w="200"/>
            </w:tcMar>
          </w:tcPr>
          <w:p>
            <w:pPr>
              <w:jc w:val="center"/>
            </w:pPr>
            <w:r>
              <w:rPr>
                <w:rFonts w:ascii="나눔고딕" w:cs="나눔고딕" w:eastAsia="나눔고딕" w:hAnsi="나눔고딕"/>
                <w:b/>
                <w:bCs/>
                <w:color w:val="AAAAAA"/>
                <w:sz w:val="20"/>
                <w:szCs w:val="20"/>
              </w:rPr>
              <w:t xml:space="preserve">팀원</w:t>
            </w:r>
          </w:p>
          <w:p>
            <w:pPr>
              <w:spacing w:before="80"/>
              <w:jc w:val="center"/>
            </w:pPr>
            <w:r>
              <w:rPr>
                <w:rFonts w:ascii="나눔고딕" w:cs="나눔고딕" w:eastAsia="나눔고딕" w:hAnsi="나눔고딕"/>
                <w:color w:val="FFFFFF"/>
                <w:sz w:val="18"/>
                <w:szCs w:val="18"/>
              </w:rPr>
              <w:t xml:space="preserve">202204236 유병규</w:t>
            </w:r>
          </w:p>
          <w:p>
            <w:pPr>
              <w:jc w:val="center"/>
            </w:pPr>
            <w:r>
              <w:rPr>
                <w:rFonts w:ascii="나눔고딕" w:cs="나눔고딕" w:eastAsia="나눔고딕" w:hAnsi="나눔고딕"/>
                <w:color w:val="FFFFFF"/>
                <w:sz w:val="18"/>
                <w:szCs w:val="18"/>
              </w:rPr>
              <w:t xml:space="preserve">202304073 박찬영</w:t>
            </w:r>
          </w:p>
          <w:p>
            <w:pPr>
              <w:jc w:val="center"/>
            </w:pPr>
            <w:r>
              <w:rPr>
                <w:rFonts w:ascii="나눔고딕" w:cs="나눔고딕" w:eastAsia="나눔고딕" w:hAnsi="나눔고딕"/>
                <w:color w:val="FFFFFF"/>
                <w:sz w:val="18"/>
                <w:szCs w:val="18"/>
              </w:rPr>
              <w:t xml:space="preserve">202404178 강우현</w:t>
            </w:r>
          </w:p>
          <w:p>
            <w:pPr>
              <w:jc w:val="center"/>
            </w:pPr>
            <w:r>
              <w:rPr>
                <w:rFonts w:ascii="나눔고딕" w:cs="나눔고딕" w:eastAsia="나눔고딕" w:hAnsi="나눔고딕"/>
                <w:color w:val="FFFFFF"/>
                <w:sz w:val="18"/>
                <w:szCs w:val="18"/>
              </w:rPr>
              <w:t xml:space="preserve">202404185 구은완</w:t>
            </w:r>
          </w:p>
          <w:p>
            <w:pPr>
              <w:jc w:val="center"/>
            </w:pPr>
            <w:r>
              <w:rPr>
                <w:rFonts w:ascii="나눔고딕" w:cs="나눔고딕" w:eastAsia="나눔고딕" w:hAnsi="나눔고딕"/>
                <w:color w:val="FFFFFF"/>
                <w:sz w:val="18"/>
                <w:szCs w:val="18"/>
              </w:rPr>
              <w:t xml:space="preserve">202404222 박시현</w:t>
            </w:r>
          </w:p>
        </w:tc>
        <w:tc>
          <w:tcPr>
            <w:tcW w:type="dxa" w:w="4680"/>
            <w:tcBorders>
              <w:top w:val="single" w:color="BBBBBB" w:sz="1"/>
              <w:left w:val="single" w:color="BBBBBB" w:sz="1"/>
              <w:bottom w:val="single" w:color="BBBBBB" w:sz="1"/>
              <w:right w:val="single" w:color="BBBBBB" w:sz="1"/>
            </w:tcBorders>
            <w:shd w:fill="2D2D44" w:val="clear"/>
            <w:tcMar>
              <w:top w:type="dxa" w:w="160"/>
              <w:left w:type="dxa" w:w="200"/>
              <w:bottom w:type="dxa" w:w="160"/>
              <w:right w:type="dxa" w:w="200"/>
            </w:tcMar>
          </w:tcPr>
          <w:p>
            <w:pPr>
              <w:jc w:val="center"/>
            </w:pPr>
            <w:r>
              <w:rPr>
                <w:rFonts w:ascii="나눔고딕" w:cs="나눔고딕" w:eastAsia="나눔고딕" w:hAnsi="나눔고딕"/>
                <w:b/>
                <w:bCs/>
                <w:color w:val="AAAAAA"/>
                <w:sz w:val="20"/>
                <w:szCs w:val="20"/>
              </w:rPr>
              <w:t xml:space="preserve">분석 환경</w:t>
            </w:r>
          </w:p>
          <w:p>
            <w:pPr>
              <w:spacing w:before="80"/>
              <w:jc w:val="center"/>
            </w:pPr>
            <w:r>
              <w:rPr>
                <w:rFonts w:ascii="나눔고딕" w:cs="나눔고딕" w:eastAsia="나눔고딕" w:hAnsi="나눔고딕"/>
                <w:color w:val="CCCCCC"/>
                <w:sz w:val="18"/>
                <w:szCs w:val="18"/>
              </w:rPr>
              <w:t xml:space="preserve">Python 3 / Pandas / NumPy</w:t>
            </w:r>
          </w:p>
          <w:p>
            <w:pPr>
              <w:jc w:val="center"/>
            </w:pPr>
            <w:r>
              <w:rPr>
                <w:rFonts w:ascii="나눔고딕" w:cs="나눔고딕" w:eastAsia="나눔고딕" w:hAnsi="나눔고딕"/>
                <w:color w:val="CCCCCC"/>
                <w:sz w:val="18"/>
                <w:szCs w:val="18"/>
              </w:rPr>
              <w:t xml:space="preserve">Scikit-learn / Matplotlib / Seaborn</w:t>
            </w:r>
          </w:p>
          <w:p>
            <w:pPr>
              <w:jc w:val="center"/>
            </w:pPr>
            <w:r>
              <w:rPr>
                <w:rFonts w:ascii="나눔고딕" w:cs="나눔고딕" w:eastAsia="나눔고딕" w:hAnsi="나눔고딕"/>
                <w:color w:val="CCCCCC"/>
                <w:sz w:val="18"/>
                <w:szCs w:val="18"/>
              </w:rPr>
              <w:t xml:space="preserve">Folium (지도 시각화)</w:t>
            </w:r>
          </w:p>
          <w:p>
            <w:pPr>
              <w:jc w:val="center"/>
            </w:pPr>
            <w:r>
              <w:rPr>
                <w:rFonts w:ascii="나눔고딕" w:cs="나눔고딕" w:eastAsia="나눔고딕" w:hAnsi="나눔고딕"/>
                <w:color w:val="CCCCCC"/>
                <w:sz w:val="18"/>
                <w:szCs w:val="18"/>
              </w:rPr>
              <w:t xml:space="preserve">데이터 출처: 공공데이터포털</w:t>
            </w:r>
          </w:p>
        </w:tc>
      </w:tr>
    </w:tbl>
    <w:p>
      <w:pPr>
        <w:spacing w:after="0" w:before="400"/>
      </w:pPr>
    </w:p>
    <w:p>
      <w:pPr>
        <w:pBdr>
          <w:left w:val="single" w:color="C0392B" w:sz="16" w:space="8"/>
        </w:pBdr>
        <w:spacing w:after="100" w:before="240"/>
        <w:ind w:left="200"/>
      </w:pPr>
      <w:r>
        <w:rPr>
          <w:rFonts w:ascii="나눔명조" w:cs="나눔명조" w:eastAsia="나눔명조" w:hAnsi="나눔명조"/>
          <w:b/>
          <w:bCs/>
          <w:color w:val="1A1A2E"/>
          <w:sz w:val="28"/>
          <w:szCs w:val="28"/>
        </w:rPr>
        <w:t xml:space="preserve">차례</w:t>
      </w:r>
    </w:p>
    <w:p>
      <w:pPr>
        <w:pStyle w:val="ListParagraph"/>
        <w:numPr>
          <w:ilvl w:val="0"/>
          <w:numId w:val="2"/>
        </w:numPr>
        <w:spacing w:after="40" w:before="40"/>
      </w:pPr>
      <w:r>
        <w:rPr>
          <w:rFonts w:ascii="나눔고딕" w:cs="나눔고딕" w:eastAsia="나눔고딕" w:hAnsi="나눔고딕"/>
          <w:sz w:val="20"/>
          <w:szCs w:val="20"/>
        </w:rPr>
        <w:t xml:space="preserve">서론</w:t>
      </w:r>
    </w:p>
    <w:p>
      <w:pPr>
        <w:pStyle w:val="ListParagraph"/>
        <w:numPr>
          <w:ilvl w:val="0"/>
          <w:numId w:val="2"/>
        </w:numPr>
        <w:spacing w:after="0" w:before="40"/>
      </w:pPr>
      <w:r>
        <w:rPr>
          <w:rFonts w:ascii="나눔고딕" w:cs="나눔고딕" w:eastAsia="나눔고딕" w:hAnsi="나눔고딕"/>
          <w:sz w:val="20"/>
          <w:szCs w:val="20"/>
        </w:rPr>
        <w:t xml:space="preserve">본론</w:t>
      </w:r>
    </w:p>
    <w:p>
      <w:pPr>
        <w:pStyle w:val="ListParagraph"/>
        <w:numPr>
          <w:ilvl w:val="1"/>
          <w:numId w:val="2"/>
        </w:numPr>
        <w:spacing w:after="0" w:before="0"/>
      </w:pPr>
      <w:r>
        <w:rPr>
          <w:rFonts w:ascii="나눔고딕" w:cs="나눔고딕" w:eastAsia="나눔고딕" w:hAnsi="나눔고딕"/>
          <w:color w:val="444444"/>
          <w:sz w:val="18"/>
          <w:szCs w:val="18"/>
        </w:rPr>
        <w:t xml:space="preserve">데이터 선정 및 수집 과정</w:t>
      </w:r>
    </w:p>
    <w:p>
      <w:pPr>
        <w:pStyle w:val="ListParagraph"/>
        <w:numPr>
          <w:ilvl w:val="1"/>
          <w:numId w:val="2"/>
        </w:numPr>
        <w:spacing w:after="0" w:before="0"/>
      </w:pPr>
      <w:r>
        <w:rPr>
          <w:rFonts w:ascii="나눔고딕" w:cs="나눔고딕" w:eastAsia="나눔고딕" w:hAnsi="나눔고딕"/>
          <w:color w:val="444444"/>
          <w:sz w:val="18"/>
          <w:szCs w:val="18"/>
        </w:rPr>
        <w:t xml:space="preserve">데이터 분석 계획 및 가설 설정</w:t>
      </w:r>
    </w:p>
    <w:p>
      <w:pPr>
        <w:pStyle w:val="ListParagraph"/>
        <w:numPr>
          <w:ilvl w:val="1"/>
          <w:numId w:val="2"/>
        </w:numPr>
        <w:spacing w:after="0" w:before="0"/>
      </w:pPr>
      <w:r>
        <w:rPr>
          <w:rFonts w:ascii="나눔고딕" w:cs="나눔고딕" w:eastAsia="나눔고딕" w:hAnsi="나눔고딕"/>
          <w:color w:val="444444"/>
          <w:sz w:val="18"/>
          <w:szCs w:val="18"/>
        </w:rPr>
        <w:t xml:space="preserve">데이터 전처리 및 시행착오 대응</w:t>
      </w:r>
    </w:p>
    <w:p>
      <w:pPr>
        <w:pStyle w:val="ListParagraph"/>
        <w:numPr>
          <w:ilvl w:val="1"/>
          <w:numId w:val="2"/>
        </w:numPr>
        <w:spacing w:after="0" w:before="0"/>
      </w:pPr>
      <w:r>
        <w:rPr>
          <w:rFonts w:ascii="나눔고딕" w:cs="나눔고딕" w:eastAsia="나눔고딕" w:hAnsi="나눔고딕"/>
          <w:color w:val="444444"/>
          <w:sz w:val="18"/>
          <w:szCs w:val="18"/>
        </w:rPr>
        <w:t xml:space="preserve">EDA – 탐색적 데이터 분석</w:t>
      </w:r>
    </w:p>
    <w:p>
      <w:pPr>
        <w:pStyle w:val="ListParagraph"/>
        <w:numPr>
          <w:ilvl w:val="1"/>
          <w:numId w:val="2"/>
        </w:numPr>
        <w:spacing w:after="0" w:before="0"/>
      </w:pPr>
      <w:r>
        <w:rPr>
          <w:rFonts w:ascii="나눔고딕" w:cs="나눔고딕" w:eastAsia="나눔고딕" w:hAnsi="나눔고딕"/>
          <w:color w:val="444444"/>
          <w:sz w:val="18"/>
          <w:szCs w:val="18"/>
        </w:rPr>
        <w:t xml:space="preserve">복지 지수 산출 및 분석 모델의 정립</w:t>
      </w:r>
    </w:p>
    <w:p>
      <w:pPr>
        <w:pStyle w:val="ListParagraph"/>
        <w:numPr>
          <w:ilvl w:val="1"/>
          <w:numId w:val="2"/>
        </w:numPr>
        <w:spacing w:after="40" w:before="0"/>
      </w:pPr>
      <w:r>
        <w:rPr>
          <w:rFonts w:ascii="나눔고딕" w:cs="나눔고딕" w:eastAsia="나눔고딕" w:hAnsi="나눔고딕"/>
          <w:color w:val="444444"/>
          <w:sz w:val="18"/>
          <w:szCs w:val="18"/>
        </w:rPr>
        <w:t xml:space="preserve">지도 시각화</w:t>
      </w:r>
    </w:p>
    <w:p>
      <w:pPr>
        <w:pStyle w:val="ListParagraph"/>
        <w:numPr>
          <w:ilvl w:val="0"/>
          <w:numId w:val="2"/>
        </w:numPr>
        <w:spacing w:after="40" w:before="40"/>
      </w:pPr>
      <w:r>
        <w:rPr>
          <w:rFonts w:ascii="나눔고딕" w:cs="나눔고딕" w:eastAsia="나눔고딕" w:hAnsi="나눔고딕"/>
          <w:sz w:val="20"/>
          <w:szCs w:val="20"/>
        </w:rPr>
        <w:t xml:space="preserve">결론</w:t>
      </w:r>
    </w:p>
    <w:p>
      <w:pPr>
        <w:spacing w:after="80" w:before="80"/>
      </w:pPr>
    </w:p>
    <w:p>
      <w:pPr>
        <w:pStyle w:val="Heading1"/>
        <w:pBdr>
          <w:bottom w:val="single" w:color="1A1A2E" w:sz="8" w:space="4"/>
        </w:pBdr>
        <w:spacing w:after="180" w:before="360"/>
      </w:pPr>
      <w:r>
        <w:rPr>
          <w:rFonts w:ascii="나눔명조" w:cs="나눔명조" w:eastAsia="나눔명조" w:hAnsi="나눔명조"/>
          <w:b/>
          <w:bCs/>
          <w:color w:val="1A1A2E"/>
          <w:sz w:val="32"/>
          <w:szCs w:val="32"/>
        </w:rPr>
        <w:t xml:space="preserve">Ⅰ. 서론</w:t>
      </w:r>
    </w:p>
    <w:p>
      <w:pPr>
        <w:spacing w:after="60" w:before="60"/>
        <w:ind w:firstLine="400"/>
      </w:pPr>
      <w:r>
        <w:rPr>
          <w:rFonts w:ascii="나눔고딕" w:cs="나눔고딕" w:eastAsia="나눔고딕" w:hAnsi="나눔고딕"/>
          <w:b w:val="false"/>
          <w:bCs w:val="false"/>
          <w:color w:val="1A1A2E"/>
          <w:sz w:val="20"/>
          <w:szCs w:val="20"/>
        </w:rPr>
        <w:t xml:space="preserve">본 연구는 지역별 행정동에 따른 노인 및 장애인 복지시설의 분포 데이터를 분석하여 '시설 취약 지역'을 파악하는 데 목적이 있다. 현대 사회의 복지 수요는 증가하고 있으나 지역별 인프라 격차는 여전히 존재하며, 이를 데이터 기반으로 분석하여 효율적인 자원 배분 대안을 제시하고자 한다.</w:t>
      </w:r>
    </w:p>
    <w:p>
      <w:pPr>
        <w:spacing w:after="60" w:before="60"/>
        <w:ind w:firstLine="400"/>
      </w:pPr>
      <w:r>
        <w:rPr>
          <w:rFonts w:ascii="나눔고딕" w:cs="나눔고딕" w:eastAsia="나눔고딕" w:hAnsi="나눔고딕"/>
          <w:b w:val="false"/>
          <w:bCs w:val="false"/>
          <w:color w:val="1A1A2E"/>
          <w:sz w:val="20"/>
          <w:szCs w:val="20"/>
        </w:rPr>
        <w:t xml:space="preserve">기획 배경으로는 특정 지역에 복지시설이 편중되어 있거나, 인구 대비 시설이 턱없이 부족한 지역을 식별함으로써 복지 사각지대를 해소하기 위한 정책적 근거를 마련하고자 기획되었다.</w:t>
      </w:r>
    </w:p>
    <w:p>
      <w:pPr>
        <w:spacing w:after="80" w:before="80"/>
      </w:pPr>
    </w:p>
    <w:p>
      <w:pPr>
        <w:pStyle w:val="Heading1"/>
        <w:pBdr>
          <w:bottom w:val="single" w:color="1A1A2E" w:sz="8" w:space="4"/>
        </w:pBdr>
        <w:spacing w:after="180" w:before="360"/>
      </w:pPr>
      <w:r>
        <w:rPr>
          <w:rFonts w:ascii="나눔명조" w:cs="나눔명조" w:eastAsia="나눔명조" w:hAnsi="나눔명조"/>
          <w:b/>
          <w:bCs/>
          <w:color w:val="1A1A2E"/>
          <w:sz w:val="32"/>
          <w:szCs w:val="32"/>
        </w:rPr>
        <w:t xml:space="preserve">Ⅱ. 본론</w:t>
      </w:r>
    </w:p>
    <w:p>
      <w:pPr>
        <w:pStyle w:val="Heading2"/>
        <w:spacing w:after="100" w:before="240"/>
      </w:pPr>
      <w:r>
        <w:rPr>
          <w:rFonts w:ascii="나눔고딕" w:cs="나눔고딕" w:eastAsia="나눔고딕" w:hAnsi="나눔고딕"/>
          <w:b/>
          <w:bCs/>
          <w:color w:val="2980B9"/>
          <w:sz w:val="24"/>
          <w:szCs w:val="24"/>
        </w:rPr>
        <w:t xml:space="preserve">▪ </w:t>
      </w:r>
      <w:r>
        <w:rPr>
          <w:rFonts w:ascii="나눔고딕" w:cs="나눔고딕" w:eastAsia="나눔고딕" w:hAnsi="나눔고딕"/>
          <w:b/>
          <w:bCs/>
          <w:color w:val="1A1A2E"/>
          <w:sz w:val="24"/>
          <w:szCs w:val="24"/>
        </w:rPr>
        <w:t xml:space="preserve">1. 데이터 선정 및 수집 과정</w:t>
      </w:r>
    </w:p>
    <w:p>
      <w:pPr>
        <w:spacing w:after="60" w:before="60"/>
        <w:ind w:firstLine="400"/>
      </w:pPr>
      <w:r>
        <w:rPr>
          <w:rFonts w:ascii="나눔고딕" w:cs="나눔고딕" w:eastAsia="나눔고딕" w:hAnsi="나눔고딕"/>
          <w:b w:val="false"/>
          <w:bCs w:val="false"/>
          <w:color w:val="1A1A2E"/>
          <w:sz w:val="20"/>
          <w:szCs w:val="20"/>
        </w:rPr>
        <w:t xml:space="preserve">본 연구의 분석을 위해 행정동별 사회복지시설 현황을 담고 있는 CSV를 주요 데이터셋으로 선정하였다. 해당 데이터는 노인 복지시설(의료·주거·여가) 및 장애인 복지시설(의료·지역사회·직업 재활) 등 다양한 복지 인프라 수치를 포함하고 있어 지역별 복지 수준을 진단하기에 적합한 피처(Feature)들로 구성되어 있다.</w:t>
      </w:r>
    </w:p>
    <w:p>
      <w:pPr>
        <w:spacing w:after="60" w:before="60"/>
        <w:ind w:firstLine="400"/>
      </w:pPr>
      <w:r>
        <w:rPr>
          <w:rFonts w:ascii="나눔고딕" w:cs="나눔고딕" w:eastAsia="나눔고딕" w:hAnsi="나눔고딕"/>
          <w:b w:val="false"/>
          <w:bCs w:val="false"/>
          <w:color w:val="1A1A2E"/>
          <w:sz w:val="20"/>
          <w:szCs w:val="20"/>
        </w:rPr>
        <w:t xml:space="preserve">데이터 수집은 공공데이터 포털의 신뢰성 있는 최신 자료를 바탕으로 이루어졌으며, 분석의 실현 가능성을 검토한 결과 Python의 Pandas 라이브러리를 통해 로드 및 가공이 가능한 구조임을 확인하였다. 특히, 가공되지 않은 원천 데이터(Raw Data)를 전처리하는 과정이 전체 분석의 80%를 차지한다는 원칙에 따라, 행정동별 데이터의 무결성을 확보하는 데 주력하였다.</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구분</w:t>
            </w:r>
          </w:p>
        </w:tc>
        <w:tc>
          <w:tcPr>
            <w:tcW w:type="dxa" w:w="18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항목</w:t>
            </w:r>
          </w:p>
        </w:tc>
        <w:tc>
          <w:tcPr>
            <w:tcW w:type="dxa" w:w="536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세부 내역</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원본 데이터</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행 × 열</w:t>
            </w:r>
          </w:p>
        </w:tc>
        <w:tc>
          <w:tcPr>
            <w:tcW w:type="dxa" w:w="536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428행 × 19열</w:t>
            </w:r>
          </w:p>
        </w:tc>
      </w:tr>
      <w:tr>
        <w:tc>
          <w:tcPr>
            <w:tcW w:type="dxa" w:w="22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행정동 수</w:t>
            </w:r>
          </w:p>
        </w:tc>
        <w:tc>
          <w:tcPr>
            <w:tcW w:type="dxa" w:w="18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분석 대상</w:t>
            </w:r>
          </w:p>
        </w:tc>
        <w:tc>
          <w:tcPr>
            <w:tcW w:type="dxa" w:w="536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서울시 419개 행정동 (결측치 9개 제거)</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노인 복지시설</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6개 유형</w:t>
            </w:r>
          </w:p>
        </w:tc>
        <w:tc>
          <w:tcPr>
            <w:tcW w:type="dxa" w:w="536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의료·주거·여가복지시설, 일자리지원기관, 노인교실, 경로당</w:t>
            </w:r>
          </w:p>
        </w:tc>
      </w:tr>
      <w:tr>
        <w:tc>
          <w:tcPr>
            <w:tcW w:type="dxa" w:w="22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장애인 복지시설</w:t>
            </w:r>
          </w:p>
        </w:tc>
        <w:tc>
          <w:tcPr>
            <w:tcW w:type="dxa" w:w="18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4개 유형</w:t>
            </w:r>
          </w:p>
        </w:tc>
        <w:tc>
          <w:tcPr>
            <w:tcW w:type="dxa" w:w="536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생산품판매시설, 의료재활, 지역사회재활, 직업재활시설</w:t>
            </w:r>
          </w:p>
        </w:tc>
      </w:tr>
      <w:tr>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인구 데이터</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5개 연령대</w:t>
            </w:r>
          </w:p>
        </w:tc>
        <w:tc>
          <w:tcPr>
            <w:tcW w:type="dxa" w:w="536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청소년·청년·중장년·노인·장애인 인구수, 면적(㎢)</w:t>
            </w:r>
          </w:p>
        </w:tc>
      </w:tr>
    </w:tbl>
    <w:p>
      <w:pPr>
        <w:spacing w:after="80" w:before="80"/>
      </w:pPr>
    </w:p>
    <w:p>
      <w:pPr>
        <w:pStyle w:val="Heading2"/>
        <w:spacing w:after="100" w:before="240"/>
      </w:pPr>
      <w:r>
        <w:rPr>
          <w:rFonts w:ascii="나눔고딕" w:cs="나눔고딕" w:eastAsia="나눔고딕" w:hAnsi="나눔고딕"/>
          <w:b/>
          <w:bCs/>
          <w:color w:val="2980B9"/>
          <w:sz w:val="24"/>
          <w:szCs w:val="24"/>
        </w:rPr>
        <w:t xml:space="preserve">▪ </w:t>
      </w:r>
      <w:r>
        <w:rPr>
          <w:rFonts w:ascii="나눔고딕" w:cs="나눔고딕" w:eastAsia="나눔고딕" w:hAnsi="나눔고딕"/>
          <w:b/>
          <w:bCs/>
          <w:color w:val="1A1A2E"/>
          <w:sz w:val="24"/>
          <w:szCs w:val="24"/>
        </w:rPr>
        <w:t xml:space="preserve">2. 데이터 분석 계획 및 가설 설정</w:t>
      </w:r>
    </w:p>
    <w:p>
      <w:pPr>
        <w:spacing w:after="60" w:before="60"/>
        <w:ind w:firstLine="400"/>
      </w:pPr>
      <w:r>
        <w:rPr>
          <w:rFonts w:ascii="나눔고딕" w:cs="나눔고딕" w:eastAsia="나눔고딕" w:hAnsi="나눔고딕"/>
          <w:b w:val="false"/>
          <w:bCs w:val="false"/>
          <w:color w:val="1A1A2E"/>
          <w:sz w:val="20"/>
          <w:szCs w:val="20"/>
        </w:rPr>
        <w:t xml:space="preserve">연구의 논리적 전개를 위해 다음과 같이 귀무가설과 대립가설을 설정하였다.</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FDF2F0" w:val="clear"/>
            <w:tcMar>
              <w:top w:type="dxa" w:w="140"/>
              <w:left w:type="dxa" w:w="180"/>
              <w:bottom w:type="dxa" w:w="140"/>
              <w:right w:type="dxa" w:w="180"/>
            </w:tcMar>
          </w:tcPr>
          <w:p>
            <w:r>
              <w:rPr>
                <w:rFonts w:ascii="나눔고딕" w:cs="나눔고딕" w:eastAsia="나눔고딕" w:hAnsi="나눔고딕"/>
                <w:b/>
                <w:bCs/>
                <w:color w:val="C0392B"/>
                <w:sz w:val="18"/>
                <w:szCs w:val="18"/>
              </w:rPr>
              <w:t xml:space="preserve">귀무가설 H₀</w:t>
            </w:r>
          </w:p>
          <w:p>
            <w:pPr>
              <w:spacing w:before="60"/>
            </w:pPr>
            <w:r>
              <w:rPr>
                <w:rFonts w:ascii="나눔고딕" w:cs="나눔고딕" w:eastAsia="나눔고딕" w:hAnsi="나눔고딕"/>
                <w:color w:val="222222"/>
                <w:sz w:val="18"/>
                <w:szCs w:val="18"/>
              </w:rPr>
              <w:t xml:space="preserve">모든 행정동의 복지시설 분포는 통계적으로 균등하며, 지역 간 인프라 격차는 존재하지 않는다.</w:t>
            </w:r>
          </w:p>
        </w:tc>
        <w:tc>
          <w:tcPr>
            <w:tcW w:type="dxa" w:w="4680"/>
            <w:tcBorders>
              <w:top w:val="single" w:color="BBBBBB" w:sz="1"/>
              <w:left w:val="single" w:color="BBBBBB" w:sz="1"/>
              <w:bottom w:val="single" w:color="BBBBBB" w:sz="1"/>
              <w:right w:val="single" w:color="BBBBBB" w:sz="1"/>
            </w:tcBorders>
            <w:shd w:fill="EAF4FB" w:val="clear"/>
            <w:tcMar>
              <w:top w:type="dxa" w:w="140"/>
              <w:left w:type="dxa" w:w="180"/>
              <w:bottom w:type="dxa" w:w="140"/>
              <w:right w:type="dxa" w:w="180"/>
            </w:tcMar>
          </w:tcPr>
          <w:p>
            <w:r>
              <w:rPr>
                <w:rFonts w:ascii="나눔고딕" w:cs="나눔고딕" w:eastAsia="나눔고딕" w:hAnsi="나눔고딕"/>
                <w:b/>
                <w:bCs/>
                <w:color w:val="2471A3"/>
                <w:sz w:val="18"/>
                <w:szCs w:val="18"/>
              </w:rPr>
              <w:t xml:space="preserve">대립가설 H₁</w:t>
            </w:r>
          </w:p>
          <w:p>
            <w:pPr>
              <w:spacing w:before="60"/>
            </w:pPr>
            <w:r>
              <w:rPr>
                <w:rFonts w:ascii="나눔고딕" w:cs="나눔고딕" w:eastAsia="나눔고딕" w:hAnsi="나눔고딕"/>
                <w:color w:val="222222"/>
                <w:sz w:val="18"/>
                <w:szCs w:val="18"/>
              </w:rPr>
              <w:t xml:space="preserve">행정동별 복지시설 공급 수준에는 유의미한 차이가 존재하며, 특정 지역에 인프라가 편중된 사각지대가 존재한다.</w:t>
            </w:r>
          </w:p>
        </w:tc>
      </w:tr>
    </w:tbl>
    <w:p>
      <w:pPr>
        <w:spacing w:after="80" w:before="80"/>
      </w:pPr>
    </w:p>
    <w:p>
      <w:pPr>
        <w:spacing w:after="60" w:before="60"/>
        <w:ind w:firstLine="400"/>
      </w:pPr>
      <w:r>
        <w:rPr>
          <w:rFonts w:ascii="나눔고딕" w:cs="나눔고딕" w:eastAsia="나눔고딕" w:hAnsi="나눔고딕"/>
          <w:b w:val="false"/>
          <w:bCs w:val="false"/>
          <w:color w:val="1A1A2E"/>
          <w:sz w:val="20"/>
          <w:szCs w:val="20"/>
        </w:rPr>
        <w:t xml:space="preserve">분석 방법론으로는 기술 통계 분석을 통해 데이터의 일반적 특성을 파악하고, 탐색적 데이터 분석(EDA) 단계에서 각 시설 변수와 총 시설수 간의 상관관계를 분석하였다. 다중공선성(Multicollinearity) 문제가 발생할 경우 이를 조정하여 분석의 신뢰도를 높이는 방향으로 계획하였다.</w:t>
      </w:r>
    </w:p>
    <w:p>
      <w:pPr>
        <w:spacing w:after="80" w:before="80"/>
      </w:pPr>
    </w:p>
    <w:p>
      <w:pPr>
        <w:pStyle w:val="Heading2"/>
        <w:spacing w:after="100" w:before="240"/>
      </w:pPr>
      <w:r>
        <w:rPr>
          <w:rFonts w:ascii="나눔고딕" w:cs="나눔고딕" w:eastAsia="나눔고딕" w:hAnsi="나눔고딕"/>
          <w:b/>
          <w:bCs/>
          <w:color w:val="2980B9"/>
          <w:sz w:val="24"/>
          <w:szCs w:val="24"/>
        </w:rPr>
        <w:t xml:space="preserve">▪ </w:t>
      </w:r>
      <w:r>
        <w:rPr>
          <w:rFonts w:ascii="나눔고딕" w:cs="나눔고딕" w:eastAsia="나눔고딕" w:hAnsi="나눔고딕"/>
          <w:b/>
          <w:bCs/>
          <w:color w:val="1A1A2E"/>
          <w:sz w:val="24"/>
          <w:szCs w:val="24"/>
        </w:rPr>
        <w:t xml:space="preserve">3. 데이터 전처리 및 시행착오 대응</w:t>
      </w:r>
    </w:p>
    <w:p>
      <w:pPr>
        <w:spacing w:after="60" w:before="60"/>
        <w:ind w:firstLine="400"/>
      </w:pPr>
      <w:r>
        <w:rPr>
          <w:rFonts w:ascii="나눔고딕" w:cs="나눔고딕" w:eastAsia="나눔고딕" w:hAnsi="나눔고딕"/>
          <w:b w:val="false"/>
          <w:bCs w:val="false"/>
          <w:color w:val="1A1A2E"/>
          <w:sz w:val="20"/>
          <w:szCs w:val="20"/>
        </w:rPr>
        <w:t xml:space="preserve">분석 과정에서 발생한 이상치(Outlier)와 결측치 처리는 분석의 정밀도를 결정하는 핵심 요소였다. 결측 영역을 인프라 미비로 보고 수치 변환을 검토했으나, 데이터의 왜곡을 방지하기 위해 결측값(NaN)이 포함된 9개 행정동을 제외한 최종 419개 행정동을 대상으로 분석을 진행하였다.</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결측 행정동</w:t>
            </w:r>
          </w:p>
        </w:tc>
        <w:tc>
          <w:tcPr>
            <w:tcW w:type="dxa" w:w="416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결측 컬럼</w:t>
            </w:r>
          </w:p>
        </w:tc>
      </w:tr>
      <w:tr>
        <w:tc>
          <w:tcPr>
            <w:tcW w:type="dxa" w:w="52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청운효자동, 청량리동, 우장산동, 항동, 남현동, 반포본동, 개포3동, 상일1동, 상일2동</w:t>
            </w:r>
          </w:p>
        </w:tc>
        <w:tc>
          <w:tcPr>
            <w:tcW w:type="dxa" w:w="416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총생활인구수, 장애인구수 등 인구 관련 변수</w:t>
            </w:r>
          </w:p>
        </w:tc>
      </w:tr>
    </w:tbl>
    <w:p>
      <w:pPr>
        <w:spacing w:after="80" w:before="80"/>
      </w:pPr>
    </w:p>
    <w:p>
      <w:pPr>
        <w:spacing w:after="60" w:before="60"/>
        <w:ind w:firstLine="400"/>
      </w:pPr>
      <w:r>
        <w:rPr>
          <w:rFonts w:ascii="나눔고딕" w:cs="나눔고딕" w:eastAsia="나눔고딕" w:hAnsi="나눔고딕"/>
          <w:b w:val="false"/>
          <w:bCs w:val="false"/>
          <w:color w:val="1A1A2E"/>
          <w:sz w:val="20"/>
          <w:szCs w:val="20"/>
        </w:rPr>
        <w:t xml:space="preserve">시설 수가 타 지역에 비해 압도적으로 많은 신림동(92개)이나 신당동(30개) 등의 데이터는 단순한 오류가 아닌 지역적 특성이 반영된 결과로 판단하여, 정규화(Normalization) 후 별도의 가중치를 부여하는 방식으로 처리하였다.</w:t>
      </w:r>
    </w:p>
    <w:p>
      <w:pPr>
        <w:spacing w:after="60" w:before="60"/>
        <w:ind w:firstLine="400"/>
      </w:pPr>
      <w:r>
        <w:rPr>
          <w:rFonts w:ascii="나눔고딕" w:cs="나눔고딕" w:eastAsia="나눔고딕" w:hAnsi="나눔고딕"/>
          <w:b w:val="false"/>
          <w:bCs w:val="false"/>
          <w:color w:val="1A1A2E"/>
          <w:sz w:val="20"/>
          <w:szCs w:val="20"/>
        </w:rPr>
        <w:t xml:space="preserve">파생변수로 인구밀도(명/㎢), 노인비율(%), 장애인비율(%), 노인시설수(6개 컬럼 합산), 장애인시설수(4개 컬럼 합산), 시설당 노인수, 시설당 장애인수를 생성하여 분석에 활용하였다.</w:t>
      </w:r>
    </w:p>
    <w:p>
      <w:pPr>
        <w:spacing w:after="80" w:before="80"/>
      </w:pPr>
    </w:p>
    <w:p>
      <w:pPr>
        <w:pStyle w:val="Heading2"/>
        <w:spacing w:after="100" w:before="240"/>
      </w:pPr>
      <w:r>
        <w:rPr>
          <w:rFonts w:ascii="나눔고딕" w:cs="나눔고딕" w:eastAsia="나눔고딕" w:hAnsi="나눔고딕"/>
          <w:b/>
          <w:bCs/>
          <w:color w:val="2980B9"/>
          <w:sz w:val="24"/>
          <w:szCs w:val="24"/>
        </w:rPr>
        <w:t xml:space="preserve">▪ </w:t>
      </w:r>
      <w:r>
        <w:rPr>
          <w:rFonts w:ascii="나눔고딕" w:cs="나눔고딕" w:eastAsia="나눔고딕" w:hAnsi="나눔고딕"/>
          <w:b/>
          <w:bCs/>
          <w:color w:val="1A1A2E"/>
          <w:sz w:val="24"/>
          <w:szCs w:val="24"/>
        </w:rPr>
        <w:t xml:space="preserve">4. EDA – 탐색적 데이터 분석</w:t>
      </w:r>
    </w:p>
    <w:p>
      <w:pPr>
        <w:spacing w:after="60" w:before="60"/>
        <w:ind w:firstLine="400"/>
      </w:pPr>
      <w:r>
        <w:rPr>
          <w:rFonts w:ascii="나눔고딕" w:cs="나눔고딕" w:eastAsia="나눔고딕" w:hAnsi="나눔고딕"/>
          <w:b w:val="false"/>
          <w:bCs w:val="false"/>
          <w:color w:val="1A1A2E"/>
          <w:sz w:val="20"/>
          <w:szCs w:val="20"/>
        </w:rPr>
        <w:t xml:space="preserve">주요 변수의 기술통계 분석 결과, 행정동별 복지시설 수의 편차가 매우 크게 나타났으며 이는 지역 간 인프라 격차가 현저함을 의미한다.</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A1A2E" w:val="clear"/>
            <w:tcMar>
              <w:top w:type="dxa" w:w="160"/>
              <w:left w:type="dxa" w:w="140"/>
              <w:bottom w:type="dxa" w:w="160"/>
              <w:right w:type="dxa" w:w="140"/>
            </w:tcMar>
            <w:vAlign w:val="center"/>
          </w:tcPr>
          <w:p>
            <w:pPr>
              <w:jc w:val="center"/>
            </w:pPr>
            <w:r>
              <w:rPr>
                <w:rFonts w:ascii="나눔명조" w:cs="나눔명조" w:eastAsia="나눔명조" w:hAnsi="나눔명조"/>
                <w:b/>
                <w:bCs/>
                <w:color w:val="C0392B"/>
                <w:sz w:val="40"/>
                <w:szCs w:val="40"/>
              </w:rPr>
              <w:t xml:space="preserve">419</w:t>
            </w:r>
          </w:p>
          <w:p>
            <w:pPr>
              <w:jc w:val="center"/>
            </w:pPr>
            <w:r>
              <w:rPr>
                <w:rFonts w:ascii="나눔고딕" w:cs="나눔고딕" w:eastAsia="나눔고딕" w:hAnsi="나눔고딕"/>
                <w:color w:val="AAAAAA"/>
                <w:sz w:val="16"/>
                <w:szCs w:val="16"/>
              </w:rPr>
              <w:t xml:space="preserve">분석 대상 행정동</w:t>
            </w:r>
          </w:p>
        </w:tc>
        <w:tc>
          <w:tcPr>
            <w:tcW w:type="dxa" w:w="2340"/>
            <w:tcBorders>
              <w:top w:val="single" w:color="BBBBBB" w:sz="1"/>
              <w:left w:val="single" w:color="BBBBBB" w:sz="1"/>
              <w:bottom w:val="single" w:color="BBBBBB" w:sz="1"/>
              <w:right w:val="single" w:color="BBBBBB" w:sz="1"/>
            </w:tcBorders>
            <w:shd w:fill="1A1A2E" w:val="clear"/>
            <w:tcMar>
              <w:top w:type="dxa" w:w="160"/>
              <w:left w:type="dxa" w:w="140"/>
              <w:bottom w:type="dxa" w:w="160"/>
              <w:right w:type="dxa" w:w="140"/>
            </w:tcMar>
            <w:vAlign w:val="center"/>
          </w:tcPr>
          <w:p>
            <w:pPr>
              <w:jc w:val="center"/>
            </w:pPr>
            <w:r>
              <w:rPr>
                <w:rFonts w:ascii="나눔명조" w:cs="나눔명조" w:eastAsia="나눔명조" w:hAnsi="나눔명조"/>
                <w:b/>
                <w:bCs/>
                <w:color w:val="C0392B"/>
                <w:sz w:val="40"/>
                <w:szCs w:val="40"/>
              </w:rPr>
              <w:t xml:space="preserve">11개</w:t>
            </w:r>
          </w:p>
          <w:p>
            <w:pPr>
              <w:jc w:val="center"/>
            </w:pPr>
            <w:r>
              <w:rPr>
                <w:rFonts w:ascii="나눔고딕" w:cs="나눔고딕" w:eastAsia="나눔고딕" w:hAnsi="나눔고딕"/>
                <w:color w:val="AAAAAA"/>
                <w:sz w:val="16"/>
                <w:szCs w:val="16"/>
              </w:rPr>
              <w:t xml:space="preserve">시설 0개 행정동 (2.6%)</w:t>
            </w:r>
          </w:p>
        </w:tc>
        <w:tc>
          <w:tcPr>
            <w:tcW w:type="dxa" w:w="2340"/>
            <w:tcBorders>
              <w:top w:val="single" w:color="BBBBBB" w:sz="1"/>
              <w:left w:val="single" w:color="BBBBBB" w:sz="1"/>
              <w:bottom w:val="single" w:color="BBBBBB" w:sz="1"/>
              <w:right w:val="single" w:color="BBBBBB" w:sz="1"/>
            </w:tcBorders>
            <w:shd w:fill="1A1A2E" w:val="clear"/>
            <w:tcMar>
              <w:top w:type="dxa" w:w="160"/>
              <w:left w:type="dxa" w:w="140"/>
              <w:bottom w:type="dxa" w:w="160"/>
              <w:right w:type="dxa" w:w="140"/>
            </w:tcMar>
            <w:vAlign w:val="center"/>
          </w:tcPr>
          <w:p>
            <w:pPr>
              <w:jc w:val="center"/>
            </w:pPr>
            <w:r>
              <w:rPr>
                <w:rFonts w:ascii="나눔명조" w:cs="나눔명조" w:eastAsia="나눔명조" w:hAnsi="나눔명조"/>
                <w:b/>
                <w:bCs/>
                <w:color w:val="C0392B"/>
                <w:sz w:val="40"/>
                <w:szCs w:val="40"/>
              </w:rPr>
              <w:t xml:space="preserve">272개</w:t>
            </w:r>
          </w:p>
          <w:p>
            <w:pPr>
              <w:jc w:val="center"/>
            </w:pPr>
            <w:r>
              <w:rPr>
                <w:rFonts w:ascii="나눔고딕" w:cs="나눔고딕" w:eastAsia="나눔고딕" w:hAnsi="나눔고딕"/>
                <w:color w:val="AAAAAA"/>
                <w:sz w:val="16"/>
                <w:szCs w:val="16"/>
              </w:rPr>
              <w:t xml:space="preserve">평균 복지지수 이하 (63.8%)</w:t>
            </w:r>
          </w:p>
        </w:tc>
        <w:tc>
          <w:tcPr>
            <w:tcW w:type="dxa" w:w="2340"/>
            <w:tcBorders>
              <w:top w:val="single" w:color="BBBBBB" w:sz="1"/>
              <w:left w:val="single" w:color="BBBBBB" w:sz="1"/>
              <w:bottom w:val="single" w:color="BBBBBB" w:sz="1"/>
              <w:right w:val="single" w:color="BBBBBB" w:sz="1"/>
            </w:tcBorders>
            <w:shd w:fill="1A1A2E" w:val="clear"/>
            <w:tcMar>
              <w:top w:type="dxa" w:w="160"/>
              <w:left w:type="dxa" w:w="140"/>
              <w:bottom w:type="dxa" w:w="160"/>
              <w:right w:type="dxa" w:w="140"/>
            </w:tcMar>
            <w:vAlign w:val="center"/>
          </w:tcPr>
          <w:p>
            <w:pPr>
              <w:jc w:val="center"/>
            </w:pPr>
            <w:r>
              <w:rPr>
                <w:rFonts w:ascii="나눔명조" w:cs="나눔명조" w:eastAsia="나눔명조" w:hAnsi="나눔명조"/>
                <w:b/>
                <w:bCs/>
                <w:color w:val="C0392B"/>
                <w:sz w:val="40"/>
                <w:szCs w:val="40"/>
              </w:rPr>
              <w:t xml:space="preserve">신림동</w:t>
            </w:r>
          </w:p>
          <w:p>
            <w:pPr>
              <w:jc w:val="center"/>
            </w:pPr>
            <w:r>
              <w:rPr>
                <w:rFonts w:ascii="나눔고딕" w:cs="나눔고딕" w:eastAsia="나눔고딕" w:hAnsi="나눔고딕"/>
                <w:color w:val="AAAAAA"/>
                <w:sz w:val="16"/>
                <w:szCs w:val="16"/>
              </w:rPr>
              <w:t xml:space="preserve">최고 복지지수 (150점, 92개 시설)</w:t>
            </w:r>
          </w:p>
        </w:tc>
      </w:tr>
    </w:tbl>
    <w:p>
      <w:pPr>
        <w:spacing w:after="80" w:before="80"/>
      </w:pPr>
    </w:p>
    <w:p>
      <w:pPr>
        <w:spacing w:after="60" w:before="60"/>
        <w:ind w:firstLine="400"/>
      </w:pPr>
      <w:r>
        <w:rPr>
          <w:rFonts w:ascii="나눔고딕" w:cs="나눔고딕" w:eastAsia="나눔고딕" w:hAnsi="나눔고딕"/>
          <w:b w:val="false"/>
          <w:bCs w:val="false"/>
          <w:color w:val="1A1A2E"/>
          <w:sz w:val="20"/>
          <w:szCs w:val="20"/>
        </w:rPr>
        <w:t xml:space="preserve">상관관계 분석 결과, 총 시설수와 노인시설수 사이의 상관계수가 0.992로 가장 높게 나타났으며, 이는 전체 복지시설의 대부분을 노인 관련 시설이 차지하고 있음을 의미한다. 노인 및 장애인 인구수는 총 시설수와 각각 0.373, 0.336의 상관관계를 보였다.</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변수</w:t>
            </w:r>
          </w:p>
        </w:tc>
        <w:tc>
          <w:tcPr>
            <w:tcW w:type="dxa" w:w="268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총시설수와의 상관계수</w:t>
            </w:r>
          </w:p>
        </w:tc>
        <w:tc>
          <w:tcPr>
            <w:tcW w:type="dxa" w:w="348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해석</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노인시설수</w:t>
            </w:r>
          </w:p>
        </w:tc>
        <w:tc>
          <w:tcPr>
            <w:tcW w:type="dxa" w:w="268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0.992</w:t>
            </w:r>
          </w:p>
        </w:tc>
        <w:tc>
          <w:tcPr>
            <w:tcW w:type="dxa" w:w="348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매우 강한 양의 상관</w:t>
            </w:r>
          </w:p>
        </w:tc>
      </w:tr>
      <w:tr>
        <w:tc>
          <w:tcPr>
            <w:tcW w:type="dxa" w:w="32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노인인구수</w:t>
            </w:r>
          </w:p>
        </w:tc>
        <w:tc>
          <w:tcPr>
            <w:tcW w:type="dxa" w:w="268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0.373</w:t>
            </w:r>
          </w:p>
        </w:tc>
        <w:tc>
          <w:tcPr>
            <w:tcW w:type="dxa" w:w="348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중간 수준 양의 상관</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장애인시설수</w:t>
            </w:r>
          </w:p>
        </w:tc>
        <w:tc>
          <w:tcPr>
            <w:tcW w:type="dxa" w:w="268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0.369</w:t>
            </w:r>
          </w:p>
        </w:tc>
        <w:tc>
          <w:tcPr>
            <w:tcW w:type="dxa" w:w="348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중간 수준 양의 상관</w:t>
            </w:r>
          </w:p>
        </w:tc>
      </w:tr>
      <w:tr>
        <w:tc>
          <w:tcPr>
            <w:tcW w:type="dxa" w:w="32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총생활인구수</w:t>
            </w:r>
          </w:p>
        </w:tc>
        <w:tc>
          <w:tcPr>
            <w:tcW w:type="dxa" w:w="268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0.340</w:t>
            </w:r>
          </w:p>
        </w:tc>
        <w:tc>
          <w:tcPr>
            <w:tcW w:type="dxa" w:w="348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중간 수준 양의 상관</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장애인구수</w:t>
            </w:r>
          </w:p>
        </w:tc>
        <w:tc>
          <w:tcPr>
            <w:tcW w:type="dxa" w:w="268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0.336</w:t>
            </w:r>
          </w:p>
        </w:tc>
        <w:tc>
          <w:tcPr>
            <w:tcW w:type="dxa" w:w="348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중간 수준 양의 상관</w:t>
            </w:r>
          </w:p>
        </w:tc>
      </w:tr>
      <w:tr>
        <w:tc>
          <w:tcPr>
            <w:tcW w:type="dxa" w:w="32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면적(㎢)</w:t>
            </w:r>
          </w:p>
        </w:tc>
        <w:tc>
          <w:tcPr>
            <w:tcW w:type="dxa" w:w="268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0.249</w:t>
            </w:r>
          </w:p>
        </w:tc>
        <w:tc>
          <w:tcPr>
            <w:tcW w:type="dxa" w:w="348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약한 양의 상관</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노인비율</w:t>
            </w:r>
          </w:p>
        </w:tc>
        <w:tc>
          <w:tcPr>
            <w:tcW w:type="dxa" w:w="268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–0.002</w:t>
            </w:r>
          </w:p>
        </w:tc>
        <w:tc>
          <w:tcPr>
            <w:tcW w:type="dxa" w:w="348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거의 상관 없음</w:t>
            </w:r>
          </w:p>
        </w:tc>
      </w:tr>
      <w:tr>
        <w:tc>
          <w:tcPr>
            <w:tcW w:type="dxa" w:w="32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인구밀도</w:t>
            </w:r>
          </w:p>
        </w:tc>
        <w:tc>
          <w:tcPr>
            <w:tcW w:type="dxa" w:w="268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0.003</w:t>
            </w:r>
          </w:p>
        </w:tc>
        <w:tc>
          <w:tcPr>
            <w:tcW w:type="dxa" w:w="348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거의 상관 없음</w:t>
            </w:r>
          </w:p>
        </w:tc>
      </w:tr>
    </w:tbl>
    <w:p>
      <w:pPr>
        <w:spacing w:after="80" w:before="80"/>
      </w:pPr>
    </w:p>
    <w:p>
      <w:pPr>
        <w:spacing w:after="60" w:before="60"/>
        <w:ind w:firstLine="400"/>
      </w:pPr>
      <w:r>
        <w:rPr>
          <w:rFonts w:ascii="나눔고딕" w:cs="나눔고딕" w:eastAsia="나눔고딕" w:hAnsi="나눔고딕"/>
          <w:b w:val="false"/>
          <w:bCs w:val="false"/>
          <w:color w:val="1A1A2E"/>
          <w:sz w:val="20"/>
          <w:szCs w:val="20"/>
        </w:rPr>
        <w:t xml:space="preserve">복지시설 공백 지역 분석 결과, 총시설수 0개 행정동이 7개 존재하였으며, 그 중 약수동(노인비율 24.1%), 신사2동(21.2%), 청구동(20.7%) 등 노인 인구 비율이 높은 지역임에도 시설이 전무한 전형적인 복지 사각지대로 나타났다.</w:t>
      </w:r>
    </w:p>
    <w:p>
      <w:pPr>
        <w:spacing w:after="80" w:before="80"/>
      </w:pPr>
    </w:p>
    <w:p>
      <w:pPr>
        <w:pStyle w:val="Heading2"/>
        <w:spacing w:after="100" w:before="240"/>
      </w:pPr>
      <w:r>
        <w:rPr>
          <w:rFonts w:ascii="나눔고딕" w:cs="나눔고딕" w:eastAsia="나눔고딕" w:hAnsi="나눔고딕"/>
          <w:b/>
          <w:bCs/>
          <w:color w:val="2980B9"/>
          <w:sz w:val="24"/>
          <w:szCs w:val="24"/>
        </w:rPr>
        <w:t xml:space="preserve">▪ </w:t>
      </w:r>
      <w:r>
        <w:rPr>
          <w:rFonts w:ascii="나눔고딕" w:cs="나눔고딕" w:eastAsia="나눔고딕" w:hAnsi="나눔고딕"/>
          <w:b/>
          <w:bCs/>
          <w:color w:val="1A1A2E"/>
          <w:sz w:val="24"/>
          <w:szCs w:val="24"/>
        </w:rPr>
        <w:t xml:space="preserve">5. 복지 지수 산출 및 분석 모델의 정립</w:t>
      </w:r>
    </w:p>
    <w:p>
      <w:pPr>
        <w:spacing w:after="60" w:before="60"/>
        <w:ind w:firstLine="400"/>
      </w:pPr>
      <w:r>
        <w:rPr>
          <w:rFonts w:ascii="나눔고딕" w:cs="나눔고딕" w:eastAsia="나눔고딕" w:hAnsi="나눔고딕"/>
          <w:b w:val="false"/>
          <w:bCs w:val="false"/>
          <w:color w:val="1A1A2E"/>
          <w:sz w:val="20"/>
          <w:szCs w:val="20"/>
        </w:rPr>
        <w:t xml:space="preserve">본 연구의 핵심 분석 목표는 지역별 복지 수준을 한눈에 파악할 수 있는 '복지 지수(Welfare Index)'를 개발하는 것이다. 이는 각 시설별 중요도에 따른 가중치를 산정하고 이를 합산하여 점수화하는 과정을 거쳤다.</w:t>
      </w:r>
    </w:p>
    <w:p>
      <w:pPr>
        <w:spacing w:after="40" w:before="80"/>
      </w:pPr>
    </w:p>
    <w:p>
      <w:pPr>
        <w:spacing w:after="40" w:before="80"/>
      </w:pPr>
      <w:r>
        <w:rPr>
          <w:rFonts w:ascii="나눔고딕" w:cs="나눔고딕" w:eastAsia="나눔고딕" w:hAnsi="나눔고딕"/>
          <w:b/>
          <w:bCs/>
          <w:color w:val="1A1A2E"/>
          <w:sz w:val="20"/>
          <w:szCs w:val="20"/>
        </w:rPr>
        <w:t xml:space="preserve">【1단계】 랜덤포레스트(RandomForest) 변수 중요도 도출</w:t>
      </w:r>
    </w:p>
    <w:p>
      <w:pPr>
        <w:spacing w:after="60" w:before="60"/>
        <w:ind w:firstLine="400"/>
      </w:pPr>
      <w:r>
        <w:rPr>
          <w:rFonts w:ascii="나눔고딕" w:cs="나눔고딕" w:eastAsia="나눔고딕" w:hAnsi="나눔고딕"/>
          <w:b w:val="false"/>
          <w:bCs w:val="false"/>
          <w:color w:val="1A1A2E"/>
          <w:sz w:val="20"/>
          <w:szCs w:val="20"/>
        </w:rPr>
        <w:t xml:space="preserve">노인복지시설과 장애인복지시설 각각에 대해 RandomForestRegressor(n_estimators=300, random_state=42)를 학습하여 각 변수의 중요도(feature importance)를 도출하였다.</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구분</w:t>
            </w:r>
          </w:p>
        </w:tc>
        <w:tc>
          <w:tcPr>
            <w:tcW w:type="dxa" w:w="24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변수</w:t>
            </w:r>
          </w:p>
        </w:tc>
        <w:tc>
          <w:tcPr>
            <w:tcW w:type="dxa" w:w="216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중요도</w:t>
            </w:r>
          </w:p>
        </w:tc>
        <w:tc>
          <w:tcPr>
            <w:tcW w:type="dxa" w:w="24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5-fold CV R²</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노인복지시설</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노인인구수</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43.6%</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–0.458 ± 0.746</w:t>
            </w:r>
          </w:p>
        </w:tc>
      </w:tr>
      <w:tr>
        <w:tc>
          <w:tcPr>
            <w:tcW w:type="dxa" w:w="24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노인복지시설</w:t>
            </w:r>
          </w:p>
        </w:tc>
        <w:tc>
          <w:tcPr>
            <w:tcW w:type="dxa" w:w="24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인구밀도</w:t>
            </w:r>
          </w:p>
        </w:tc>
        <w:tc>
          <w:tcPr>
            <w:tcW w:type="dxa" w:w="216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36.5%</w:t>
            </w:r>
          </w:p>
        </w:tc>
        <w:tc>
          <w:tcPr>
            <w:tcW w:type="dxa" w:w="24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노인복지시설</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노인비율</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20.0%</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
            </w:r>
          </w:p>
        </w:tc>
      </w:tr>
      <w:tr>
        <w:tc>
          <w:tcPr>
            <w:tcW w:type="dxa" w:w="24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장애인복지시설</w:t>
            </w:r>
          </w:p>
        </w:tc>
        <w:tc>
          <w:tcPr>
            <w:tcW w:type="dxa" w:w="24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인구밀도</w:t>
            </w:r>
          </w:p>
        </w:tc>
        <w:tc>
          <w:tcPr>
            <w:tcW w:type="dxa" w:w="216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37.0%</w:t>
            </w:r>
          </w:p>
        </w:tc>
        <w:tc>
          <w:tcPr>
            <w:tcW w:type="dxa" w:w="24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–0.178 ± 0.219</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장애인복지시설</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장애인구수</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35.1%</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
            </w:r>
          </w:p>
        </w:tc>
      </w:tr>
      <w:tr>
        <w:tc>
          <w:tcPr>
            <w:tcW w:type="dxa" w:w="24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장애인복지시설</w:t>
            </w:r>
          </w:p>
        </w:tc>
        <w:tc>
          <w:tcPr>
            <w:tcW w:type="dxa" w:w="24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장애인비율</w:t>
            </w:r>
          </w:p>
        </w:tc>
        <w:tc>
          <w:tcPr>
            <w:tcW w:type="dxa" w:w="216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27.9%</w:t>
            </w:r>
          </w:p>
        </w:tc>
        <w:tc>
          <w:tcPr>
            <w:tcW w:type="dxa" w:w="24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
            </w:r>
          </w:p>
        </w:tc>
      </w:tr>
    </w:tbl>
    <w:p>
      <w:pPr>
        <w:spacing w:after="80" w:before="80"/>
      </w:pPr>
    </w:p>
    <w:p>
      <w:pPr>
        <w:spacing w:after="40" w:before="80"/>
      </w:pPr>
      <w:r>
        <w:rPr>
          <w:rFonts w:ascii="나눔고딕" w:cs="나눔고딕" w:eastAsia="나눔고딕" w:hAnsi="나눔고딕"/>
          <w:b/>
          <w:bCs/>
          <w:color w:val="1A1A2E"/>
          <w:sz w:val="20"/>
          <w:szCs w:val="20"/>
        </w:rPr>
        <w:t xml:space="preserve">【2단계】 가중 합산 및 Min-Max 정규화로 복지 점수 산출</w:t>
      </w:r>
    </w:p>
    <w:p>
      <w:pPr>
        <w:spacing w:after="60" w:before="60"/>
        <w:ind w:firstLine="400"/>
      </w:pPr>
      <w:r>
        <w:rPr>
          <w:rFonts w:ascii="나눔고딕" w:cs="나눔고딕" w:eastAsia="나눔고딕" w:hAnsi="나눔고딕"/>
          <w:b w:val="false"/>
          <w:bCs w:val="false"/>
          <w:color w:val="1A1A2E"/>
          <w:sz w:val="20"/>
          <w:szCs w:val="20"/>
        </w:rPr>
        <w:t xml:space="preserve">랜덤포레스트에서 도출된 변수 중요도를 가중치로 사용하여, MinMaxScaler로 각 변수를 정규화한 후 가중합산하고 1~100 스케일로 변환하였다. 최종 복지 점수는 전체 인구 중 노인/장애인 비율에 따라 노인복지점수(79.0%)와 장애인복지점수(21.0%)를 가중 합산하여 도출하였다.</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60"/>
        <w:gridCol w:w="1200"/>
        <w:gridCol w:w="1400"/>
        <w:gridCol w:w="1400"/>
        <w:gridCol w:w="1600"/>
      </w:tblGrid>
      <w:tr>
        <w:tc>
          <w:tcPr>
            <w:tcW w:type="dxa" w:w="24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구분</w:t>
            </w:r>
          </w:p>
        </w:tc>
        <w:tc>
          <w:tcPr>
            <w:tcW w:type="dxa" w:w="136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가중치</w:t>
            </w:r>
          </w:p>
        </w:tc>
        <w:tc>
          <w:tcPr>
            <w:tcW w:type="dxa" w:w="12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비율</w:t>
            </w:r>
          </w:p>
        </w:tc>
        <w:tc>
          <w:tcPr>
            <w:tcW w:type="dxa" w:w="14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평균</w:t>
            </w:r>
          </w:p>
        </w:tc>
        <w:tc>
          <w:tcPr>
            <w:tcW w:type="dxa" w:w="14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표준편차</w:t>
            </w:r>
          </w:p>
        </w:tc>
        <w:tc>
          <w:tcPr>
            <w:tcW w:type="dxa" w:w="16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최댓값</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노인복지점수</w:t>
            </w:r>
          </w:p>
        </w:tc>
        <w:tc>
          <w:tcPr>
            <w:tcW w:type="dxa" w:w="136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0.7903</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79.0%</w:t>
            </w:r>
          </w:p>
        </w:tc>
        <w:tc>
          <w:tcPr>
            <w:tcW w:type="dxa" w:w="1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39.35</w:t>
            </w:r>
          </w:p>
        </w:tc>
        <w:tc>
          <w:tcPr>
            <w:tcW w:type="dxa" w:w="1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13.23</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100.00</w:t>
            </w:r>
          </w:p>
        </w:tc>
      </w:tr>
      <w:tr>
        <w:tc>
          <w:tcPr>
            <w:tcW w:type="dxa" w:w="24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장애인복지점수</w:t>
            </w:r>
          </w:p>
        </w:tc>
        <w:tc>
          <w:tcPr>
            <w:tcW w:type="dxa" w:w="136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0.2097</w:t>
            </w:r>
          </w:p>
        </w:tc>
        <w:tc>
          <w:tcPr>
            <w:tcW w:type="dxa" w:w="12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21.0%</w:t>
            </w:r>
          </w:p>
        </w:tc>
        <w:tc>
          <w:tcPr>
            <w:tcW w:type="dxa" w:w="14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32.52</w:t>
            </w:r>
          </w:p>
        </w:tc>
        <w:tc>
          <w:tcPr>
            <w:tcW w:type="dxa" w:w="14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13.08</w:t>
            </w:r>
          </w:p>
        </w:tc>
        <w:tc>
          <w:tcPr>
            <w:tcW w:type="dxa" w:w="16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100.00</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최종복지점수</w:t>
            </w:r>
          </w:p>
        </w:tc>
        <w:tc>
          <w:tcPr>
            <w:tcW w:type="dxa" w:w="136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(합산)</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w:t>
            </w:r>
          </w:p>
        </w:tc>
        <w:tc>
          <w:tcPr>
            <w:tcW w:type="dxa" w:w="1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41.68</w:t>
            </w:r>
          </w:p>
        </w:tc>
        <w:tc>
          <w:tcPr>
            <w:tcW w:type="dxa" w:w="14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13.83</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100.00</w:t>
            </w:r>
          </w:p>
        </w:tc>
      </w:tr>
    </w:tbl>
    <w:p>
      <w:pPr>
        <w:spacing w:after="80" w:before="80"/>
      </w:pPr>
    </w:p>
    <w:p>
      <w:pPr>
        <w:spacing w:after="60" w:before="60"/>
        <w:ind w:firstLine="400"/>
      </w:pPr>
      <w:r>
        <w:rPr>
          <w:rFonts w:ascii="나눔고딕" w:cs="나눔고딕" w:eastAsia="나눔고딕" w:hAnsi="나눔고딕"/>
          <w:b w:val="false"/>
          <w:bCs w:val="false"/>
          <w:color w:val="1A1A2E"/>
          <w:sz w:val="20"/>
          <w:szCs w:val="20"/>
        </w:rPr>
        <w:t xml:space="preserve">복지점수 상위 행정동은 강서구·노원구·은평구 등 외곽 지역에 집중되어 있으며, 하위 행정동은 중구·종로구 도심 일대로 나타났다.</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
        <w:gridCol w:w="4600"/>
      </w:tblGrid>
      <w:tr>
        <w:tc>
          <w:tcPr>
            <w:tcW w:type="dxa" w:w="4600"/>
            <w:tcBorders>
              <w:top w:val="single" w:color="BBBBBB" w:sz="1"/>
              <w:left w:val="single" w:color="BBBBBB" w:sz="1"/>
              <w:bottom w:val="single" w:color="BBBBBB" w:sz="1"/>
              <w:right w:val="single" w:color="BBBBBB" w:sz="1"/>
            </w:tcBorders>
            <w:shd w:fill="F5F0E8" w:val="clear"/>
            <w:tcMar>
              <w:top w:type="dxa" w:w="0"/>
              <w:left w:type="dxa" w:w="0"/>
              <w:bottom w:type="dxa" w:w="0"/>
              <w:right w:type="dxa" w:w="0"/>
            </w:tcMar>
          </w:tcPr>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1150"/>
              <w:gridCol w:w="1150"/>
            </w:tblGrid>
            <w:tr>
              <w:tc>
                <w:tcPr>
                  <w:gridSpan w:val="4"/>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pPr>
                    <w:jc w:val="center"/>
                  </w:pPr>
                  <w:r>
                    <w:rPr>
                      <w:rFonts w:ascii="나눔고딕" w:cs="나눔고딕" w:eastAsia="나눔고딕" w:hAnsi="나눔고딕"/>
                      <w:b/>
                      <w:bCs/>
                      <w:color w:val="FFFFFF"/>
                      <w:sz w:val="18"/>
                      <w:szCs w:val="18"/>
                    </w:rPr>
                    <w:t xml:space="preserve">복지점수 상위 10개 행정동</w:t>
                  </w:r>
                </w:p>
              </w:tc>
            </w:tr>
            <w:tr>
              <w:tc>
                <w:tcPr>
                  <w:tcBorders>
                    <w:top w:val="single" w:color="BBBBBB" w:sz="1"/>
                    <w:left w:val="single" w:color="BBBBBB" w:sz="1"/>
                    <w:bottom w:val="single" w:color="BBBBBB" w:sz="1"/>
                    <w:right w:val="single" w:color="BBBBBB" w:sz="1"/>
                  </w:tcBorders>
                  <w:shd w:fill="2D2D44" w:val="clear"/>
                  <w:tcMar>
                    <w:top w:type="dxa" w:w="60"/>
                    <w:left w:type="dxa" w:w="80"/>
                    <w:bottom w:type="dxa" w:w="60"/>
                    <w:right w:type="dxa" w:w="80"/>
                  </w:tcMar>
                </w:tcPr>
                <w:p>
                  <w:pPr>
                    <w:jc w:val="center"/>
                  </w:pPr>
                  <w:r>
                    <w:rPr>
                      <w:rFonts w:ascii="나눔고딕" w:cs="나눔고딕" w:eastAsia="나눔고딕" w:hAnsi="나눔고딕"/>
                      <w:b/>
                      <w:bCs/>
                      <w:color w:val="FFFFFF"/>
                      <w:sz w:val="16"/>
                      <w:szCs w:val="16"/>
                    </w:rPr>
                    <w:t xml:space="preserve">순위</w:t>
                  </w:r>
                </w:p>
              </w:tc>
              <w:tc>
                <w:tcPr>
                  <w:tcBorders>
                    <w:top w:val="single" w:color="BBBBBB" w:sz="1"/>
                    <w:left w:val="single" w:color="BBBBBB" w:sz="1"/>
                    <w:bottom w:val="single" w:color="BBBBBB" w:sz="1"/>
                    <w:right w:val="single" w:color="BBBBBB" w:sz="1"/>
                  </w:tcBorders>
                  <w:shd w:fill="2D2D44" w:val="clear"/>
                  <w:tcMar>
                    <w:top w:type="dxa" w:w="60"/>
                    <w:left w:type="dxa" w:w="80"/>
                    <w:bottom w:type="dxa" w:w="60"/>
                    <w:right w:type="dxa" w:w="80"/>
                  </w:tcMar>
                </w:tcPr>
                <w:p>
                  <w:pPr>
                    <w:jc w:val="center"/>
                  </w:pPr>
                  <w:r>
                    <w:rPr>
                      <w:rFonts w:ascii="나눔고딕" w:cs="나눔고딕" w:eastAsia="나눔고딕" w:hAnsi="나눔고딕"/>
                      <w:b/>
                      <w:bCs/>
                      <w:color w:val="FFFFFF"/>
                      <w:sz w:val="16"/>
                      <w:szCs w:val="16"/>
                    </w:rPr>
                    <w:t xml:space="preserve">행정동</w:t>
                  </w:r>
                </w:p>
              </w:tc>
              <w:tc>
                <w:tcPr>
                  <w:tcBorders>
                    <w:top w:val="single" w:color="BBBBBB" w:sz="1"/>
                    <w:left w:val="single" w:color="BBBBBB" w:sz="1"/>
                    <w:bottom w:val="single" w:color="BBBBBB" w:sz="1"/>
                    <w:right w:val="single" w:color="BBBBBB" w:sz="1"/>
                  </w:tcBorders>
                  <w:shd w:fill="2D2D44" w:val="clear"/>
                  <w:tcMar>
                    <w:top w:type="dxa" w:w="60"/>
                    <w:left w:type="dxa" w:w="80"/>
                    <w:bottom w:type="dxa" w:w="60"/>
                    <w:right w:type="dxa" w:w="80"/>
                  </w:tcMar>
                </w:tcPr>
                <w:p>
                  <w:pPr>
                    <w:jc w:val="center"/>
                  </w:pPr>
                  <w:r>
                    <w:rPr>
                      <w:rFonts w:ascii="나눔고딕" w:cs="나눔고딕" w:eastAsia="나눔고딕" w:hAnsi="나눔고딕"/>
                      <w:b/>
                      <w:bCs/>
                      <w:color w:val="FFFFFF"/>
                      <w:sz w:val="16"/>
                      <w:szCs w:val="16"/>
                    </w:rPr>
                    <w:t xml:space="preserve">노인</w:t>
                  </w:r>
                </w:p>
              </w:tc>
              <w:tc>
                <w:tcPr>
                  <w:tcBorders>
                    <w:top w:val="single" w:color="BBBBBB" w:sz="1"/>
                    <w:left w:val="single" w:color="BBBBBB" w:sz="1"/>
                    <w:bottom w:val="single" w:color="BBBBBB" w:sz="1"/>
                    <w:right w:val="single" w:color="BBBBBB" w:sz="1"/>
                  </w:tcBorders>
                  <w:shd w:fill="2D2D44" w:val="clear"/>
                  <w:tcMar>
                    <w:top w:type="dxa" w:w="60"/>
                    <w:left w:type="dxa" w:w="80"/>
                    <w:bottom w:type="dxa" w:w="60"/>
                    <w:right w:type="dxa" w:w="80"/>
                  </w:tcMar>
                </w:tcPr>
                <w:p>
                  <w:pPr>
                    <w:jc w:val="center"/>
                  </w:pPr>
                  <w:r>
                    <w:rPr>
                      <w:rFonts w:ascii="나눔고딕" w:cs="나눔고딕" w:eastAsia="나눔고딕" w:hAnsi="나눔고딕"/>
                      <w:b/>
                      <w:bCs/>
                      <w:color w:val="FFFFFF"/>
                      <w:sz w:val="16"/>
                      <w:szCs w:val="16"/>
                    </w:rPr>
                    <w:t xml:space="preserve">최종</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1</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bCs/>
                      <w:sz w:val="16"/>
                      <w:szCs w:val="16"/>
                    </w:rPr>
                    <w:t xml:space="preserve">길동</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100.0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100.0</w:t>
                  </w:r>
                </w:p>
              </w:tc>
            </w:tr>
            <w:tr>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2</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left"/>
                  </w:pPr>
                  <w:r>
                    <w:rPr>
                      <w:rFonts w:ascii="나눔고딕" w:cs="나눔고딕" w:eastAsia="나눔고딕" w:hAnsi="나눔고딕"/>
                      <w:b/>
                      <w:bCs/>
                      <w:sz w:val="16"/>
                      <w:szCs w:val="16"/>
                    </w:rPr>
                    <w:t xml:space="preserve">화곡8동</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90.0</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93.0</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3</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bCs/>
                      <w:sz w:val="16"/>
                      <w:szCs w:val="16"/>
                    </w:rPr>
                    <w:t xml:space="preserve">북아현동</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87.9</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91.1</w:t>
                  </w:r>
                </w:p>
              </w:tc>
            </w:tr>
            <w:tr>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4</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left"/>
                  </w:pPr>
                  <w:r>
                    <w:rPr>
                      <w:rFonts w:ascii="나눔고딕" w:cs="나눔고딕" w:eastAsia="나눔고딕" w:hAnsi="나눔고딕"/>
                      <w:b/>
                      <w:bCs/>
                      <w:sz w:val="16"/>
                      <w:szCs w:val="16"/>
                    </w:rPr>
                    <w:t xml:space="preserve">대조동</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87.5</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88.8</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5</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bCs/>
                      <w:sz w:val="16"/>
                      <w:szCs w:val="16"/>
                    </w:rPr>
                    <w:t xml:space="preserve">등촌3동</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69.6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83.6</w:t>
                  </w:r>
                </w:p>
              </w:tc>
            </w:tr>
            <w:tr>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6</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left"/>
                  </w:pPr>
                  <w:r>
                    <w:rPr>
                      <w:rFonts w:ascii="나눔고딕" w:cs="나눔고딕" w:eastAsia="나눔고딕" w:hAnsi="나눔고딕"/>
                      <w:b/>
                      <w:bCs/>
                      <w:sz w:val="16"/>
                      <w:szCs w:val="16"/>
                    </w:rPr>
                    <w:t xml:space="preserve">화곡1동</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74.4</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79.3</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7</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bCs/>
                      <w:sz w:val="16"/>
                      <w:szCs w:val="16"/>
                    </w:rPr>
                    <w:t xml:space="preserve">역촌동</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73.0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77.6</w:t>
                  </w:r>
                </w:p>
              </w:tc>
            </w:tr>
            <w:tr>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8</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left"/>
                  </w:pPr>
                  <w:r>
                    <w:rPr>
                      <w:rFonts w:ascii="나눔고딕" w:cs="나눔고딕" w:eastAsia="나눔고딕" w:hAnsi="나눔고딕"/>
                      <w:b/>
                      <w:bCs/>
                      <w:sz w:val="16"/>
                      <w:szCs w:val="16"/>
                    </w:rPr>
                    <w:t xml:space="preserve">중계2·3동</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65.1</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75.5</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9</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bCs/>
                      <w:sz w:val="16"/>
                      <w:szCs w:val="16"/>
                    </w:rPr>
                    <w:t xml:space="preserve">천호1동</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71.2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73.8</w:t>
                  </w:r>
                </w:p>
              </w:tc>
            </w:tr>
            <w:tr>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10</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left"/>
                  </w:pPr>
                  <w:r>
                    <w:rPr>
                      <w:rFonts w:ascii="나눔고딕" w:cs="나눔고딕" w:eastAsia="나눔고딕" w:hAnsi="나눔고딕"/>
                      <w:b/>
                      <w:bCs/>
                      <w:sz w:val="16"/>
                      <w:szCs w:val="16"/>
                    </w:rPr>
                    <w:t xml:space="preserve">천호2동</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70.6</w:t>
                  </w:r>
                </w:p>
              </w:tc>
              <w:tc>
                <w:tcPr>
                  <w:tcBorders>
                    <w:top w:val="single" w:color="BBBBBB" w:sz="1"/>
                    <w:left w:val="single" w:color="BBBBBB" w:sz="1"/>
                    <w:bottom w:val="single" w:color="BBBBBB" w:sz="1"/>
                    <w:right w:val="single" w:color="BBBBBB" w:sz="1"/>
                  </w:tcBorders>
                  <w:shd w:fill="EEE8DC"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72.0</w:t>
                  </w:r>
                </w:p>
              </w:tc>
            </w:tr>
          </w:tbl>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4600"/>
            <w:tcBorders>
              <w:top w:val="single" w:color="BBBBBB" w:sz="1"/>
              <w:left w:val="single" w:color="BBBBBB" w:sz="1"/>
              <w:bottom w:val="single" w:color="BBBBBB" w:sz="1"/>
              <w:right w:val="single" w:color="BBBBBB" w:sz="1"/>
            </w:tcBorders>
            <w:shd w:fill="F5F0E8" w:val="clear"/>
            <w:tcMar>
              <w:top w:type="dxa" w:w="0"/>
              <w:left w:type="dxa" w:w="0"/>
              <w:bottom w:type="dxa" w:w="0"/>
              <w:right w:type="dxa" w:w="0"/>
            </w:tcMar>
          </w:tcPr>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1150"/>
              <w:gridCol w:w="1150"/>
            </w:tblGrid>
            <w:tr>
              <w:tc>
                <w:tcPr>
                  <w:gridSpan w:val="4"/>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jc w:val="center"/>
                  </w:pPr>
                  <w:r>
                    <w:rPr>
                      <w:rFonts w:ascii="나눔고딕" w:cs="나눔고딕" w:eastAsia="나눔고딕" w:hAnsi="나눔고딕"/>
                      <w:b/>
                      <w:bCs/>
                      <w:color w:val="FFFFFF"/>
                      <w:sz w:val="18"/>
                      <w:szCs w:val="18"/>
                    </w:rPr>
                    <w:t xml:space="preserve">복지점수 하위 10개 행정동 (취약지역)</w:t>
                  </w:r>
                </w:p>
              </w:tc>
            </w:tr>
            <w:tr>
              <w:tc>
                <w:tcPr>
                  <w:tcBorders>
                    <w:top w:val="single" w:color="BBBBBB" w:sz="1"/>
                    <w:left w:val="single" w:color="BBBBBB" w:sz="1"/>
                    <w:bottom w:val="single" w:color="BBBBBB" w:sz="1"/>
                    <w:right w:val="single" w:color="BBBBBB" w:sz="1"/>
                  </w:tcBorders>
                  <w:shd w:fill="922B21" w:val="clear"/>
                  <w:tcMar>
                    <w:top w:type="dxa" w:w="60"/>
                    <w:left w:type="dxa" w:w="80"/>
                    <w:bottom w:type="dxa" w:w="60"/>
                    <w:right w:type="dxa" w:w="80"/>
                  </w:tcMar>
                </w:tcPr>
                <w:p>
                  <w:pPr>
                    <w:jc w:val="center"/>
                  </w:pPr>
                  <w:r>
                    <w:rPr>
                      <w:rFonts w:ascii="나눔고딕" w:cs="나눔고딕" w:eastAsia="나눔고딕" w:hAnsi="나눔고딕"/>
                      <w:b/>
                      <w:bCs/>
                      <w:color w:val="FFFFFF"/>
                      <w:sz w:val="16"/>
                      <w:szCs w:val="16"/>
                    </w:rPr>
                    <w:t xml:space="preserve">순위</w:t>
                  </w:r>
                </w:p>
              </w:tc>
              <w:tc>
                <w:tcPr>
                  <w:tcBorders>
                    <w:top w:val="single" w:color="BBBBBB" w:sz="1"/>
                    <w:left w:val="single" w:color="BBBBBB" w:sz="1"/>
                    <w:bottom w:val="single" w:color="BBBBBB" w:sz="1"/>
                    <w:right w:val="single" w:color="BBBBBB" w:sz="1"/>
                  </w:tcBorders>
                  <w:shd w:fill="922B21" w:val="clear"/>
                  <w:tcMar>
                    <w:top w:type="dxa" w:w="60"/>
                    <w:left w:type="dxa" w:w="80"/>
                    <w:bottom w:type="dxa" w:w="60"/>
                    <w:right w:type="dxa" w:w="80"/>
                  </w:tcMar>
                </w:tcPr>
                <w:p>
                  <w:pPr>
                    <w:jc w:val="center"/>
                  </w:pPr>
                  <w:r>
                    <w:rPr>
                      <w:rFonts w:ascii="나눔고딕" w:cs="나눔고딕" w:eastAsia="나눔고딕" w:hAnsi="나눔고딕"/>
                      <w:b/>
                      <w:bCs/>
                      <w:color w:val="FFFFFF"/>
                      <w:sz w:val="16"/>
                      <w:szCs w:val="16"/>
                    </w:rPr>
                    <w:t xml:space="preserve">행정동</w:t>
                  </w:r>
                </w:p>
              </w:tc>
              <w:tc>
                <w:tcPr>
                  <w:tcBorders>
                    <w:top w:val="single" w:color="BBBBBB" w:sz="1"/>
                    <w:left w:val="single" w:color="BBBBBB" w:sz="1"/>
                    <w:bottom w:val="single" w:color="BBBBBB" w:sz="1"/>
                    <w:right w:val="single" w:color="BBBBBB" w:sz="1"/>
                  </w:tcBorders>
                  <w:shd w:fill="922B21" w:val="clear"/>
                  <w:tcMar>
                    <w:top w:type="dxa" w:w="60"/>
                    <w:left w:type="dxa" w:w="80"/>
                    <w:bottom w:type="dxa" w:w="60"/>
                    <w:right w:type="dxa" w:w="80"/>
                  </w:tcMar>
                </w:tcPr>
                <w:p>
                  <w:pPr>
                    <w:jc w:val="center"/>
                  </w:pPr>
                  <w:r>
                    <w:rPr>
                      <w:rFonts w:ascii="나눔고딕" w:cs="나눔고딕" w:eastAsia="나눔고딕" w:hAnsi="나눔고딕"/>
                      <w:b/>
                      <w:bCs/>
                      <w:color w:val="FFFFFF"/>
                      <w:sz w:val="16"/>
                      <w:szCs w:val="16"/>
                    </w:rPr>
                    <w:t xml:space="preserve">노인</w:t>
                  </w:r>
                </w:p>
              </w:tc>
              <w:tc>
                <w:tcPr>
                  <w:tcBorders>
                    <w:top w:val="single" w:color="BBBBBB" w:sz="1"/>
                    <w:left w:val="single" w:color="BBBBBB" w:sz="1"/>
                    <w:bottom w:val="single" w:color="BBBBBB" w:sz="1"/>
                    <w:right w:val="single" w:color="BBBBBB" w:sz="1"/>
                  </w:tcBorders>
                  <w:shd w:fill="922B21" w:val="clear"/>
                  <w:tcMar>
                    <w:top w:type="dxa" w:w="60"/>
                    <w:left w:type="dxa" w:w="80"/>
                    <w:bottom w:type="dxa" w:w="60"/>
                    <w:right w:type="dxa" w:w="80"/>
                  </w:tcMar>
                </w:tcPr>
                <w:p>
                  <w:pPr>
                    <w:jc w:val="center"/>
                  </w:pPr>
                  <w:r>
                    <w:rPr>
                      <w:rFonts w:ascii="나눔고딕" w:cs="나눔고딕" w:eastAsia="나눔고딕" w:hAnsi="나눔고딕"/>
                      <w:b/>
                      <w:bCs/>
                      <w:color w:val="FFFFFF"/>
                      <w:sz w:val="16"/>
                      <w:szCs w:val="16"/>
                    </w:rPr>
                    <w:t xml:space="preserve">최종</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1</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bCs/>
                      <w:sz w:val="16"/>
                      <w:szCs w:val="16"/>
                    </w:rPr>
                    <w:t xml:space="preserve">소공동</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1.0</w:t>
                  </w:r>
                </w:p>
              </w:tc>
            </w:tr>
            <w:tr>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2</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left"/>
                  </w:pPr>
                  <w:r>
                    <w:rPr>
                      <w:rFonts w:ascii="나눔고딕" w:cs="나눔고딕" w:eastAsia="나눔고딕" w:hAnsi="나눔고딕"/>
                      <w:b/>
                      <w:bCs/>
                      <w:sz w:val="16"/>
                      <w:szCs w:val="16"/>
                    </w:rPr>
                    <w:t xml:space="preserve">장충동</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6.7</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7.2</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3</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bCs/>
                      <w:sz w:val="16"/>
                      <w:szCs w:val="16"/>
                    </w:rPr>
                    <w:t xml:space="preserve">삼청동</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10.4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9.8</w:t>
                  </w:r>
                </w:p>
              </w:tc>
            </w:tr>
            <w:tr>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4</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left"/>
                  </w:pPr>
                  <w:r>
                    <w:rPr>
                      <w:rFonts w:ascii="나눔고딕" w:cs="나눔고딕" w:eastAsia="나눔고딕" w:hAnsi="나눔고딕"/>
                      <w:b/>
                      <w:bCs/>
                      <w:sz w:val="16"/>
                      <w:szCs w:val="16"/>
                    </w:rPr>
                    <w:t xml:space="preserve">을지로동</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10.1</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10.2</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5</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bCs/>
                      <w:sz w:val="16"/>
                      <w:szCs w:val="16"/>
                    </w:rPr>
                    <w:t xml:space="preserve">명동</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11.7</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11.5</w:t>
                  </w:r>
                </w:p>
              </w:tc>
            </w:tr>
            <w:tr>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6</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left"/>
                  </w:pPr>
                  <w:r>
                    <w:rPr>
                      <w:rFonts w:ascii="나눔고딕" w:cs="나눔고딕" w:eastAsia="나눔고딕" w:hAnsi="나눔고딕"/>
                      <w:b/>
                      <w:bCs/>
                      <w:sz w:val="16"/>
                      <w:szCs w:val="16"/>
                    </w:rPr>
                    <w:t xml:space="preserve">낙성대동</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11.2</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12.5</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7</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bCs/>
                      <w:sz w:val="16"/>
                      <w:szCs w:val="16"/>
                    </w:rPr>
                    <w:t xml:space="preserve">필동</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12.9</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12.7</w:t>
                  </w:r>
                </w:p>
              </w:tc>
            </w:tr>
            <w:tr>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8</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left"/>
                  </w:pPr>
                  <w:r>
                    <w:rPr>
                      <w:rFonts w:ascii="나눔고딕" w:cs="나눔고딕" w:eastAsia="나눔고딕" w:hAnsi="나눔고딕"/>
                      <w:b/>
                      <w:bCs/>
                      <w:sz w:val="16"/>
                      <w:szCs w:val="16"/>
                    </w:rPr>
                    <w:t xml:space="preserve">합정동</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14.3</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16.2</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9</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rFonts w:ascii="나눔고딕" w:cs="나눔고딕" w:eastAsia="나눔고딕" w:hAnsi="나눔고딕"/>
                      <w:b/>
                      <w:bCs/>
                      <w:sz w:val="16"/>
                      <w:szCs w:val="16"/>
                    </w:rPr>
                    <w:t xml:space="preserve">이태원1동</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15.3</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16.2</w:t>
                  </w:r>
                </w:p>
              </w:tc>
            </w:tr>
            <w:tr>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left"/>
                  </w:pPr>
                  <w:r>
                    <w:rPr>
                      <w:rFonts w:ascii="나눔고딕" w:cs="나눔고딕" w:eastAsia="나눔고딕" w:hAnsi="나눔고딕"/>
                      <w:b w:val="false"/>
                      <w:bCs w:val="false"/>
                      <w:sz w:val="16"/>
                      <w:szCs w:val="16"/>
                    </w:rPr>
                    <w:t xml:space="preserve">10</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left"/>
                  </w:pPr>
                  <w:r>
                    <w:rPr>
                      <w:rFonts w:ascii="나눔고딕" w:cs="나눔고딕" w:eastAsia="나눔고딕" w:hAnsi="나눔고딕"/>
                      <w:b/>
                      <w:bCs/>
                      <w:sz w:val="16"/>
                      <w:szCs w:val="16"/>
                    </w:rPr>
                    <w:t xml:space="preserve">회현동</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15.9</w:t>
                  </w:r>
                </w:p>
              </w:tc>
              <w:tc>
                <w:tcPr>
                  <w:tcBorders>
                    <w:top w:val="single" w:color="BBBBBB" w:sz="1"/>
                    <w:left w:val="single" w:color="BBBBBB" w:sz="1"/>
                    <w:bottom w:val="single" w:color="BBBBBB" w:sz="1"/>
                    <w:right w:val="single" w:color="BBBBBB" w:sz="1"/>
                  </w:tcBorders>
                  <w:shd w:fill="FDECEA" w:val="clear"/>
                  <w:tcMar>
                    <w:top w:type="dxa" w:w="50"/>
                    <w:left w:type="dxa" w:w="80"/>
                    <w:bottom w:type="dxa" w:w="50"/>
                    <w:right w:type="dxa" w:w="80"/>
                  </w:tcMar>
                </w:tcPr>
                <w:p>
                  <w:pPr>
                    <w:jc w:val="center"/>
                  </w:pPr>
                  <w:r>
                    <w:rPr>
                      <w:rFonts w:ascii="나눔고딕" w:cs="나눔고딕" w:eastAsia="나눔고딕" w:hAnsi="나눔고딕"/>
                      <w:b w:val="false"/>
                      <w:bCs w:val="false"/>
                      <w:sz w:val="16"/>
                      <w:szCs w:val="16"/>
                    </w:rPr>
                    <w:t xml:space="preserve">16.4</w:t>
                  </w:r>
                </w:p>
              </w:tc>
            </w:tr>
          </w:tbl>
          <w:p/>
        </w:tc>
      </w:tr>
    </w:tbl>
    <w:p>
      <w:pPr>
        <w:spacing w:after="80" w:before="80"/>
      </w:pPr>
    </w:p>
    <w:p>
      <w:pPr>
        <w:spacing w:after="60" w:before="120"/>
        <w:jc w:val="center"/>
      </w:pPr>
      <w:r>
        <w:drawing>
          <wp:inline distT="0" distB="0" distL="0" distR="0">
            <wp:extent cx="5905500" cy="712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7124700"/>
                    </a:xfrm>
                    <a:prstGeom prst="rect">
                      <a:avLst/>
                    </a:prstGeom>
                  </pic:spPr>
                </pic:pic>
              </a:graphicData>
            </a:graphic>
          </wp:inline>
        </w:drawing>
      </w:r>
    </w:p>
    <w:p>
      <w:pPr>
        <w:spacing w:after="160" w:before="40"/>
        <w:jc w:val="center"/>
      </w:pPr>
      <w:r>
        <w:rPr>
          <w:rFonts w:ascii="나눔고딕" w:cs="나눔고딕" w:eastAsia="나눔고딕" w:hAnsi="나눔고딕"/>
          <w:i/>
          <w:iCs/>
          <w:color w:val="666666"/>
          <w:sz w:val="16"/>
          <w:szCs w:val="16"/>
        </w:rPr>
        <w:t xml:space="preserve">그림 1. 서울시 행정동별 복지시설 취약지역 분석 대시보드 (파이썬데이터분석 5조 · seoul_data.csv 기반)</w:t>
      </w:r>
    </w:p>
    <w:p>
      <w:pPr>
        <w:pStyle w:val="Heading2"/>
        <w:spacing w:after="100" w:before="240"/>
      </w:pPr>
      <w:r>
        <w:rPr>
          <w:rFonts w:ascii="나눔고딕" w:cs="나눔고딕" w:eastAsia="나눔고딕" w:hAnsi="나눔고딕"/>
          <w:b/>
          <w:bCs/>
          <w:color w:val="2980B9"/>
          <w:sz w:val="24"/>
          <w:szCs w:val="24"/>
        </w:rPr>
        <w:t xml:space="preserve">▪ </w:t>
      </w:r>
      <w:r>
        <w:rPr>
          <w:rFonts w:ascii="나눔고딕" w:cs="나눔고딕" w:eastAsia="나눔고딕" w:hAnsi="나눔고딕"/>
          <w:b/>
          <w:bCs/>
          <w:color w:val="1A1A2E"/>
          <w:sz w:val="24"/>
          <w:szCs w:val="24"/>
        </w:rPr>
        <w:t xml:space="preserve">6. 지도 시각화</w:t>
      </w:r>
    </w:p>
    <w:p>
      <w:pPr>
        <w:spacing w:after="60" w:before="60"/>
        <w:ind w:firstLine="400"/>
      </w:pPr>
      <w:r>
        <w:rPr>
          <w:rFonts w:ascii="나눔고딕" w:cs="나눔고딕" w:eastAsia="나눔고딕" w:hAnsi="나눔고딕"/>
          <w:b w:val="false"/>
          <w:bCs w:val="false"/>
          <w:color w:val="1A1A2E"/>
          <w:sz w:val="20"/>
          <w:szCs w:val="20"/>
        </w:rPr>
        <w:t xml:space="preserve">행정동별 복지 점수의 공간적 분포를 직관적으로 확인하기 위해 Folium 라이브러리를 활용한 코로플레스 지도(Choropleth Map)를 제작하였다. 서울시 행정동 경계 GeoJSON 데이터와 복지 점수 데이터를 결합하여 노인복지점수, 장애인복지점수, 최종복지점수 총 3종의 지도를 생성하였다.</w:t>
      </w:r>
    </w:p>
    <w:p>
      <w:pPr>
        <w:spacing w:after="60" w:before="60"/>
        <w:ind w:firstLine="400"/>
      </w:pPr>
      <w:r>
        <w:rPr>
          <w:rFonts w:ascii="나눔고딕" w:cs="나눔고딕" w:eastAsia="나눔고딕" w:hAnsi="나눔고딕"/>
          <w:b w:val="false"/>
          <w:bCs w:val="false"/>
          <w:color w:val="1A1A2E"/>
          <w:sz w:val="20"/>
          <w:szCs w:val="20"/>
        </w:rPr>
        <w:t xml:space="preserve">지도는 점수가 낮을수록 진한 색으로 표시되도록 역방향(score_max − score)을 적용하여, 진한 색 지역이 곧 복지 취약 지역임을 직관적으로 나타냈다. 시각화 결과 중구 소공동·명동·을지로동 일대와 종로구 삼청동·장충동 지역이 전반적으로 가장 취약한 것으로 나타났다.</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지도</w:t>
            </w:r>
          </w:p>
        </w:tc>
        <w:tc>
          <w:tcPr>
            <w:tcW w:type="dxa" w:w="216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색상 테마</w:t>
            </w:r>
          </w:p>
        </w:tc>
        <w:tc>
          <w:tcPr>
            <w:tcW w:type="dxa" w:w="4000"/>
            <w:tcBorders>
              <w:top w:val="single" w:color="BBBBBB" w:sz="1"/>
              <w:left w:val="single" w:color="BBBBBB" w:sz="1"/>
              <w:bottom w:val="single" w:color="BBBBBB" w:sz="1"/>
              <w:right w:val="single" w:color="BBBBBB" w:sz="1"/>
            </w:tcBorders>
            <w:shd w:fill="1A1A2E" w:val="clear"/>
            <w:tcMar>
              <w:top w:type="dxa" w:w="80"/>
              <w:left w:type="dxa" w:w="140"/>
              <w:bottom w:type="dxa" w:w="80"/>
              <w:right w:type="dxa" w:w="140"/>
            </w:tcMar>
            <w:vAlign w:val="center"/>
          </w:tcPr>
          <w:p>
            <w:pPr>
              <w:jc w:val="center"/>
            </w:pPr>
            <w:r>
              <w:rPr>
                <w:rFonts w:ascii="나눔고딕" w:cs="나눔고딕" w:eastAsia="나눔고딕" w:hAnsi="나눔고딕"/>
                <w:b/>
                <w:bCs/>
                <w:color w:val="FFFFFF"/>
                <w:sz w:val="18"/>
                <w:szCs w:val="18"/>
              </w:rPr>
              <w:t xml:space="preserve">특이사항</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노인복지점수 지도</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Reds (빨강)</w:t>
            </w:r>
          </w:p>
        </w:tc>
        <w:tc>
          <w:tcPr>
            <w:tcW w:type="dxa" w:w="40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강서구·노원구 집중, 중구 취약</w:t>
            </w:r>
          </w:p>
        </w:tc>
      </w:tr>
      <w:tr>
        <w:tc>
          <w:tcPr>
            <w:tcW w:type="dxa" w:w="32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장애인복지점수 지도</w:t>
            </w:r>
          </w:p>
        </w:tc>
        <w:tc>
          <w:tcPr>
            <w:tcW w:type="dxa" w:w="216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Blues (파랑)</w:t>
            </w:r>
          </w:p>
        </w:tc>
        <w:tc>
          <w:tcPr>
            <w:tcW w:type="dxa" w:w="4000"/>
            <w:tcBorders>
              <w:top w:val="single" w:color="BBBBBB" w:sz="1"/>
              <w:left w:val="single" w:color="BBBBBB" w:sz="1"/>
              <w:bottom w:val="single" w:color="BBBBBB" w:sz="1"/>
              <w:right w:val="single" w:color="BBBBBB" w:sz="1"/>
            </w:tcBorders>
            <w:shd w:fill="F5F0E8" w:val="clear"/>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등촌3동 최고점 (100점)</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left"/>
            </w:pPr>
            <w:r>
              <w:rPr>
                <w:rFonts w:ascii="나눔고딕" w:cs="나눔고딕" w:eastAsia="나눔고딕" w:hAnsi="나눔고딕"/>
                <w:b/>
                <w:bCs/>
                <w:color w:val="1A1A2E"/>
                <w:sz w:val="18"/>
                <w:szCs w:val="18"/>
              </w:rPr>
              <w:t xml:space="preserve">최종복지점수 지도</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Greens (초록)</w:t>
            </w:r>
          </w:p>
        </w:tc>
        <w:tc>
          <w:tcPr>
            <w:tcW w:type="dxa" w:w="4000"/>
            <w:tcBorders>
              <w:top w:val="single" w:color="BBBBBB" w:sz="1"/>
              <w:left w:val="single" w:color="BBBBBB" w:sz="1"/>
              <w:bottom w:val="single" w:color="BBBBBB" w:sz="1"/>
              <w:right w:val="single" w:color="BBBBBB" w:sz="1"/>
            </w:tcBorders>
            <w:tcMar>
              <w:top w:type="dxa" w:w="80"/>
              <w:left w:type="dxa" w:w="140"/>
              <w:bottom w:type="dxa" w:w="80"/>
              <w:right w:type="dxa" w:w="140"/>
            </w:tcMar>
          </w:tcPr>
          <w:p>
            <w:pPr>
              <w:jc w:val="center"/>
            </w:pPr>
            <w:r>
              <w:rPr>
                <w:rFonts w:ascii="나눔고딕" w:cs="나눔고딕" w:eastAsia="나눔고딕" w:hAnsi="나눔고딕"/>
                <w:b w:val="false"/>
                <w:bCs w:val="false"/>
                <w:color w:val="1A1A2E"/>
                <w:sz w:val="18"/>
                <w:szCs w:val="18"/>
              </w:rPr>
              <w:t xml:space="preserve">길동 최고 (100점), 소공동 최저 (1점)</w:t>
            </w:r>
          </w:p>
        </w:tc>
      </w:tr>
    </w:tbl>
    <w:p>
      <w:pPr>
        <w:spacing w:after="80" w:before="80"/>
      </w:pPr>
    </w:p>
    <w:p>
      <w:pPr>
        <w:pStyle w:val="Heading1"/>
        <w:pBdr>
          <w:bottom w:val="single" w:color="1A1A2E" w:sz="8" w:space="4"/>
        </w:pBdr>
        <w:spacing w:after="180" w:before="360"/>
      </w:pPr>
      <w:r>
        <w:rPr>
          <w:rFonts w:ascii="나눔명조" w:cs="나눔명조" w:eastAsia="나눔명조" w:hAnsi="나눔명조"/>
          <w:b/>
          <w:bCs/>
          <w:color w:val="1A1A2E"/>
          <w:sz w:val="32"/>
          <w:szCs w:val="32"/>
        </w:rPr>
        <w:t xml:space="preserve">Ⅲ. 결론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00"/>
              <w:bottom w:type="dxa" w:w="240"/>
              <w:right w:type="dxa" w:w="300"/>
            </w:tcMar>
          </w:tcPr>
          <w:p>
            <w:pPr>
              <w:spacing w:after="120" w:before="0"/>
              <w:ind w:firstLine="400"/>
            </w:pPr>
            <w:r>
              <w:rPr>
                <w:rFonts w:ascii="나눔고딕" w:cs="나눔고딕" w:eastAsia="나눔고딕" w:hAnsi="나눔고딕"/>
                <w:color w:val="DDDDDD"/>
                <w:sz w:val="19"/>
                <w:szCs w:val="19"/>
              </w:rPr>
              <w:t xml:space="preserve">본 연구를 통해 도출된 복지 지수는 행정동별 인프라 수준을 객관적으로 비교할 수 있는 지표가 된다. 지수 점수의 평균값(41.68점)을 기준으로 '취약 지역'과 '양호 지역'을 구분한 결과, 전체 419개 행정동 중 272개(63.8%)가 평균 이하로 나타나 특정 행정동에 복지 자원이 편중된 양상을 데이터로 입증하였으며, 이는 앞서 설정한 대립가설을 뒷받침하는 근거가 되었다.</w:t>
            </w:r>
          </w:p>
          <w:p>
            <w:pPr>
              <w:spacing w:after="120" w:before="0"/>
              <w:ind w:firstLine="400"/>
            </w:pPr>
            <w:r>
              <w:rPr>
                <w:rFonts w:ascii="나눔고딕" w:cs="나눔고딕" w:eastAsia="나눔고딕" w:hAnsi="나눔고딕"/>
                <w:color w:val="DDDDDD"/>
                <w:sz w:val="19"/>
                <w:szCs w:val="19"/>
              </w:rPr>
              <w:t xml:space="preserve">이러한 분석 결과는 단순한 수치 나열에 그치지 않고, 지도 기반의 코로플레스 시각화를 통해 사각지대를 직관적으로 드러냄으로써 정책 입안자와 시민들에게 효과적인 스토리텔링을 제공하는 도구로 활용될 것이다. 나아가 복지 예산의 우선순위를 결정하거나 이동식 복지 서비스를 확충하는 등 실질적인 정책 수립의 기초 자료로 활용될 수 있을 것으로 기대된다.</w:t>
            </w:r>
          </w:p>
          <w:p>
            <w:pPr>
              <w:spacing w:after="0" w:before="0"/>
              <w:ind w:firstLine="400"/>
            </w:pPr>
            <w:r>
              <w:rPr>
                <w:rFonts w:ascii="나눔고딕" w:cs="나눔고딕" w:eastAsia="나눔고딕" w:hAnsi="나눔고딕"/>
                <w:b/>
                <w:bCs/>
                <w:color w:val="E74C3C"/>
                <w:sz w:val="19"/>
                <w:szCs w:val="19"/>
              </w:rPr>
              <w:t xml:space="preserve">【한계】 </w:t>
            </w:r>
            <w:r>
              <w:rPr>
                <w:rFonts w:ascii="나눔고딕" w:cs="나눔고딕" w:eastAsia="나눔고딕" w:hAnsi="나눔고딕"/>
                <w:color w:val="DDDDDD"/>
                <w:sz w:val="19"/>
                <w:szCs w:val="19"/>
              </w:rPr>
              <w:t xml:space="preserve">현재 분석이 시설의 '수'라는 정량적 지표에 집중되어 실제 이용 대상자의 인구 밀도나 시설의 질적 수준을 완벽히 반영하지 못한 점은 한계로 남는다. 추후에는 인구 통계 데이터 및 대중교통 접근성 데이터를 결합하여 복지 지수의 정밀도를 높이고, 보다 체감도 높은 복지 인프라 구축 대안을 제시하는 고도화된 모델로 발전시키고자 한다.</w:t>
            </w:r>
          </w:p>
        </w:tc>
      </w:tr>
    </w:tbl>
    <w:p>
      <w:pPr>
        <w:spacing w:after="80" w:before="200"/>
      </w:pPr>
    </w:p>
    <w:p>
      <w:pPr>
        <w:pBdr>
          <w:top w:val="single" w:color="BBBBBB" w:sz="4" w:space="8"/>
        </w:pBdr>
        <w:spacing w:after="0" w:before="240"/>
        <w:jc w:val="center"/>
      </w:pPr>
      <w:r>
        <w:rPr>
          <w:rFonts w:ascii="나눔고딕" w:cs="나눔고딕" w:eastAsia="나눔고딕" w:hAnsi="나눔고딕"/>
          <w:color w:val="888888"/>
          <w:sz w:val="16"/>
          <w:szCs w:val="16"/>
        </w:rPr>
        <w:t xml:space="preserve">파이썬데이터분석 5조 · 2026-1학기 최종 보고서 · 데이터 출처: 공공데이터포털</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280"/>
      </w:pPr>
    </w:lvl>
    <w:lvl w:ilvl="1" w15:tentative="1">
      <w:start w:val="1"/>
      <w:numFmt w:val="decimal"/>
      <w:lvlText w:val="  %2."/>
      <w:lvlJc w:val="left"/>
      <w:pPr>
        <w:ind w:left="8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나눔고딕" w:cs="나눔고딕" w:eastAsia="나눔고딕" w:hAnsi="나눔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나눔명조" w:cs="나눔명조" w:eastAsia="나눔명조" w:hAnsi="나눔명조"/>
      <w:b/>
      <w:bCs/>
      <w:color w:val="1A1A2E"/>
      <w:sz w:val="32"/>
      <w:szCs w:val="32"/>
    </w:rPr>
  </w:style>
  <w:style w:type="paragraph" w:styleId="Heading2">
    <w:name w:val="Heading 2"/>
    <w:basedOn w:val="Normal"/>
    <w:next w:val="Normal"/>
    <w:qFormat/>
    <w:pPr>
      <w:spacing w:after="100" w:before="240"/>
      <w:outlineLvl w:val="1"/>
    </w:pPr>
    <w:rPr>
      <w:rFonts w:ascii="나눔고딕" w:cs="나눔고딕" w:eastAsia="나눔고딕" w:hAnsi="나눔고딕"/>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9b35cc2e81b1786bf1c86c301e2c70578c5a3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2026-06-07T03:41:58.415Z</dcterms:created>
  <dcterms:modified xsi:type="dcterms:W3CDTF">2026-06-07T03:41:58.415Z</dcterms:modified>
</cp:coreProperties>
</file>

<file path=docProps/custom.xml><?xml version="1.0" encoding="utf-8"?>
<Properties xmlns="http://schemas.openxmlformats.org/officeDocument/2006/custom-properties" xmlns:vt="http://schemas.openxmlformats.org/officeDocument/2006/docPropsVTypes"/>
</file>