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4580" w:rsidRDefault="00D055DD">
      <w:pPr>
        <w:keepNext/>
        <w:spacing w:before="1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康瑞律师事务所主要提供哪些法律服务？</w:t>
      </w:r>
    </w:p>
    <w:p w:rsidR="00D54580" w:rsidRDefault="00D055DD">
      <w:pPr>
        <w:spacing w:after="160" w:line="324" w:lineRule="auto"/>
        <w:rPr>
          <w:lang w:eastAsia="zh-CN"/>
        </w:rPr>
      </w:pPr>
      <w:r>
        <w:rPr>
          <w:lang w:eastAsia="zh-CN"/>
        </w:rPr>
        <w:t>康瑞律师事务所专注于知识产权及相关法律服务，服务范围涵盖专利、商标、著作权、计算机软件著作权、域名、商业秘密、反不正当竞争等领域。康瑞可为客户提供知识产权申请与布局、权利稳定性分析、许可与转让、合同审查、侵权调查、行政保护、民事诉讼、海关保护及企业知识产权合规等服务，并根据客户的行业特点和商业目标制定综合解决方案。</w:t>
      </w:r>
    </w:p>
    <w:p w:rsidR="00D54580" w:rsidRDefault="00D055DD">
      <w:pPr>
        <w:keepNext/>
        <w:spacing w:before="1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康瑞处理哪些类型的知识产权诉讼？</w:t>
      </w:r>
    </w:p>
    <w:p w:rsidR="00D54580" w:rsidRDefault="00D055DD">
      <w:pPr>
        <w:spacing w:after="160" w:line="324" w:lineRule="auto"/>
        <w:rPr>
          <w:lang w:eastAsia="zh-CN"/>
        </w:rPr>
      </w:pPr>
      <w:r>
        <w:rPr>
          <w:lang w:eastAsia="zh-CN"/>
        </w:rPr>
        <w:t>康瑞办理的知识产权争议包括专利、商标、著作权、计算机软件著作权、商业秘密、反不正当竞争、技术合同及技术转让相关纠纷等。服务范围涵盖侵权诉讼、行政确权及行政诉讼、无效宣告、异议及争议程序、海关保护、打假维权，以及涉及境外知识产权争议、美国</w:t>
      </w:r>
      <w:r>
        <w:rPr>
          <w:lang w:eastAsia="zh-CN"/>
        </w:rPr>
        <w:t>337</w:t>
      </w:r>
      <w:r>
        <w:rPr>
          <w:lang w:eastAsia="zh-CN"/>
        </w:rPr>
        <w:t>调查等事项。具体案件类型及代理范围需结合个案事实、管辖规则和客户需求进一步评估。</w:t>
      </w:r>
    </w:p>
    <w:p w:rsidR="00D54580" w:rsidRDefault="00D055DD">
      <w:pPr>
        <w:keepNext/>
        <w:spacing w:before="1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康瑞是否能为外国企业在中国提供法律服务？</w:t>
      </w:r>
    </w:p>
    <w:p w:rsidR="00D54580" w:rsidRDefault="00D055DD">
      <w:pPr>
        <w:spacing w:after="160" w:line="324" w:lineRule="auto"/>
        <w:rPr>
          <w:lang w:eastAsia="zh-CN"/>
        </w:rPr>
      </w:pPr>
      <w:r>
        <w:rPr>
          <w:lang w:eastAsia="zh-CN"/>
        </w:rPr>
        <w:t>可以。康瑞长期为中外客户提供知识产权相关法律服务，可协助外国企业处理在中国的专利、商标、著作权、商业秘密和反不正当竞争等事项，包括权利布局、许可与</w:t>
      </w:r>
      <w:r>
        <w:rPr>
          <w:lang w:eastAsia="zh-CN"/>
        </w:rPr>
        <w:t>转让、合同审查、本地合规咨询、行政程序、诉讼及争议解决等。对于跨境项目，康瑞可结合中国法律环境、行业监管要求和客户全球知识产权策略，提供相应的法律意见和执行方案。</w:t>
      </w:r>
    </w:p>
    <w:p w:rsidR="00D54580" w:rsidRDefault="00D055DD">
      <w:pPr>
        <w:keepNext/>
        <w:spacing w:before="1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初次咨询是否收费？合作流程是怎样的？</w:t>
      </w:r>
    </w:p>
    <w:p w:rsidR="00D54580" w:rsidRDefault="00D055DD">
      <w:pPr>
        <w:spacing w:after="160" w:line="324" w:lineRule="auto"/>
        <w:rPr>
          <w:lang w:eastAsia="zh-CN"/>
        </w:rPr>
      </w:pPr>
      <w:r>
        <w:rPr>
          <w:lang w:eastAsia="zh-CN"/>
        </w:rPr>
        <w:t>初次沟通可根据客户需求安排，用于初步了解事项背景、争议焦点、目标诉求及可能的法律路径。是否收费、沟通形式及具体时长，可在预约时确认。进入正式委托前，康瑞通常会根据案件或项目情况提出工作范围、服务方案及费用安排；费用方式可结合事项复杂程度、工作量、时间要求及客户需求协商确定，并以双方签署的委托文件为准。</w:t>
      </w:r>
    </w:p>
    <w:p w:rsidR="00D54580" w:rsidRDefault="00D055DD">
      <w:pPr>
        <w:keepNext/>
        <w:spacing w:before="1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康瑞与</w:t>
      </w:r>
      <w:r>
        <w:rPr>
          <w:rFonts w:ascii="黑体" w:eastAsia="黑体" w:hAnsi="黑体"/>
          <w:b/>
          <w:sz w:val="24"/>
          <w:lang w:eastAsia="zh-CN"/>
        </w:rPr>
        <w:t>代理机构、综合性大所相比有什么差异？</w:t>
      </w:r>
    </w:p>
    <w:p w:rsidR="00D54580" w:rsidRDefault="00D055DD">
      <w:pPr>
        <w:spacing w:after="160" w:line="324" w:lineRule="auto"/>
        <w:rPr>
          <w:lang w:eastAsia="zh-CN"/>
        </w:rPr>
      </w:pPr>
      <w:r>
        <w:rPr>
          <w:lang w:eastAsia="zh-CN"/>
        </w:rPr>
        <w:t>康瑞是一家以知识产权为核心业务领域的专业化律师事务所。与单纯办理权利申请的代理服务相比，康瑞能够在确权、交易、保护、争议解决及诉讼等环节提供法律服务衔接；与综合性律所相比，康瑞更加聚焦知识产权业务，团队长期处理技术、品牌和创新成果相关法律问题，能够结合权利基础、商业场景和争议风险，为客户提供更具针对性的解决方案。</w:t>
      </w:r>
    </w:p>
    <w:p w:rsidR="00D54580" w:rsidRDefault="00D055DD">
      <w:pPr>
        <w:keepNext/>
        <w:spacing w:before="160" w:after="60"/>
        <w:rPr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办公地点在哪？是否能上门洽谈？</w:t>
      </w:r>
    </w:p>
    <w:p w:rsidR="00D54580" w:rsidRDefault="00D055DD">
      <w:pPr>
        <w:spacing w:after="160" w:line="324" w:lineRule="auto"/>
        <w:rPr>
          <w:lang w:eastAsia="zh-CN"/>
        </w:rPr>
      </w:pPr>
      <w:r>
        <w:rPr>
          <w:lang w:eastAsia="zh-CN"/>
        </w:rPr>
        <w:t>康瑞位于北京市海淀区知春路区域。客户可提前预约到所洽谈，也可根据事项需要安排视频会议、电话会议或上门沟通。具体办公地址、到访指</w:t>
      </w:r>
      <w:r>
        <w:rPr>
          <w:lang w:eastAsia="zh-CN"/>
        </w:rPr>
        <w:t>引及联系方式，建议以网站</w:t>
      </w:r>
      <w:r>
        <w:rPr>
          <w:lang w:eastAsia="zh-CN"/>
        </w:rPr>
        <w:t>“</w:t>
      </w:r>
      <w:r>
        <w:rPr>
          <w:lang w:eastAsia="zh-CN"/>
        </w:rPr>
        <w:t>联系我们</w:t>
      </w:r>
      <w:r>
        <w:rPr>
          <w:lang w:eastAsia="zh-CN"/>
        </w:rPr>
        <w:t>”</w:t>
      </w:r>
      <w:r>
        <w:rPr>
          <w:lang w:eastAsia="zh-CN"/>
        </w:rPr>
        <w:t>页面或预约确认信息为准。</w:t>
      </w:r>
    </w:p>
    <w:sectPr w:rsidR="00D5458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55DD" w:rsidRDefault="00D055DD" w:rsidP="002048F2">
      <w:pPr>
        <w:spacing w:after="0" w:line="240" w:lineRule="auto"/>
      </w:pPr>
      <w:r>
        <w:separator/>
      </w:r>
    </w:p>
  </w:endnote>
  <w:endnote w:type="continuationSeparator" w:id="1">
    <w:p w:rsidR="00D055DD" w:rsidRDefault="00D055DD" w:rsidP="00204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55DD" w:rsidRDefault="00D055DD" w:rsidP="002048F2">
      <w:pPr>
        <w:spacing w:after="0" w:line="240" w:lineRule="auto"/>
      </w:pPr>
      <w:r>
        <w:separator/>
      </w:r>
    </w:p>
  </w:footnote>
  <w:footnote w:type="continuationSeparator" w:id="1">
    <w:p w:rsidR="00D055DD" w:rsidRDefault="00D055DD" w:rsidP="002048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048F2"/>
    <w:rsid w:val="0029639D"/>
    <w:rsid w:val="00326F90"/>
    <w:rsid w:val="005932E9"/>
    <w:rsid w:val="00AA1D8D"/>
    <w:rsid w:val="00B47730"/>
    <w:rsid w:val="00CB0363"/>
    <w:rsid w:val="00CB0664"/>
    <w:rsid w:val="00D055DD"/>
    <w:rsid w:val="00D54580"/>
    <w:rsid w:val="00DC171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20" w:line="312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Cathy Guan</cp:lastModifiedBy>
  <cp:revision>2</cp:revision>
  <dcterms:created xsi:type="dcterms:W3CDTF">2026-04-29T09:03:00Z</dcterms:created>
  <dcterms:modified xsi:type="dcterms:W3CDTF">2026-04-29T09:03:00Z</dcterms:modified>
</cp:coreProperties>
</file>