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FA1" w:rsidRDefault="000E3FA1">
      <w:bookmarkStart w:id="0" w:name="_Toc128131294"/>
    </w:p>
    <w:p w:rsidR="000E3FA1" w:rsidRDefault="005B7E75">
      <w:pPr>
        <w:pStyle w:val="ae"/>
        <w:outlineLvl w:val="9"/>
        <w:rPr>
          <w:rFonts w:ascii="黑体"/>
          <w:sz w:val="52"/>
        </w:rPr>
      </w:pPr>
      <w:bookmarkStart w:id="1" w:name="_Toc421179888"/>
      <w:r>
        <w:rPr>
          <w:rFonts w:ascii="黑体" w:hint="eastAsia"/>
          <w:sz w:val="52"/>
        </w:rPr>
        <w:t>联合存管银行存管账户接口</w:t>
      </w:r>
    </w:p>
    <w:p w:rsidR="000E3FA1" w:rsidRDefault="005B7E75">
      <w:pPr>
        <w:pStyle w:val="ae"/>
        <w:outlineLvl w:val="9"/>
        <w:rPr>
          <w:rFonts w:ascii="黑体"/>
          <w:sz w:val="52"/>
        </w:rPr>
      </w:pPr>
      <w:r>
        <w:rPr>
          <w:rFonts w:ascii="黑体" w:hint="eastAsia"/>
          <w:sz w:val="52"/>
        </w:rPr>
        <w:t>需求说明书</w:t>
      </w:r>
      <w:bookmarkEnd w:id="1"/>
    </w:p>
    <w:p w:rsidR="000E3FA1" w:rsidRDefault="000E3FA1"/>
    <w:p w:rsidR="000E3FA1" w:rsidRDefault="005B7E75">
      <w:pPr>
        <w:jc w:val="center"/>
        <w:rPr>
          <w:rFonts w:ascii="黑体" w:eastAsia="黑体"/>
          <w:sz w:val="36"/>
        </w:rPr>
      </w:pPr>
      <w:bookmarkStart w:id="2" w:name="_Toc196276326"/>
      <w:r>
        <w:rPr>
          <w:rFonts w:ascii="黑体" w:eastAsia="黑体" w:hint="eastAsia"/>
          <w:sz w:val="36"/>
        </w:rPr>
        <w:t>第1.00版</w:t>
      </w:r>
      <w:bookmarkEnd w:id="2"/>
    </w:p>
    <w:p w:rsidR="000E3FA1" w:rsidRDefault="000E3FA1"/>
    <w:p w:rsidR="000E3FA1" w:rsidRDefault="000E3FA1"/>
    <w:p w:rsidR="000E3FA1" w:rsidRDefault="000E3FA1"/>
    <w:p w:rsidR="000E3FA1" w:rsidRDefault="000E3FA1"/>
    <w:p w:rsidR="000E3FA1" w:rsidRDefault="000E3FA1"/>
    <w:p w:rsidR="000E3FA1" w:rsidRDefault="00CB633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97pt;height:237pt">
            <v:imagedata r:id="rId9" o:title=""/>
          </v:shape>
        </w:pict>
      </w:r>
    </w:p>
    <w:p w:rsidR="000E3FA1" w:rsidRDefault="000E3FA1"/>
    <w:p w:rsidR="000E3FA1" w:rsidRDefault="000E3FA1"/>
    <w:p w:rsidR="000E3FA1" w:rsidRDefault="000E3FA1"/>
    <w:p w:rsidR="000E3FA1" w:rsidRDefault="000E3FA1"/>
    <w:p w:rsidR="000E3FA1" w:rsidRDefault="000E3FA1"/>
    <w:p w:rsidR="000E3FA1" w:rsidRDefault="005B7E75">
      <w:pPr>
        <w:jc w:val="center"/>
        <w:rPr>
          <w:rFonts w:ascii="华文中宋" w:eastAsia="华文中宋" w:hAnsi="华文中宋"/>
          <w:b/>
          <w:bCs/>
          <w:sz w:val="28"/>
        </w:rPr>
      </w:pPr>
      <w:r>
        <w:rPr>
          <w:rFonts w:ascii="华文中宋" w:eastAsia="华文中宋" w:hAnsi="华文中宋" w:hint="eastAsia"/>
          <w:b/>
          <w:bCs/>
          <w:sz w:val="28"/>
        </w:rPr>
        <w:t>上海富友支付服务有限公司</w:t>
      </w:r>
    </w:p>
    <w:p w:rsidR="000E3FA1" w:rsidRDefault="005B7E75">
      <w:pPr>
        <w:jc w:val="center"/>
        <w:rPr>
          <w:rFonts w:ascii="Verdana" w:hAnsi="Verdana"/>
          <w:b/>
          <w:bCs/>
          <w:szCs w:val="21"/>
        </w:rPr>
      </w:pPr>
      <w:r>
        <w:rPr>
          <w:rFonts w:ascii="Verdana" w:hAnsi="Verdana"/>
          <w:b/>
          <w:bCs/>
          <w:szCs w:val="21"/>
        </w:rPr>
        <w:t xml:space="preserve">Shanghai </w:t>
      </w:r>
      <w:proofErr w:type="spellStart"/>
      <w:r>
        <w:rPr>
          <w:rFonts w:ascii="Verdana" w:hAnsi="Verdana"/>
          <w:b/>
          <w:bCs/>
          <w:szCs w:val="21"/>
        </w:rPr>
        <w:t>Fuiou</w:t>
      </w:r>
      <w:proofErr w:type="spellEnd"/>
      <w:r>
        <w:rPr>
          <w:rFonts w:ascii="Verdana" w:hAnsi="Verdana"/>
          <w:b/>
          <w:bCs/>
          <w:szCs w:val="21"/>
        </w:rPr>
        <w:t xml:space="preserve"> </w:t>
      </w:r>
    </w:p>
    <w:p w:rsidR="000E3FA1" w:rsidRDefault="005B7E75">
      <w:pPr>
        <w:jc w:val="center"/>
        <w:rPr>
          <w:rFonts w:ascii="华文中宋" w:eastAsia="华文中宋" w:hAnsi="华文中宋"/>
          <w:b/>
          <w:sz w:val="24"/>
        </w:rPr>
      </w:pPr>
      <w:r>
        <w:rPr>
          <w:rFonts w:ascii="华文中宋" w:eastAsia="华文中宋" w:hAnsi="华文中宋" w:hint="eastAsia"/>
          <w:b/>
          <w:sz w:val="24"/>
        </w:rPr>
        <w:t>二○一五年五月</w:t>
      </w:r>
    </w:p>
    <w:p w:rsidR="000E3FA1" w:rsidRDefault="005B7E75">
      <w:pPr>
        <w:spacing w:beforeLines="10" w:before="31"/>
        <w:jc w:val="center"/>
        <w:rPr>
          <w:rFonts w:ascii="黑体" w:eastAsia="黑体"/>
          <w:sz w:val="30"/>
        </w:rPr>
      </w:pPr>
      <w:r>
        <w:rPr>
          <w:rFonts w:eastAsia="黑体"/>
          <w:sz w:val="30"/>
        </w:rPr>
        <w:br w:type="page"/>
      </w:r>
      <w:r>
        <w:rPr>
          <w:rFonts w:ascii="黑体" w:eastAsia="黑体" w:hint="eastAsia"/>
          <w:sz w:val="30"/>
        </w:rPr>
        <w:lastRenderedPageBreak/>
        <w:t>版本控制信息</w:t>
      </w:r>
    </w:p>
    <w:p w:rsidR="000E3FA1" w:rsidRDefault="000E3FA1"/>
    <w:tbl>
      <w:tblPr>
        <w:tblW w:w="8551" w:type="dxa"/>
        <w:jc w:val="center"/>
        <w:tblInd w:w="-22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55"/>
        <w:gridCol w:w="1418"/>
        <w:gridCol w:w="1418"/>
        <w:gridCol w:w="4360"/>
      </w:tblGrid>
      <w:tr w:rsidR="000E3FA1">
        <w:trPr>
          <w:tblHeader/>
          <w:jc w:val="center"/>
        </w:trPr>
        <w:tc>
          <w:tcPr>
            <w:tcW w:w="1355" w:type="dxa"/>
            <w:shd w:val="clear" w:color="auto" w:fill="D9D9D9"/>
            <w:vAlign w:val="center"/>
          </w:tcPr>
          <w:p w:rsidR="000E3FA1" w:rsidRDefault="005B7E75">
            <w:pPr>
              <w:jc w:val="center"/>
              <w:rPr>
                <w:b/>
              </w:rPr>
            </w:pPr>
            <w:r>
              <w:rPr>
                <w:rFonts w:hint="eastAsia"/>
                <w:b/>
              </w:rPr>
              <w:t>版本</w:t>
            </w:r>
          </w:p>
        </w:tc>
        <w:tc>
          <w:tcPr>
            <w:tcW w:w="1418" w:type="dxa"/>
            <w:shd w:val="clear" w:color="auto" w:fill="D9D9D9"/>
            <w:vAlign w:val="center"/>
          </w:tcPr>
          <w:p w:rsidR="000E3FA1" w:rsidRDefault="005B7E75">
            <w:pPr>
              <w:jc w:val="center"/>
              <w:rPr>
                <w:b/>
              </w:rPr>
            </w:pPr>
            <w:r>
              <w:rPr>
                <w:rFonts w:hint="eastAsia"/>
                <w:b/>
              </w:rPr>
              <w:t>日期</w:t>
            </w:r>
          </w:p>
        </w:tc>
        <w:tc>
          <w:tcPr>
            <w:tcW w:w="1418" w:type="dxa"/>
            <w:shd w:val="clear" w:color="auto" w:fill="D9D9D9"/>
            <w:vAlign w:val="center"/>
          </w:tcPr>
          <w:p w:rsidR="000E3FA1" w:rsidRDefault="005B7E75">
            <w:pPr>
              <w:jc w:val="center"/>
              <w:rPr>
                <w:b/>
              </w:rPr>
            </w:pPr>
            <w:r>
              <w:rPr>
                <w:rFonts w:hint="eastAsia"/>
                <w:b/>
              </w:rPr>
              <w:t>拟稿和修改</w:t>
            </w:r>
          </w:p>
        </w:tc>
        <w:tc>
          <w:tcPr>
            <w:tcW w:w="4360" w:type="dxa"/>
            <w:shd w:val="clear" w:color="auto" w:fill="D9D9D9"/>
            <w:vAlign w:val="center"/>
          </w:tcPr>
          <w:p w:rsidR="000E3FA1" w:rsidRDefault="005B7E75">
            <w:pPr>
              <w:jc w:val="center"/>
              <w:rPr>
                <w:b/>
              </w:rPr>
            </w:pPr>
            <w:r>
              <w:rPr>
                <w:rFonts w:hint="eastAsia"/>
                <w:b/>
              </w:rPr>
              <w:t>说明</w:t>
            </w:r>
          </w:p>
        </w:tc>
      </w:tr>
      <w:tr w:rsidR="000E3FA1">
        <w:trPr>
          <w:jc w:val="center"/>
        </w:trPr>
        <w:tc>
          <w:tcPr>
            <w:tcW w:w="1355" w:type="dxa"/>
            <w:vAlign w:val="center"/>
          </w:tcPr>
          <w:p w:rsidR="000E3FA1" w:rsidRDefault="005B7E75">
            <w:pPr>
              <w:jc w:val="center"/>
            </w:pPr>
            <w:r>
              <w:rPr>
                <w:rFonts w:hint="eastAsia"/>
              </w:rPr>
              <w:t>1.00</w:t>
            </w:r>
          </w:p>
        </w:tc>
        <w:tc>
          <w:tcPr>
            <w:tcW w:w="1418" w:type="dxa"/>
            <w:vAlign w:val="center"/>
          </w:tcPr>
          <w:p w:rsidR="000E3FA1" w:rsidRDefault="005B7E75">
            <w:pPr>
              <w:jc w:val="center"/>
            </w:pPr>
            <w:r>
              <w:rPr>
                <w:rFonts w:hint="eastAsia"/>
              </w:rPr>
              <w:t>8-24</w:t>
            </w:r>
          </w:p>
        </w:tc>
        <w:tc>
          <w:tcPr>
            <w:tcW w:w="1418" w:type="dxa"/>
            <w:vAlign w:val="center"/>
          </w:tcPr>
          <w:p w:rsidR="000E3FA1" w:rsidRDefault="005B7E75">
            <w:pPr>
              <w:jc w:val="center"/>
            </w:pPr>
            <w:r>
              <w:rPr>
                <w:rFonts w:hint="eastAsia"/>
              </w:rPr>
              <w:t>施安洲</w:t>
            </w:r>
          </w:p>
        </w:tc>
        <w:tc>
          <w:tcPr>
            <w:tcW w:w="4360" w:type="dxa"/>
            <w:vAlign w:val="center"/>
          </w:tcPr>
          <w:p w:rsidR="000E3FA1" w:rsidRDefault="005B7E75">
            <w:r>
              <w:rPr>
                <w:rFonts w:hint="eastAsia"/>
              </w:rPr>
              <w:t>初稿供银行</w:t>
            </w:r>
          </w:p>
        </w:tc>
      </w:tr>
      <w:tr w:rsidR="000E3FA1">
        <w:trPr>
          <w:jc w:val="center"/>
        </w:trPr>
        <w:tc>
          <w:tcPr>
            <w:tcW w:w="1355" w:type="dxa"/>
            <w:vAlign w:val="center"/>
          </w:tcPr>
          <w:p w:rsidR="000E3FA1" w:rsidRDefault="000E3FA1">
            <w:pPr>
              <w:jc w:val="center"/>
            </w:pPr>
          </w:p>
        </w:tc>
        <w:tc>
          <w:tcPr>
            <w:tcW w:w="1418" w:type="dxa"/>
            <w:vAlign w:val="center"/>
          </w:tcPr>
          <w:p w:rsidR="000E3FA1" w:rsidRDefault="000E3FA1">
            <w:pPr>
              <w:jc w:val="center"/>
            </w:pPr>
          </w:p>
        </w:tc>
        <w:tc>
          <w:tcPr>
            <w:tcW w:w="1418" w:type="dxa"/>
            <w:vAlign w:val="center"/>
          </w:tcPr>
          <w:p w:rsidR="000E3FA1" w:rsidRDefault="000E3FA1">
            <w:pPr>
              <w:jc w:val="center"/>
            </w:pPr>
          </w:p>
        </w:tc>
        <w:tc>
          <w:tcPr>
            <w:tcW w:w="4360" w:type="dxa"/>
            <w:vAlign w:val="center"/>
          </w:tcPr>
          <w:p w:rsidR="000E3FA1" w:rsidRDefault="000E3FA1"/>
        </w:tc>
      </w:tr>
      <w:tr w:rsidR="000E3FA1">
        <w:trPr>
          <w:jc w:val="center"/>
        </w:trPr>
        <w:tc>
          <w:tcPr>
            <w:tcW w:w="1355" w:type="dxa"/>
            <w:vAlign w:val="center"/>
          </w:tcPr>
          <w:p w:rsidR="000E3FA1" w:rsidRDefault="000E3FA1">
            <w:pPr>
              <w:jc w:val="center"/>
            </w:pPr>
          </w:p>
        </w:tc>
        <w:tc>
          <w:tcPr>
            <w:tcW w:w="1418" w:type="dxa"/>
            <w:vAlign w:val="center"/>
          </w:tcPr>
          <w:p w:rsidR="000E3FA1" w:rsidRDefault="000E3FA1">
            <w:pPr>
              <w:jc w:val="center"/>
            </w:pPr>
          </w:p>
        </w:tc>
        <w:tc>
          <w:tcPr>
            <w:tcW w:w="1418" w:type="dxa"/>
            <w:vAlign w:val="center"/>
          </w:tcPr>
          <w:p w:rsidR="000E3FA1" w:rsidRDefault="000E3FA1">
            <w:pPr>
              <w:jc w:val="center"/>
            </w:pPr>
          </w:p>
        </w:tc>
        <w:tc>
          <w:tcPr>
            <w:tcW w:w="4360" w:type="dxa"/>
            <w:vAlign w:val="center"/>
          </w:tcPr>
          <w:p w:rsidR="000E3FA1" w:rsidRDefault="000E3FA1"/>
        </w:tc>
      </w:tr>
      <w:tr w:rsidR="000E3FA1">
        <w:trPr>
          <w:jc w:val="center"/>
        </w:trPr>
        <w:tc>
          <w:tcPr>
            <w:tcW w:w="1355" w:type="dxa"/>
            <w:vAlign w:val="center"/>
          </w:tcPr>
          <w:p w:rsidR="000E3FA1" w:rsidRDefault="000E3FA1">
            <w:pPr>
              <w:jc w:val="center"/>
            </w:pPr>
          </w:p>
        </w:tc>
        <w:tc>
          <w:tcPr>
            <w:tcW w:w="1418" w:type="dxa"/>
            <w:vAlign w:val="center"/>
          </w:tcPr>
          <w:p w:rsidR="000E3FA1" w:rsidRDefault="000E3FA1">
            <w:pPr>
              <w:jc w:val="center"/>
            </w:pPr>
          </w:p>
        </w:tc>
        <w:tc>
          <w:tcPr>
            <w:tcW w:w="1418" w:type="dxa"/>
            <w:vAlign w:val="center"/>
          </w:tcPr>
          <w:p w:rsidR="000E3FA1" w:rsidRDefault="000E3FA1">
            <w:pPr>
              <w:jc w:val="center"/>
            </w:pPr>
          </w:p>
        </w:tc>
        <w:tc>
          <w:tcPr>
            <w:tcW w:w="4360" w:type="dxa"/>
            <w:vAlign w:val="center"/>
          </w:tcPr>
          <w:p w:rsidR="000E3FA1" w:rsidRDefault="000E3FA1"/>
        </w:tc>
      </w:tr>
    </w:tbl>
    <w:p w:rsidR="000E3FA1" w:rsidRDefault="000E3FA1">
      <w:pPr>
        <w:spacing w:beforeLines="10" w:before="31"/>
        <w:rPr>
          <w:bCs/>
          <w:sz w:val="44"/>
        </w:rPr>
      </w:pPr>
    </w:p>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p w:rsidR="000E3FA1" w:rsidRDefault="000E3FA1"/>
    <w:tbl>
      <w:tblPr>
        <w:tblW w:w="8522" w:type="dxa"/>
        <w:tblBorders>
          <w:top w:val="single" w:sz="8" w:space="0" w:color="000000"/>
          <w:bottom w:val="single" w:sz="8" w:space="0" w:color="000000"/>
        </w:tblBorders>
        <w:tblLayout w:type="fixed"/>
        <w:tblLook w:val="04A0" w:firstRow="1" w:lastRow="0" w:firstColumn="1" w:lastColumn="0" w:noHBand="0" w:noVBand="1"/>
      </w:tblPr>
      <w:tblGrid>
        <w:gridCol w:w="8522"/>
      </w:tblGrid>
      <w:tr w:rsidR="000E3FA1">
        <w:tc>
          <w:tcPr>
            <w:tcW w:w="8522" w:type="dxa"/>
            <w:tcBorders>
              <w:top w:val="single" w:sz="8" w:space="0" w:color="000000"/>
              <w:left w:val="nil"/>
              <w:bottom w:val="single" w:sz="8" w:space="0" w:color="000000"/>
              <w:right w:val="nil"/>
            </w:tcBorders>
          </w:tcPr>
          <w:p w:rsidR="000E3FA1" w:rsidRDefault="005B7E75">
            <w:pPr>
              <w:spacing w:beforeLines="10" w:before="31" w:afterLines="10" w:after="31"/>
              <w:rPr>
                <w:rFonts w:eastAsia="黑体"/>
                <w:b/>
                <w:bCs/>
                <w:color w:val="000000"/>
              </w:rPr>
            </w:pPr>
            <w:r>
              <w:rPr>
                <w:rFonts w:eastAsia="黑体" w:hint="eastAsia"/>
                <w:b/>
                <w:bCs/>
                <w:color w:val="000000"/>
              </w:rPr>
              <w:t>本文档中的所有内容为上海富友支付服务有限公司的机密和专属所有。</w:t>
            </w:r>
            <w:r>
              <w:rPr>
                <w:rFonts w:eastAsia="黑体"/>
                <w:b/>
                <w:bCs/>
                <w:color w:val="000000"/>
              </w:rPr>
              <w:t>未经</w:t>
            </w:r>
            <w:r>
              <w:rPr>
                <w:rFonts w:eastAsia="黑体" w:hint="eastAsia"/>
                <w:b/>
                <w:bCs/>
                <w:color w:val="000000"/>
              </w:rPr>
              <w:t>上海富友支付服务有限公司</w:t>
            </w:r>
            <w:r>
              <w:rPr>
                <w:rFonts w:eastAsia="黑体"/>
                <w:b/>
                <w:bCs/>
                <w:color w:val="000000"/>
              </w:rPr>
              <w:t>的明确书面许可，任何</w:t>
            </w:r>
            <w:r>
              <w:rPr>
                <w:rFonts w:eastAsia="黑体" w:hint="eastAsia"/>
                <w:b/>
                <w:bCs/>
                <w:color w:val="000000"/>
              </w:rPr>
              <w:t>组织或个</w:t>
            </w:r>
            <w:r>
              <w:rPr>
                <w:rFonts w:eastAsia="黑体"/>
                <w:b/>
                <w:bCs/>
                <w:color w:val="000000"/>
              </w:rPr>
              <w:t>人不得</w:t>
            </w:r>
            <w:r>
              <w:rPr>
                <w:rFonts w:eastAsia="黑体" w:hint="eastAsia"/>
                <w:b/>
                <w:bCs/>
                <w:color w:val="000000"/>
              </w:rPr>
              <w:t>以任何目的、任何形式及任何手段复制或传播本文档部分或全部内容</w:t>
            </w:r>
            <w:r>
              <w:rPr>
                <w:rFonts w:eastAsia="黑体"/>
                <w:b/>
                <w:bCs/>
                <w:color w:val="000000"/>
              </w:rPr>
              <w:t>。</w:t>
            </w:r>
          </w:p>
        </w:tc>
      </w:tr>
    </w:tbl>
    <w:p w:rsidR="000E3FA1" w:rsidRDefault="005B7E75">
      <w:r>
        <w:br w:type="page"/>
      </w:r>
    </w:p>
    <w:p w:rsidR="000E3FA1" w:rsidRDefault="005B7E75">
      <w:r>
        <w:rPr>
          <w:rFonts w:eastAsia="黑体"/>
          <w:b/>
          <w:bCs/>
          <w:sz w:val="30"/>
        </w:rPr>
        <w:lastRenderedPageBreak/>
        <w:t>目录</w:t>
      </w:r>
      <w:r>
        <w:fldChar w:fldCharType="begin"/>
      </w:r>
      <w:r>
        <w:instrText xml:space="preserve"> TOC \o "1-3" \h \z \u </w:instrText>
      </w:r>
      <w:r>
        <w:fldChar w:fldCharType="separate"/>
      </w:r>
    </w:p>
    <w:p w:rsidR="000E3FA1" w:rsidRDefault="00CB6336">
      <w:pPr>
        <w:pStyle w:val="10"/>
        <w:tabs>
          <w:tab w:val="left" w:pos="420"/>
          <w:tab w:val="right" w:leader="dot" w:pos="8302"/>
        </w:tabs>
        <w:rPr>
          <w:rFonts w:ascii="Calibri" w:hAnsi="Calibri" w:cs="黑体"/>
          <w:b w:val="0"/>
          <w:bCs w:val="0"/>
          <w:caps w:val="0"/>
          <w:szCs w:val="22"/>
        </w:rPr>
      </w:pPr>
      <w:hyperlink w:anchor="_Toc428351551" w:history="1">
        <w:r w:rsidR="005B7E75">
          <w:rPr>
            <w:rStyle w:val="af4"/>
            <w:rFonts w:ascii="Arial" w:eastAsia="仿宋" w:hAnsi="Arial"/>
          </w:rPr>
          <w:t>1</w:t>
        </w:r>
        <w:r w:rsidR="005B7E75">
          <w:rPr>
            <w:rFonts w:ascii="Calibri" w:hAnsi="Calibri" w:cs="黑体"/>
            <w:b w:val="0"/>
            <w:bCs w:val="0"/>
            <w:caps w:val="0"/>
            <w:szCs w:val="22"/>
          </w:rPr>
          <w:tab/>
        </w:r>
        <w:r w:rsidR="005B7E75">
          <w:rPr>
            <w:rStyle w:val="af4"/>
            <w:rFonts w:ascii="仿宋" w:eastAsia="仿宋" w:hAnsi="仿宋" w:hint="eastAsia"/>
          </w:rPr>
          <w:t>需求总体说明</w:t>
        </w:r>
        <w:r w:rsidR="005B7E75">
          <w:tab/>
        </w:r>
        <w:r w:rsidR="005B7E75">
          <w:fldChar w:fldCharType="begin"/>
        </w:r>
        <w:r w:rsidR="005B7E75">
          <w:instrText xml:space="preserve"> PAGEREF _Toc428351551 \h </w:instrText>
        </w:r>
        <w:r w:rsidR="005B7E75">
          <w:fldChar w:fldCharType="separate"/>
        </w:r>
        <w:r w:rsidR="005B7E75">
          <w:t>3</w:t>
        </w:r>
        <w:r w:rsidR="005B7E75">
          <w:fldChar w:fldCharType="end"/>
        </w:r>
      </w:hyperlink>
    </w:p>
    <w:p w:rsidR="000E3FA1" w:rsidRDefault="00CB6336">
      <w:pPr>
        <w:pStyle w:val="10"/>
        <w:tabs>
          <w:tab w:val="left" w:pos="420"/>
          <w:tab w:val="right" w:leader="dot" w:pos="8302"/>
        </w:tabs>
        <w:rPr>
          <w:rFonts w:ascii="Calibri" w:hAnsi="Calibri" w:cs="黑体"/>
          <w:b w:val="0"/>
          <w:bCs w:val="0"/>
          <w:caps w:val="0"/>
          <w:szCs w:val="22"/>
        </w:rPr>
      </w:pPr>
      <w:hyperlink w:anchor="_Toc428351552" w:history="1">
        <w:r w:rsidR="005B7E75">
          <w:rPr>
            <w:rStyle w:val="af4"/>
            <w:rFonts w:ascii="Arial" w:eastAsia="仿宋" w:hAnsi="Arial"/>
          </w:rPr>
          <w:t>2</w:t>
        </w:r>
        <w:r w:rsidR="005B7E75">
          <w:rPr>
            <w:rFonts w:ascii="Calibri" w:hAnsi="Calibri" w:cs="黑体"/>
            <w:b w:val="0"/>
            <w:bCs w:val="0"/>
            <w:caps w:val="0"/>
            <w:szCs w:val="22"/>
          </w:rPr>
          <w:tab/>
        </w:r>
        <w:r w:rsidR="005B7E75">
          <w:rPr>
            <w:rStyle w:val="af4"/>
            <w:rFonts w:ascii="仿宋" w:eastAsia="仿宋" w:hAnsi="仿宋" w:hint="eastAsia"/>
          </w:rPr>
          <w:t>功能性需求</w:t>
        </w:r>
        <w:r w:rsidR="005B7E75">
          <w:tab/>
        </w:r>
        <w:r w:rsidR="005B7E75">
          <w:fldChar w:fldCharType="begin"/>
        </w:r>
        <w:r w:rsidR="005B7E75">
          <w:instrText xml:space="preserve"> PAGEREF _Toc428351552 \h </w:instrText>
        </w:r>
        <w:r w:rsidR="005B7E75">
          <w:fldChar w:fldCharType="separate"/>
        </w:r>
        <w:r w:rsidR="005B7E75">
          <w:t>4</w:t>
        </w:r>
        <w:r w:rsidR="005B7E75">
          <w:fldChar w:fldCharType="end"/>
        </w:r>
      </w:hyperlink>
    </w:p>
    <w:p w:rsidR="000E3FA1" w:rsidRDefault="00CB6336">
      <w:pPr>
        <w:pStyle w:val="22"/>
        <w:tabs>
          <w:tab w:val="left" w:pos="1260"/>
          <w:tab w:val="right" w:leader="dot" w:pos="8302"/>
        </w:tabs>
        <w:rPr>
          <w:rFonts w:ascii="Calibri" w:hAnsi="Calibri" w:cs="黑体"/>
          <w:smallCaps w:val="0"/>
          <w:szCs w:val="22"/>
        </w:rPr>
      </w:pPr>
      <w:hyperlink w:anchor="_Toc428351553" w:history="1">
        <w:r w:rsidR="005B7E75">
          <w:rPr>
            <w:rStyle w:val="af4"/>
          </w:rPr>
          <w:t>2.1</w:t>
        </w:r>
        <w:r w:rsidR="005B7E75">
          <w:rPr>
            <w:rFonts w:ascii="Calibri" w:hAnsi="Calibri" w:cs="黑体"/>
            <w:smallCaps w:val="0"/>
            <w:szCs w:val="22"/>
          </w:rPr>
          <w:tab/>
        </w:r>
        <w:r w:rsidR="005B7E75">
          <w:rPr>
            <w:rStyle w:val="af4"/>
            <w:rFonts w:hint="eastAsia"/>
          </w:rPr>
          <w:t>存管账户端口需求</w:t>
        </w:r>
        <w:r w:rsidR="005B7E75">
          <w:tab/>
        </w:r>
        <w:r w:rsidR="005B7E75">
          <w:fldChar w:fldCharType="begin"/>
        </w:r>
        <w:r w:rsidR="005B7E75">
          <w:instrText xml:space="preserve"> PAGEREF _Toc428351553 \h </w:instrText>
        </w:r>
        <w:r w:rsidR="005B7E75">
          <w:fldChar w:fldCharType="separate"/>
        </w:r>
        <w:r w:rsidR="005B7E75">
          <w:t>4</w:t>
        </w:r>
        <w:r w:rsidR="005B7E75">
          <w:fldChar w:fldCharType="end"/>
        </w:r>
      </w:hyperlink>
    </w:p>
    <w:p w:rsidR="000E3FA1" w:rsidRDefault="00CB6336">
      <w:pPr>
        <w:pStyle w:val="30"/>
        <w:rPr>
          <w:rFonts w:ascii="Calibri" w:eastAsia="宋体" w:hAnsi="Calibri" w:cs="黑体"/>
          <w:iCs w:val="0"/>
          <w:szCs w:val="22"/>
        </w:rPr>
      </w:pPr>
      <w:hyperlink w:anchor="_Toc428351554" w:history="1">
        <w:r w:rsidR="005B7E75">
          <w:rPr>
            <w:rStyle w:val="af4"/>
            <w:rFonts w:ascii="Arial" w:hAnsi="Arial"/>
          </w:rPr>
          <w:t>2.1.1</w:t>
        </w:r>
        <w:r w:rsidR="005B7E75">
          <w:rPr>
            <w:rFonts w:ascii="Calibri" w:eastAsia="宋体" w:hAnsi="Calibri" w:cs="黑体"/>
            <w:iCs w:val="0"/>
            <w:szCs w:val="22"/>
          </w:rPr>
          <w:tab/>
        </w:r>
        <w:r w:rsidR="005B7E75">
          <w:rPr>
            <w:rStyle w:val="af4"/>
            <w:rFonts w:hint="eastAsia"/>
          </w:rPr>
          <w:t>充值阶段</w:t>
        </w:r>
        <w:r w:rsidR="005B7E75">
          <w:tab/>
        </w:r>
        <w:r w:rsidR="005B7E75">
          <w:fldChar w:fldCharType="begin"/>
        </w:r>
        <w:r w:rsidR="005B7E75">
          <w:instrText xml:space="preserve"> PAGEREF _Toc428351554 \h </w:instrText>
        </w:r>
        <w:r w:rsidR="005B7E75">
          <w:fldChar w:fldCharType="separate"/>
        </w:r>
        <w:r w:rsidR="005B7E75">
          <w:t>4</w:t>
        </w:r>
        <w:r w:rsidR="005B7E75">
          <w:fldChar w:fldCharType="end"/>
        </w:r>
      </w:hyperlink>
    </w:p>
    <w:p w:rsidR="000E3FA1" w:rsidRDefault="00CB6336">
      <w:pPr>
        <w:pStyle w:val="30"/>
        <w:rPr>
          <w:rFonts w:ascii="Calibri" w:eastAsia="宋体" w:hAnsi="Calibri" w:cs="黑体"/>
          <w:iCs w:val="0"/>
          <w:szCs w:val="22"/>
        </w:rPr>
      </w:pPr>
      <w:hyperlink w:anchor="_Toc428351555" w:history="1">
        <w:r w:rsidR="005B7E75">
          <w:rPr>
            <w:rStyle w:val="af4"/>
            <w:rFonts w:ascii="Arial" w:hAnsi="Arial"/>
          </w:rPr>
          <w:t>2.1.2</w:t>
        </w:r>
        <w:r w:rsidR="005B7E75">
          <w:rPr>
            <w:rFonts w:ascii="Calibri" w:eastAsia="宋体" w:hAnsi="Calibri" w:cs="黑体"/>
            <w:iCs w:val="0"/>
            <w:szCs w:val="22"/>
          </w:rPr>
          <w:tab/>
        </w:r>
        <w:r w:rsidR="005B7E75">
          <w:rPr>
            <w:rStyle w:val="af4"/>
            <w:rFonts w:hint="eastAsia"/>
          </w:rPr>
          <w:t>提现阶段</w:t>
        </w:r>
        <w:r w:rsidR="005B7E75">
          <w:tab/>
        </w:r>
        <w:r w:rsidR="005B7E75">
          <w:fldChar w:fldCharType="begin"/>
        </w:r>
        <w:r w:rsidR="005B7E75">
          <w:instrText xml:space="preserve"> PAGEREF _Toc428351555 \h </w:instrText>
        </w:r>
        <w:r w:rsidR="005B7E75">
          <w:fldChar w:fldCharType="separate"/>
        </w:r>
        <w:r w:rsidR="005B7E75">
          <w:t>5</w:t>
        </w:r>
        <w:r w:rsidR="005B7E75">
          <w:fldChar w:fldCharType="end"/>
        </w:r>
      </w:hyperlink>
    </w:p>
    <w:p w:rsidR="000E3FA1" w:rsidRDefault="00CB6336">
      <w:pPr>
        <w:pStyle w:val="22"/>
        <w:tabs>
          <w:tab w:val="left" w:pos="1260"/>
          <w:tab w:val="right" w:leader="dot" w:pos="8302"/>
        </w:tabs>
        <w:rPr>
          <w:rFonts w:ascii="Calibri" w:hAnsi="Calibri" w:cs="黑体"/>
          <w:smallCaps w:val="0"/>
          <w:szCs w:val="22"/>
        </w:rPr>
      </w:pPr>
      <w:hyperlink w:anchor="_Toc428351556" w:history="1">
        <w:r w:rsidR="005B7E75">
          <w:rPr>
            <w:rStyle w:val="af4"/>
          </w:rPr>
          <w:t>2.2</w:t>
        </w:r>
        <w:r w:rsidR="005B7E75">
          <w:rPr>
            <w:rFonts w:ascii="Calibri" w:hAnsi="Calibri" w:cs="黑体"/>
            <w:smallCaps w:val="0"/>
            <w:szCs w:val="22"/>
          </w:rPr>
          <w:tab/>
        </w:r>
        <w:r w:rsidR="005B7E75">
          <w:rPr>
            <w:rStyle w:val="af4"/>
            <w:rFonts w:hint="eastAsia"/>
          </w:rPr>
          <w:t>系统需求</w:t>
        </w:r>
        <w:r w:rsidR="005B7E75">
          <w:tab/>
        </w:r>
        <w:r w:rsidR="005B7E75">
          <w:fldChar w:fldCharType="begin"/>
        </w:r>
        <w:r w:rsidR="005B7E75">
          <w:instrText xml:space="preserve"> PAGEREF _Toc428351556 \h </w:instrText>
        </w:r>
        <w:r w:rsidR="005B7E75">
          <w:fldChar w:fldCharType="separate"/>
        </w:r>
        <w:r w:rsidR="005B7E75">
          <w:t>7</w:t>
        </w:r>
        <w:r w:rsidR="005B7E75">
          <w:fldChar w:fldCharType="end"/>
        </w:r>
      </w:hyperlink>
    </w:p>
    <w:p w:rsidR="000E3FA1" w:rsidRDefault="00CB6336">
      <w:pPr>
        <w:pStyle w:val="30"/>
        <w:rPr>
          <w:rFonts w:ascii="Calibri" w:eastAsia="宋体" w:hAnsi="Calibri" w:cs="黑体"/>
          <w:iCs w:val="0"/>
          <w:szCs w:val="22"/>
        </w:rPr>
      </w:pPr>
      <w:hyperlink w:anchor="_Toc428351557" w:history="1">
        <w:r w:rsidR="005B7E75">
          <w:rPr>
            <w:rStyle w:val="af4"/>
            <w:rFonts w:ascii="Arial" w:hAnsi="Arial"/>
          </w:rPr>
          <w:t>2.2.1</w:t>
        </w:r>
        <w:r w:rsidR="005B7E75">
          <w:rPr>
            <w:rFonts w:ascii="Calibri" w:eastAsia="宋体" w:hAnsi="Calibri" w:cs="黑体"/>
            <w:iCs w:val="0"/>
            <w:szCs w:val="22"/>
          </w:rPr>
          <w:tab/>
        </w:r>
        <w:r w:rsidR="005B7E75">
          <w:rPr>
            <w:rStyle w:val="af4"/>
            <w:rFonts w:hint="eastAsia"/>
          </w:rPr>
          <w:t>开发环境：</w:t>
        </w:r>
        <w:r w:rsidR="005B7E75">
          <w:tab/>
        </w:r>
        <w:r w:rsidR="005B7E75">
          <w:fldChar w:fldCharType="begin"/>
        </w:r>
        <w:r w:rsidR="005B7E75">
          <w:instrText xml:space="preserve"> PAGEREF _Toc428351557 \h </w:instrText>
        </w:r>
        <w:r w:rsidR="005B7E75">
          <w:fldChar w:fldCharType="separate"/>
        </w:r>
        <w:r w:rsidR="005B7E75">
          <w:t>7</w:t>
        </w:r>
        <w:r w:rsidR="005B7E75">
          <w:fldChar w:fldCharType="end"/>
        </w:r>
      </w:hyperlink>
    </w:p>
    <w:p w:rsidR="000E3FA1" w:rsidRDefault="00CB6336">
      <w:pPr>
        <w:pStyle w:val="30"/>
        <w:rPr>
          <w:rFonts w:ascii="Calibri" w:eastAsia="宋体" w:hAnsi="Calibri" w:cs="黑体"/>
          <w:iCs w:val="0"/>
          <w:szCs w:val="22"/>
        </w:rPr>
      </w:pPr>
      <w:hyperlink w:anchor="_Toc428351558" w:history="1">
        <w:r w:rsidR="005B7E75">
          <w:rPr>
            <w:rStyle w:val="af4"/>
            <w:rFonts w:ascii="Arial" w:hAnsi="Arial"/>
          </w:rPr>
          <w:t>2.2.2</w:t>
        </w:r>
        <w:r w:rsidR="005B7E75">
          <w:rPr>
            <w:rFonts w:ascii="Calibri" w:eastAsia="宋体" w:hAnsi="Calibri" w:cs="黑体"/>
            <w:iCs w:val="0"/>
            <w:szCs w:val="22"/>
          </w:rPr>
          <w:tab/>
        </w:r>
        <w:r w:rsidR="005B7E75">
          <w:rPr>
            <w:rStyle w:val="af4"/>
            <w:rFonts w:hint="eastAsia"/>
          </w:rPr>
          <w:t>安全要求：</w:t>
        </w:r>
        <w:r w:rsidR="005B7E75">
          <w:tab/>
        </w:r>
        <w:r w:rsidR="005B7E75">
          <w:fldChar w:fldCharType="begin"/>
        </w:r>
        <w:r w:rsidR="005B7E75">
          <w:instrText xml:space="preserve"> PAGEREF _Toc428351558 \h </w:instrText>
        </w:r>
        <w:r w:rsidR="005B7E75">
          <w:fldChar w:fldCharType="separate"/>
        </w:r>
        <w:r w:rsidR="005B7E75">
          <w:t>7</w:t>
        </w:r>
        <w:r w:rsidR="005B7E75">
          <w:fldChar w:fldCharType="end"/>
        </w:r>
      </w:hyperlink>
    </w:p>
    <w:p w:rsidR="000E3FA1" w:rsidRDefault="00CB6336">
      <w:pPr>
        <w:pStyle w:val="30"/>
        <w:rPr>
          <w:rFonts w:ascii="Calibri" w:eastAsia="宋体" w:hAnsi="Calibri" w:cs="黑体"/>
          <w:iCs w:val="0"/>
          <w:szCs w:val="22"/>
        </w:rPr>
      </w:pPr>
      <w:hyperlink w:anchor="_Toc428351559" w:history="1">
        <w:r w:rsidR="005B7E75">
          <w:rPr>
            <w:rStyle w:val="af4"/>
            <w:rFonts w:ascii="Arial" w:hAnsi="Arial"/>
          </w:rPr>
          <w:t>2.2.3</w:t>
        </w:r>
        <w:r w:rsidR="005B7E75">
          <w:rPr>
            <w:rFonts w:ascii="Calibri" w:eastAsia="宋体" w:hAnsi="Calibri" w:cs="黑体"/>
            <w:iCs w:val="0"/>
            <w:szCs w:val="22"/>
          </w:rPr>
          <w:tab/>
        </w:r>
        <w:r w:rsidR="005B7E75">
          <w:rPr>
            <w:rStyle w:val="af4"/>
            <w:rFonts w:hint="eastAsia"/>
          </w:rPr>
          <w:t>接口开通要求：</w:t>
        </w:r>
        <w:r w:rsidR="005B7E75">
          <w:tab/>
        </w:r>
        <w:r w:rsidR="005B7E75">
          <w:fldChar w:fldCharType="begin"/>
        </w:r>
        <w:r w:rsidR="005B7E75">
          <w:instrText xml:space="preserve"> PAGEREF _Toc428351559 \h </w:instrText>
        </w:r>
        <w:r w:rsidR="005B7E75">
          <w:fldChar w:fldCharType="separate"/>
        </w:r>
        <w:r w:rsidR="005B7E75">
          <w:t>7</w:t>
        </w:r>
        <w:r w:rsidR="005B7E75">
          <w:fldChar w:fldCharType="end"/>
        </w:r>
      </w:hyperlink>
    </w:p>
    <w:p w:rsidR="000E3FA1" w:rsidRDefault="005B7E75">
      <w:pPr>
        <w:jc w:val="center"/>
      </w:pPr>
      <w:r>
        <w:fldChar w:fldCharType="end"/>
      </w:r>
    </w:p>
    <w:p w:rsidR="000E3FA1" w:rsidRDefault="000E3FA1">
      <w:pPr>
        <w:sectPr w:rsidR="000E3FA1">
          <w:headerReference w:type="default" r:id="rId10"/>
          <w:footerReference w:type="default" r:id="rId11"/>
          <w:pgSz w:w="11906" w:h="16838"/>
          <w:pgMar w:top="1440" w:right="1797" w:bottom="1440" w:left="1797" w:header="851" w:footer="992" w:gutter="0"/>
          <w:pgNumType w:start="0"/>
          <w:cols w:space="720"/>
          <w:titlePg/>
          <w:docGrid w:type="lines" w:linePitch="312"/>
        </w:sectPr>
      </w:pPr>
    </w:p>
    <w:p w:rsidR="000E3FA1" w:rsidRDefault="00CB6336">
      <w:pPr>
        <w:pStyle w:val="1"/>
        <w:adjustRightInd/>
        <w:snapToGrid/>
        <w:spacing w:before="340" w:after="330" w:line="360" w:lineRule="auto"/>
        <w:jc w:val="both"/>
        <w:rPr>
          <w:rFonts w:ascii="仿宋" w:eastAsia="仿宋" w:hAnsi="仿宋"/>
        </w:rPr>
      </w:pPr>
      <w:bookmarkStart w:id="3" w:name="_Toc191693614"/>
      <w:bookmarkStart w:id="4" w:name="_Toc428351551"/>
      <w:bookmarkEnd w:id="0"/>
      <w:r>
        <w:rPr>
          <w:rFonts w:ascii="仿宋" w:eastAsia="仿宋" w:hAnsi="仿宋"/>
        </w:rPr>
        <w:lastRenderedPageBreak/>
        <w:pict>
          <v:rect id="Rectangle 4" o:spid="_x0000_s1028" style="position:absolute;left:0;text-align:left;margin-left:54pt;margin-top:-1212.7pt;width:261pt;height:102.9pt;z-index:251660288;mso-wrap-style:none" o:preferrelative="t" stroked="f"/>
        </w:pict>
      </w:r>
      <w:r>
        <w:rPr>
          <w:rFonts w:ascii="仿宋" w:eastAsia="仿宋" w:hAnsi="仿宋"/>
        </w:rPr>
        <w:pict>
          <v:rect id="Rectangle 3" o:spid="_x0000_s1029" style="position:absolute;left:0;text-align:left;margin-left:81pt;margin-top:-1236.1pt;width:261pt;height:102.9pt;z-index:251659264;mso-wrap-style:none" o:preferrelative="t" stroked="f"/>
        </w:pict>
      </w:r>
      <w:r>
        <w:rPr>
          <w:rFonts w:ascii="仿宋" w:eastAsia="仿宋" w:hAnsi="仿宋"/>
        </w:rPr>
        <w:pict>
          <v:rect id="Rectangle 2" o:spid="_x0000_s1030" style="position:absolute;left:0;text-align:left;margin-left:99pt;margin-top:-1150.3pt;width:261pt;height:102.9pt;z-index:251658240;mso-wrap-style:none" o:preferrelative="t" stroked="f"/>
        </w:pict>
      </w:r>
      <w:bookmarkEnd w:id="3"/>
      <w:r w:rsidR="005B7E75">
        <w:rPr>
          <w:rFonts w:ascii="仿宋" w:eastAsia="仿宋" w:hAnsi="仿宋" w:hint="eastAsia"/>
        </w:rPr>
        <w:t>需求总体说明</w:t>
      </w:r>
      <w:bookmarkEnd w:id="4"/>
    </w:p>
    <w:p w:rsidR="000E3FA1" w:rsidRDefault="005B7E75">
      <w:pPr>
        <w:widowControl/>
        <w:spacing w:line="360" w:lineRule="auto"/>
        <w:ind w:firstLineChars="270" w:firstLine="567"/>
        <w:rPr>
          <w:rFonts w:ascii="仿宋" w:eastAsia="仿宋" w:hAnsi="仿宋" w:cs="微软雅黑"/>
        </w:rPr>
      </w:pPr>
      <w:bookmarkStart w:id="5" w:name="OLE_LINK1"/>
      <w:r>
        <w:rPr>
          <w:rFonts w:ascii="仿宋" w:eastAsia="仿宋" w:hAnsi="仿宋" w:cs="微软雅黑" w:hint="eastAsia"/>
          <w:color w:val="000000"/>
          <w:kern w:val="0"/>
          <w:szCs w:val="21"/>
        </w:rPr>
        <w:t>银行-富友联合存管体系在银行</w:t>
      </w:r>
      <w:proofErr w:type="gramStart"/>
      <w:r>
        <w:rPr>
          <w:rFonts w:ascii="仿宋" w:eastAsia="仿宋" w:hAnsi="仿宋" w:cs="微软雅黑" w:hint="eastAsia"/>
          <w:color w:val="000000"/>
          <w:kern w:val="0"/>
          <w:szCs w:val="21"/>
        </w:rPr>
        <w:t>端主要</w:t>
      </w:r>
      <w:proofErr w:type="gramEnd"/>
      <w:r>
        <w:rPr>
          <w:rFonts w:ascii="仿宋" w:eastAsia="仿宋" w:hAnsi="仿宋" w:cs="微软雅黑" w:hint="eastAsia"/>
          <w:color w:val="000000"/>
          <w:kern w:val="0"/>
          <w:szCs w:val="21"/>
        </w:rPr>
        <w:t>分金账户薄</w:t>
      </w:r>
      <w:proofErr w:type="gramStart"/>
      <w:r>
        <w:rPr>
          <w:rFonts w:ascii="仿宋" w:eastAsia="仿宋" w:hAnsi="仿宋" w:cs="微软雅黑" w:hint="eastAsia"/>
          <w:color w:val="000000"/>
          <w:kern w:val="0"/>
          <w:szCs w:val="21"/>
        </w:rPr>
        <w:t>记系统</w:t>
      </w:r>
      <w:proofErr w:type="gramEnd"/>
      <w:r>
        <w:rPr>
          <w:rFonts w:ascii="仿宋" w:eastAsia="仿宋" w:hAnsi="仿宋" w:cs="微软雅黑" w:hint="eastAsia"/>
          <w:color w:val="000000"/>
          <w:kern w:val="0"/>
          <w:szCs w:val="21"/>
        </w:rPr>
        <w:t>和资金管理系统</w:t>
      </w:r>
      <w:r>
        <w:rPr>
          <w:rFonts w:ascii="仿宋" w:eastAsia="仿宋" w:hAnsi="仿宋" w:cs="微软雅黑" w:hint="eastAsia"/>
        </w:rPr>
        <w:t>（以下</w:t>
      </w:r>
      <w:proofErr w:type="gramStart"/>
      <w:r>
        <w:rPr>
          <w:rFonts w:ascii="仿宋" w:eastAsia="仿宋" w:hAnsi="仿宋" w:cs="微软雅黑" w:hint="eastAsia"/>
        </w:rPr>
        <w:t>简称资管系统</w:t>
      </w:r>
      <w:proofErr w:type="gramEnd"/>
      <w:r>
        <w:rPr>
          <w:rFonts w:ascii="仿宋" w:eastAsia="仿宋" w:hAnsi="仿宋" w:cs="微软雅黑" w:hint="eastAsia"/>
        </w:rPr>
        <w:t>）</w:t>
      </w:r>
      <w:r>
        <w:rPr>
          <w:rFonts w:ascii="仿宋" w:eastAsia="仿宋" w:hAnsi="仿宋" w:cs="微软雅黑" w:hint="eastAsia"/>
          <w:color w:val="000000"/>
          <w:kern w:val="0"/>
          <w:szCs w:val="21"/>
        </w:rPr>
        <w:t>，</w:t>
      </w:r>
      <w:proofErr w:type="gramStart"/>
      <w:r>
        <w:rPr>
          <w:rFonts w:ascii="仿宋" w:eastAsia="仿宋" w:hAnsi="仿宋" w:cs="微软雅黑" w:hint="eastAsia"/>
          <w:color w:val="000000"/>
          <w:kern w:val="0"/>
          <w:szCs w:val="21"/>
        </w:rPr>
        <w:t>资管系统</w:t>
      </w:r>
      <w:proofErr w:type="gramEnd"/>
      <w:r>
        <w:rPr>
          <w:rFonts w:ascii="仿宋" w:eastAsia="仿宋" w:hAnsi="仿宋" w:cs="微软雅黑" w:hint="eastAsia"/>
          <w:color w:val="000000"/>
          <w:kern w:val="0"/>
          <w:szCs w:val="21"/>
        </w:rPr>
        <w:t>需要与银行账户间做多种实体资金转移动作，如果没有账户接口支持，大部分功能只能依靠手工处理，该文档主要罗列银行待办需求</w:t>
      </w:r>
      <w:r>
        <w:rPr>
          <w:rFonts w:ascii="仿宋" w:eastAsia="仿宋" w:hAnsi="仿宋" w:cs="微软雅黑" w:hint="eastAsia"/>
        </w:rPr>
        <w:t>；</w:t>
      </w:r>
    </w:p>
    <w:p w:rsidR="000E3FA1" w:rsidRDefault="0065610B">
      <w:pPr>
        <w:widowControl/>
        <w:spacing w:line="360" w:lineRule="auto"/>
        <w:rPr>
          <w:rFonts w:ascii="仿宋" w:eastAsia="仿宋" w:hAnsi="仿宋"/>
        </w:rPr>
      </w:pPr>
      <w:r>
        <w:rPr>
          <w:rFonts w:ascii="仿宋" w:eastAsia="仿宋" w:hAnsi="仿宋"/>
        </w:rPr>
        <w:pict>
          <v:shape id="图片 17" o:spid="_x0000_i1026" type="#_x0000_t75" style="width:414.6pt;height:192pt">
            <v:imagedata r:id="rId12" o:title=""/>
          </v:shape>
        </w:pict>
      </w:r>
    </w:p>
    <w:p w:rsidR="000E3FA1" w:rsidRDefault="000E3FA1">
      <w:pPr>
        <w:widowControl/>
        <w:spacing w:line="360" w:lineRule="auto"/>
        <w:rPr>
          <w:rFonts w:ascii="仿宋" w:eastAsia="仿宋" w:hAnsi="仿宋"/>
        </w:rPr>
      </w:pPr>
    </w:p>
    <w:p w:rsidR="000E3FA1" w:rsidRDefault="005B7E75">
      <w:pPr>
        <w:widowControl/>
        <w:spacing w:line="360" w:lineRule="auto"/>
        <w:rPr>
          <w:rFonts w:ascii="仿宋" w:eastAsia="仿宋" w:hAnsi="仿宋" w:cs="微软雅黑"/>
          <w:color w:val="000000"/>
          <w:kern w:val="0"/>
          <w:szCs w:val="21"/>
        </w:rPr>
      </w:pPr>
      <w:r>
        <w:rPr>
          <w:rFonts w:ascii="仿宋" w:eastAsia="仿宋" w:hAnsi="仿宋" w:cs="微软雅黑" w:hint="eastAsia"/>
          <w:color w:val="000000"/>
          <w:kern w:val="0"/>
          <w:szCs w:val="21"/>
        </w:rPr>
        <w:t xml:space="preserve">名词释义： </w:t>
      </w:r>
    </w:p>
    <w:p w:rsidR="000E3FA1" w:rsidRDefault="005B7E75">
      <w:pPr>
        <w:widowControl/>
        <w:spacing w:line="360" w:lineRule="auto"/>
        <w:rPr>
          <w:rFonts w:ascii="仿宋" w:eastAsia="仿宋" w:hAnsi="仿宋" w:cs="微软雅黑"/>
          <w:color w:val="000000"/>
          <w:kern w:val="0"/>
          <w:szCs w:val="21"/>
        </w:rPr>
      </w:pPr>
      <w:r>
        <w:rPr>
          <w:rFonts w:ascii="仿宋" w:eastAsia="仿宋" w:hAnsi="仿宋" w:cs="微软雅黑" w:hint="eastAsia"/>
          <w:b/>
          <w:color w:val="000000"/>
          <w:kern w:val="0"/>
          <w:szCs w:val="21"/>
        </w:rPr>
        <w:t>P2P平台</w:t>
      </w:r>
      <w:r>
        <w:rPr>
          <w:rFonts w:ascii="仿宋" w:eastAsia="仿宋" w:hAnsi="仿宋" w:cs="微软雅黑" w:hint="eastAsia"/>
          <w:color w:val="000000"/>
          <w:kern w:val="0"/>
          <w:szCs w:val="21"/>
        </w:rPr>
        <w:t>，参与联合存管的P2P平台；</w:t>
      </w:r>
    </w:p>
    <w:p w:rsidR="000E3FA1" w:rsidRDefault="005B7E75">
      <w:pPr>
        <w:widowControl/>
        <w:spacing w:line="360" w:lineRule="auto"/>
        <w:rPr>
          <w:rFonts w:ascii="仿宋" w:eastAsia="仿宋" w:hAnsi="仿宋" w:cs="微软雅黑"/>
          <w:color w:val="000000"/>
          <w:kern w:val="0"/>
          <w:szCs w:val="21"/>
        </w:rPr>
      </w:pPr>
      <w:r>
        <w:rPr>
          <w:rFonts w:ascii="仿宋" w:eastAsia="仿宋" w:hAnsi="仿宋" w:cs="微软雅黑" w:hint="eastAsia"/>
          <w:b/>
          <w:color w:val="000000"/>
          <w:kern w:val="0"/>
          <w:szCs w:val="21"/>
        </w:rPr>
        <w:t>投资人&amp;借款人</w:t>
      </w:r>
      <w:r>
        <w:rPr>
          <w:rFonts w:ascii="仿宋" w:eastAsia="仿宋" w:hAnsi="仿宋" w:cs="微软雅黑" w:hint="eastAsia"/>
          <w:color w:val="000000"/>
          <w:kern w:val="0"/>
          <w:szCs w:val="21"/>
        </w:rPr>
        <w:t>，注册P2P平台并发生借贷业务的个人用户；</w:t>
      </w:r>
    </w:p>
    <w:p w:rsidR="000E3FA1" w:rsidRDefault="005B7E75">
      <w:pPr>
        <w:widowControl/>
        <w:spacing w:line="360" w:lineRule="auto"/>
        <w:rPr>
          <w:rFonts w:ascii="仿宋" w:eastAsia="仿宋" w:hAnsi="仿宋" w:cs="微软雅黑"/>
          <w:color w:val="000000"/>
          <w:kern w:val="0"/>
          <w:szCs w:val="21"/>
        </w:rPr>
      </w:pPr>
      <w:r>
        <w:rPr>
          <w:rFonts w:ascii="仿宋" w:eastAsia="仿宋" w:hAnsi="仿宋" w:cs="微软雅黑" w:hint="eastAsia"/>
          <w:b/>
          <w:color w:val="000000"/>
          <w:kern w:val="0"/>
          <w:szCs w:val="21"/>
        </w:rPr>
        <w:t>银行金账户薄记系统</w:t>
      </w:r>
      <w:r>
        <w:rPr>
          <w:rFonts w:ascii="仿宋" w:eastAsia="仿宋" w:hAnsi="仿宋" w:cs="微软雅黑" w:hint="eastAsia"/>
          <w:color w:val="000000"/>
          <w:kern w:val="0"/>
          <w:szCs w:val="21"/>
        </w:rPr>
        <w:t>，富友作为技术外包方为银行建立的个人虚拟账户记账系统；</w:t>
      </w:r>
    </w:p>
    <w:p w:rsidR="000E3FA1" w:rsidRDefault="005B7E75">
      <w:pPr>
        <w:widowControl/>
        <w:spacing w:line="360" w:lineRule="auto"/>
        <w:rPr>
          <w:rFonts w:ascii="仿宋" w:eastAsia="仿宋" w:hAnsi="仿宋" w:cs="微软雅黑"/>
          <w:color w:val="000000"/>
          <w:kern w:val="0"/>
          <w:szCs w:val="21"/>
        </w:rPr>
      </w:pPr>
      <w:r>
        <w:rPr>
          <w:rFonts w:ascii="仿宋" w:eastAsia="仿宋" w:hAnsi="仿宋" w:cs="微软雅黑" w:hint="eastAsia"/>
          <w:b/>
          <w:color w:val="000000"/>
          <w:kern w:val="0"/>
          <w:szCs w:val="21"/>
        </w:rPr>
        <w:t>资金与管理系统</w:t>
      </w:r>
      <w:r>
        <w:rPr>
          <w:rFonts w:ascii="仿宋" w:eastAsia="仿宋" w:hAnsi="仿宋" w:cs="微软雅黑" w:hint="eastAsia"/>
          <w:color w:val="000000"/>
          <w:kern w:val="0"/>
          <w:szCs w:val="21"/>
        </w:rPr>
        <w:t>，富友作为技术外包方为银行建立的综合信息与资金处理系统，主要模块包括平台信息核验模块和平台资金处置模块；</w:t>
      </w:r>
    </w:p>
    <w:p w:rsidR="000E3FA1" w:rsidRDefault="000E3FA1">
      <w:pPr>
        <w:widowControl/>
        <w:spacing w:line="360" w:lineRule="auto"/>
        <w:rPr>
          <w:rFonts w:ascii="仿宋" w:eastAsia="仿宋" w:hAnsi="仿宋"/>
        </w:rPr>
      </w:pPr>
    </w:p>
    <w:p w:rsidR="000E3FA1" w:rsidRDefault="000E3FA1">
      <w:pPr>
        <w:widowControl/>
        <w:spacing w:line="360" w:lineRule="auto"/>
        <w:rPr>
          <w:rFonts w:ascii="仿宋" w:eastAsia="仿宋" w:hAnsi="仿宋"/>
        </w:rPr>
      </w:pPr>
    </w:p>
    <w:p w:rsidR="000E3FA1" w:rsidRDefault="000E3FA1">
      <w:pPr>
        <w:widowControl/>
        <w:spacing w:line="360" w:lineRule="auto"/>
        <w:rPr>
          <w:rFonts w:ascii="仿宋" w:eastAsia="仿宋" w:hAnsi="仿宋"/>
        </w:rPr>
      </w:pPr>
    </w:p>
    <w:p w:rsidR="000E3FA1" w:rsidRDefault="000E3FA1">
      <w:pPr>
        <w:widowControl/>
        <w:spacing w:line="360" w:lineRule="auto"/>
        <w:rPr>
          <w:rFonts w:ascii="仿宋" w:eastAsia="仿宋" w:hAnsi="仿宋"/>
        </w:rPr>
      </w:pPr>
    </w:p>
    <w:p w:rsidR="000E3FA1" w:rsidRDefault="000E3FA1">
      <w:pPr>
        <w:widowControl/>
        <w:spacing w:line="360" w:lineRule="auto"/>
        <w:rPr>
          <w:rFonts w:ascii="仿宋" w:eastAsia="仿宋" w:hAnsi="仿宋"/>
        </w:rPr>
      </w:pPr>
    </w:p>
    <w:p w:rsidR="000E3FA1" w:rsidRDefault="00CB6336">
      <w:pPr>
        <w:pStyle w:val="1"/>
        <w:adjustRightInd/>
        <w:snapToGrid/>
        <w:spacing w:before="340" w:after="330" w:line="360" w:lineRule="auto"/>
        <w:jc w:val="both"/>
        <w:rPr>
          <w:rFonts w:ascii="仿宋" w:eastAsia="仿宋" w:hAnsi="仿宋"/>
        </w:rPr>
      </w:pPr>
      <w:bookmarkStart w:id="6" w:name="_Toc191693621"/>
      <w:bookmarkStart w:id="7" w:name="_Toc428351552"/>
      <w:bookmarkEnd w:id="5"/>
      <w:r>
        <w:rPr>
          <w:rFonts w:ascii="仿宋" w:eastAsia="仿宋" w:hAnsi="仿宋"/>
        </w:rPr>
        <w:lastRenderedPageBreak/>
        <w:pict>
          <v:line id="Line 5" o:spid="_x0000_s1032" style="position:absolute;left:0;text-align:left;z-index:251661312" from="54pt,7.8pt" to="117pt,7.85pt" o:preferrelative="t" stroked="f"/>
        </w:pict>
      </w:r>
      <w:bookmarkEnd w:id="6"/>
      <w:r w:rsidR="005B7E75">
        <w:rPr>
          <w:rFonts w:ascii="仿宋" w:eastAsia="仿宋" w:hAnsi="仿宋" w:hint="eastAsia"/>
        </w:rPr>
        <w:t>功能性需求</w:t>
      </w:r>
      <w:bookmarkEnd w:id="7"/>
    </w:p>
    <w:p w:rsidR="000E3FA1" w:rsidRDefault="005B7E75">
      <w:pPr>
        <w:widowControl/>
        <w:spacing w:line="360" w:lineRule="auto"/>
        <w:rPr>
          <w:rFonts w:ascii="仿宋" w:eastAsia="仿宋" w:hAnsi="仿宋" w:cs="微软雅黑"/>
          <w:b/>
          <w:color w:val="000000"/>
          <w:kern w:val="0"/>
          <w:szCs w:val="21"/>
        </w:rPr>
      </w:pPr>
      <w:r>
        <w:rPr>
          <w:rFonts w:ascii="仿宋" w:eastAsia="仿宋" w:hAnsi="仿宋" w:cs="微软雅黑" w:hint="eastAsia"/>
          <w:b/>
          <w:color w:val="000000"/>
          <w:kern w:val="0"/>
          <w:szCs w:val="21"/>
        </w:rPr>
        <w:t>存管账户开通需求：</w:t>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银行在接受P2P平台作为合作伙伴入网之后，银行根据和富友约定的</w:t>
      </w:r>
      <w:r w:rsidRPr="00CE27CB">
        <w:rPr>
          <w:rFonts w:ascii="仿宋" w:eastAsia="仿宋" w:hAnsi="仿宋" w:cs="微软雅黑" w:hint="eastAsia"/>
          <w:color w:val="FF0000"/>
          <w:kern w:val="0"/>
          <w:szCs w:val="21"/>
        </w:rPr>
        <w:t>线下资料</w:t>
      </w:r>
      <w:r>
        <w:rPr>
          <w:rFonts w:ascii="仿宋" w:eastAsia="仿宋" w:hAnsi="仿宋" w:cs="微软雅黑" w:hint="eastAsia"/>
          <w:color w:val="000000"/>
          <w:kern w:val="0"/>
          <w:szCs w:val="21"/>
        </w:rPr>
        <w:t>提交流程进行审核，同时需要</w:t>
      </w:r>
      <w:proofErr w:type="gramStart"/>
      <w:r>
        <w:rPr>
          <w:rFonts w:ascii="仿宋" w:eastAsia="仿宋" w:hAnsi="仿宋" w:cs="微软雅黑" w:hint="eastAsia"/>
          <w:color w:val="000000"/>
          <w:kern w:val="0"/>
          <w:szCs w:val="21"/>
        </w:rPr>
        <w:t>在资管系统</w:t>
      </w:r>
      <w:proofErr w:type="gramEnd"/>
      <w:r>
        <w:rPr>
          <w:rFonts w:ascii="仿宋" w:eastAsia="仿宋" w:hAnsi="仿宋" w:cs="微软雅黑" w:hint="eastAsia"/>
          <w:color w:val="000000"/>
          <w:kern w:val="0"/>
          <w:szCs w:val="21"/>
        </w:rPr>
        <w:t>完成审核操作，并在系统上添加平台在存管银行的</w:t>
      </w:r>
      <w:commentRangeStart w:id="8"/>
      <w:r w:rsidRPr="00CE27CB">
        <w:rPr>
          <w:rFonts w:ascii="仿宋" w:eastAsia="仿宋" w:hAnsi="仿宋" w:cs="微软雅黑" w:hint="eastAsia"/>
          <w:color w:val="FF0000"/>
          <w:kern w:val="0"/>
          <w:szCs w:val="21"/>
        </w:rPr>
        <w:t>托管主账户</w:t>
      </w:r>
      <w:r>
        <w:rPr>
          <w:rFonts w:ascii="仿宋" w:eastAsia="仿宋" w:hAnsi="仿宋" w:cs="微软雅黑" w:hint="eastAsia"/>
          <w:color w:val="000000"/>
          <w:kern w:val="0"/>
          <w:szCs w:val="21"/>
        </w:rPr>
        <w:t>和</w:t>
      </w:r>
      <w:r w:rsidRPr="00CE27CB">
        <w:rPr>
          <w:rFonts w:ascii="仿宋" w:eastAsia="仿宋" w:hAnsi="仿宋" w:cs="微软雅黑" w:hint="eastAsia"/>
          <w:color w:val="FF0000"/>
          <w:kern w:val="0"/>
          <w:szCs w:val="21"/>
        </w:rPr>
        <w:t>平台自有资金账户</w:t>
      </w:r>
      <w:r>
        <w:rPr>
          <w:rFonts w:ascii="仿宋" w:eastAsia="仿宋" w:hAnsi="仿宋" w:cs="微软雅黑" w:hint="eastAsia"/>
          <w:color w:val="000000"/>
          <w:kern w:val="0"/>
          <w:szCs w:val="21"/>
        </w:rPr>
        <w:t>，</w:t>
      </w:r>
      <w:r w:rsidRPr="00CE27CB">
        <w:rPr>
          <w:rFonts w:ascii="仿宋" w:eastAsia="仿宋" w:hAnsi="仿宋" w:cs="微软雅黑" w:hint="eastAsia"/>
          <w:color w:val="FF0000"/>
          <w:kern w:val="0"/>
          <w:szCs w:val="21"/>
        </w:rPr>
        <w:t>风险赔付金账户</w:t>
      </w:r>
      <w:commentRangeEnd w:id="8"/>
      <w:r w:rsidR="00C86D2F">
        <w:rPr>
          <w:rStyle w:val="af5"/>
        </w:rPr>
        <w:commentReference w:id="8"/>
      </w:r>
      <w:r>
        <w:rPr>
          <w:rFonts w:ascii="仿宋" w:eastAsia="仿宋" w:hAnsi="仿宋" w:cs="微软雅黑" w:hint="eastAsia"/>
          <w:color w:val="000000"/>
          <w:kern w:val="0"/>
          <w:szCs w:val="21"/>
        </w:rPr>
        <w:t>（若银行需要）；</w:t>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存管银行为富友</w:t>
      </w:r>
      <w:proofErr w:type="gramStart"/>
      <w:r>
        <w:rPr>
          <w:rFonts w:ascii="仿宋" w:eastAsia="仿宋" w:hAnsi="仿宋" w:cs="微软雅黑" w:hint="eastAsia"/>
          <w:color w:val="000000"/>
          <w:kern w:val="0"/>
          <w:szCs w:val="21"/>
        </w:rPr>
        <w:t>开通</w:t>
      </w:r>
      <w:r w:rsidRPr="00CE27CB">
        <w:rPr>
          <w:rFonts w:ascii="仿宋" w:eastAsia="仿宋" w:hAnsi="仿宋" w:cs="微软雅黑" w:hint="eastAsia"/>
          <w:color w:val="FF0000"/>
          <w:kern w:val="0"/>
          <w:szCs w:val="21"/>
        </w:rPr>
        <w:t>清</w:t>
      </w:r>
      <w:proofErr w:type="gramEnd"/>
      <w:r w:rsidRPr="00CE27CB">
        <w:rPr>
          <w:rFonts w:ascii="仿宋" w:eastAsia="仿宋" w:hAnsi="仿宋" w:cs="微软雅黑" w:hint="eastAsia"/>
          <w:color w:val="FF0000"/>
          <w:kern w:val="0"/>
          <w:szCs w:val="21"/>
        </w:rPr>
        <w:t>结算账户</w:t>
      </w:r>
      <w:r>
        <w:rPr>
          <w:rFonts w:ascii="仿宋" w:eastAsia="仿宋" w:hAnsi="仿宋" w:cs="微软雅黑" w:hint="eastAsia"/>
          <w:color w:val="000000"/>
          <w:kern w:val="0"/>
          <w:szCs w:val="21"/>
        </w:rPr>
        <w:t>作为跨行支付服务清结算服务；</w:t>
      </w:r>
    </w:p>
    <w:p w:rsidR="000E3FA1" w:rsidRDefault="000E3FA1">
      <w:pPr>
        <w:widowControl/>
        <w:spacing w:line="360" w:lineRule="auto"/>
        <w:rPr>
          <w:rFonts w:ascii="仿宋" w:eastAsia="仿宋" w:hAnsi="仿宋" w:cs="微软雅黑"/>
          <w:color w:val="000000"/>
          <w:kern w:val="0"/>
          <w:szCs w:val="21"/>
        </w:rPr>
      </w:pPr>
    </w:p>
    <w:p w:rsidR="000E3FA1" w:rsidRDefault="005B7E75">
      <w:pPr>
        <w:pStyle w:val="20"/>
      </w:pPr>
      <w:bookmarkStart w:id="9" w:name="_Toc428351553"/>
      <w:r>
        <w:rPr>
          <w:rFonts w:hint="eastAsia"/>
        </w:rPr>
        <w:t>存管账户端口需求</w:t>
      </w:r>
      <w:bookmarkEnd w:id="9"/>
    </w:p>
    <w:p w:rsidR="000E3FA1" w:rsidRDefault="005B7E75">
      <w:pPr>
        <w:widowControl/>
        <w:spacing w:line="360" w:lineRule="auto"/>
        <w:rPr>
          <w:rFonts w:ascii="仿宋" w:eastAsia="仿宋" w:hAnsi="仿宋" w:cs="微软雅黑"/>
          <w:color w:val="000000"/>
          <w:kern w:val="0"/>
          <w:szCs w:val="21"/>
        </w:rPr>
      </w:pPr>
      <w:r>
        <w:rPr>
          <w:rFonts w:ascii="仿宋" w:eastAsia="仿宋" w:hAnsi="仿宋" w:cs="微软雅黑" w:hint="eastAsia"/>
          <w:b/>
          <w:bCs/>
          <w:color w:val="000000"/>
          <w:kern w:val="0"/>
          <w:szCs w:val="21"/>
        </w:rPr>
        <w:t>资金与管理系统涉及资金清算功能</w:t>
      </w:r>
      <w:r>
        <w:rPr>
          <w:rFonts w:ascii="仿宋" w:eastAsia="仿宋" w:hAnsi="仿宋" w:cs="微软雅黑" w:hint="eastAsia"/>
          <w:color w:val="000000"/>
          <w:kern w:val="0"/>
          <w:szCs w:val="21"/>
        </w:rPr>
        <w:t>：主要在个人用户充值和提现，提取手续费阶段会产生</w:t>
      </w:r>
      <w:r w:rsidRPr="00CE27CB">
        <w:rPr>
          <w:rFonts w:ascii="仿宋" w:eastAsia="仿宋" w:hAnsi="仿宋" w:cs="微软雅黑" w:hint="eastAsia"/>
          <w:color w:val="FF0000"/>
          <w:kern w:val="0"/>
          <w:szCs w:val="21"/>
        </w:rPr>
        <w:t>资金清算需求</w:t>
      </w:r>
    </w:p>
    <w:p w:rsidR="000E3FA1" w:rsidRDefault="000E3FA1">
      <w:pPr>
        <w:widowControl/>
        <w:spacing w:line="360" w:lineRule="auto"/>
        <w:rPr>
          <w:rFonts w:ascii="仿宋" w:eastAsia="仿宋" w:hAnsi="仿宋" w:cs="微软雅黑"/>
          <w:color w:val="000000"/>
          <w:kern w:val="0"/>
          <w:szCs w:val="21"/>
        </w:rPr>
      </w:pPr>
    </w:p>
    <w:p w:rsidR="000E3FA1" w:rsidRDefault="005B7E75">
      <w:pPr>
        <w:pStyle w:val="3"/>
      </w:pPr>
      <w:bookmarkStart w:id="10" w:name="_Toc428351554"/>
      <w:r>
        <w:rPr>
          <w:rFonts w:hint="eastAsia"/>
        </w:rPr>
        <w:t>充值阶段</w:t>
      </w:r>
      <w:bookmarkEnd w:id="10"/>
    </w:p>
    <w:p w:rsidR="000E3FA1" w:rsidRDefault="005B7E75">
      <w:pPr>
        <w:widowControl/>
        <w:spacing w:line="360" w:lineRule="auto"/>
        <w:rPr>
          <w:rFonts w:ascii="仿宋" w:eastAsia="仿宋" w:hAnsi="仿宋" w:cs="微软雅黑"/>
          <w:color w:val="000000"/>
          <w:kern w:val="0"/>
          <w:szCs w:val="21"/>
        </w:rPr>
      </w:pPr>
      <w:r>
        <w:rPr>
          <w:rFonts w:ascii="仿宋" w:eastAsia="仿宋" w:hAnsi="仿宋" w:cs="微软雅黑" w:hint="eastAsia"/>
          <w:color w:val="000000"/>
          <w:kern w:val="0"/>
          <w:szCs w:val="21"/>
        </w:rPr>
        <w:t>充值阶段：</w:t>
      </w:r>
    </w:p>
    <w:tbl>
      <w:tblPr>
        <w:tblW w:w="905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652"/>
        <w:gridCol w:w="7406"/>
      </w:tblGrid>
      <w:tr w:rsidR="000E3FA1">
        <w:trPr>
          <w:jc w:val="center"/>
        </w:trPr>
        <w:tc>
          <w:tcPr>
            <w:tcW w:w="1652"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5B7E75">
            <w:pPr>
              <w:spacing w:line="360" w:lineRule="auto"/>
              <w:rPr>
                <w:rFonts w:hAnsi="宋体"/>
                <w:b/>
                <w:bCs/>
                <w:szCs w:val="21"/>
                <w:lang w:eastAsia="en-US"/>
              </w:rPr>
            </w:pPr>
            <w:r>
              <w:rPr>
                <w:rFonts w:hAnsi="宋体" w:hint="eastAsia"/>
                <w:b/>
                <w:bCs/>
                <w:szCs w:val="21"/>
              </w:rPr>
              <w:t>业务功能编号</w:t>
            </w:r>
          </w:p>
        </w:tc>
        <w:tc>
          <w:tcPr>
            <w:tcW w:w="7406"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0E3FA1">
            <w:pPr>
              <w:pStyle w:val="afd"/>
              <w:ind w:firstLineChars="0" w:firstLine="0"/>
              <w:jc w:val="both"/>
              <w:rPr>
                <w:rFonts w:ascii="宋体" w:hAnsi="宋体"/>
                <w:sz w:val="18"/>
                <w:szCs w:val="18"/>
              </w:rPr>
            </w:pP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5B7E75">
            <w:pPr>
              <w:spacing w:line="360" w:lineRule="auto"/>
              <w:rPr>
                <w:rFonts w:hAnsi="宋体"/>
                <w:b/>
                <w:bCs/>
                <w:szCs w:val="21"/>
                <w:lang w:eastAsia="en-US"/>
              </w:rPr>
            </w:pPr>
            <w:r>
              <w:rPr>
                <w:rFonts w:hAnsi="宋体" w:hint="eastAsia"/>
                <w:b/>
                <w:bCs/>
                <w:szCs w:val="21"/>
              </w:rPr>
              <w:t>功能名称</w:t>
            </w:r>
          </w:p>
        </w:tc>
        <w:tc>
          <w:tcPr>
            <w:tcW w:w="7406"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5B7E75">
            <w:pPr>
              <w:pStyle w:val="afd"/>
              <w:ind w:firstLineChars="0" w:firstLine="0"/>
              <w:jc w:val="both"/>
              <w:rPr>
                <w:rFonts w:ascii="宋体" w:hAnsi="宋体"/>
                <w:sz w:val="18"/>
                <w:szCs w:val="18"/>
              </w:rPr>
            </w:pPr>
            <w:r>
              <w:rPr>
                <w:rFonts w:ascii="宋体" w:hAnsi="宋体" w:hint="eastAsia"/>
                <w:sz w:val="18"/>
                <w:szCs w:val="18"/>
              </w:rPr>
              <w:t>线上充值（入金）</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lang w:eastAsia="en-US"/>
              </w:rPr>
            </w:pPr>
            <w:r>
              <w:rPr>
                <w:rFonts w:hAnsi="宋体" w:hint="eastAsia"/>
                <w:b/>
                <w:bCs/>
                <w:szCs w:val="21"/>
              </w:rPr>
              <w:t>功能描述</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客户通过富友跨行通道发起线上充值操作，由富友将</w:t>
            </w:r>
            <w:commentRangeStart w:id="11"/>
            <w:r w:rsidRPr="00CE27CB">
              <w:rPr>
                <w:rFonts w:hint="eastAsia"/>
                <w:color w:val="FF0000"/>
                <w:sz w:val="18"/>
                <w:szCs w:val="18"/>
              </w:rPr>
              <w:t>客户充</w:t>
            </w:r>
            <w:proofErr w:type="gramStart"/>
            <w:r w:rsidRPr="00CE27CB">
              <w:rPr>
                <w:rFonts w:hint="eastAsia"/>
                <w:color w:val="FF0000"/>
                <w:sz w:val="18"/>
                <w:szCs w:val="18"/>
              </w:rPr>
              <w:t>值交易</w:t>
            </w:r>
            <w:proofErr w:type="gramEnd"/>
            <w:r w:rsidRPr="00CE27CB">
              <w:rPr>
                <w:rFonts w:hint="eastAsia"/>
                <w:color w:val="FF0000"/>
                <w:sz w:val="18"/>
                <w:szCs w:val="18"/>
              </w:rPr>
              <w:t>记录文件</w:t>
            </w:r>
            <w:commentRangeEnd w:id="11"/>
            <w:r w:rsidR="00C86D2F">
              <w:rPr>
                <w:rStyle w:val="af5"/>
              </w:rPr>
              <w:commentReference w:id="11"/>
            </w:r>
            <w:r>
              <w:rPr>
                <w:rFonts w:hint="eastAsia"/>
                <w:sz w:val="18"/>
                <w:szCs w:val="18"/>
              </w:rPr>
              <w:t>生成提供银行</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lang w:eastAsia="en-US"/>
              </w:rPr>
            </w:pPr>
            <w:r>
              <w:rPr>
                <w:rFonts w:hAnsi="宋体" w:hint="eastAsia"/>
                <w:b/>
                <w:bCs/>
                <w:szCs w:val="21"/>
              </w:rPr>
              <w:t>参与者</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银行（金账户薄记系统，</w:t>
            </w:r>
            <w:proofErr w:type="gramStart"/>
            <w:r>
              <w:rPr>
                <w:rFonts w:hint="eastAsia"/>
                <w:sz w:val="18"/>
                <w:szCs w:val="18"/>
              </w:rPr>
              <w:t>资管系统</w:t>
            </w:r>
            <w:proofErr w:type="gramEnd"/>
            <w:r>
              <w:rPr>
                <w:rFonts w:hint="eastAsia"/>
                <w:sz w:val="18"/>
                <w:szCs w:val="18"/>
              </w:rPr>
              <w:t>）、富友</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发起方</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P2P平台</w:t>
            </w:r>
          </w:p>
        </w:tc>
      </w:tr>
      <w:tr w:rsidR="000E3FA1">
        <w:trPr>
          <w:trHeight w:val="740"/>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基本流程</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numPr>
                <w:ilvl w:val="0"/>
                <w:numId w:val="7"/>
              </w:numPr>
              <w:rPr>
                <w:sz w:val="18"/>
                <w:szCs w:val="18"/>
              </w:rPr>
            </w:pPr>
            <w:r>
              <w:rPr>
                <w:rFonts w:hint="eastAsia"/>
                <w:sz w:val="18"/>
                <w:szCs w:val="18"/>
              </w:rPr>
              <w:t>客户在P2P平台发起充值请求，P2P平台通过富友进行</w:t>
            </w:r>
            <w:proofErr w:type="gramStart"/>
            <w:r>
              <w:rPr>
                <w:rFonts w:hint="eastAsia"/>
                <w:sz w:val="18"/>
                <w:szCs w:val="18"/>
              </w:rPr>
              <w:t>扣客户</w:t>
            </w:r>
            <w:proofErr w:type="gramEnd"/>
            <w:r>
              <w:rPr>
                <w:rFonts w:hint="eastAsia"/>
                <w:sz w:val="18"/>
                <w:szCs w:val="18"/>
              </w:rPr>
              <w:t>账户处理，</w:t>
            </w:r>
            <w:r w:rsidRPr="00CE27CB">
              <w:rPr>
                <w:rFonts w:hint="eastAsia"/>
                <w:color w:val="FF0000"/>
                <w:sz w:val="18"/>
                <w:szCs w:val="18"/>
              </w:rPr>
              <w:t>T+1日</w:t>
            </w:r>
            <w:r>
              <w:rPr>
                <w:rFonts w:hint="eastAsia"/>
                <w:sz w:val="18"/>
                <w:szCs w:val="18"/>
              </w:rPr>
              <w:t>富友将T日（富友记录的第三</w:t>
            </w:r>
            <w:proofErr w:type="gramStart"/>
            <w:r>
              <w:rPr>
                <w:rFonts w:hint="eastAsia"/>
                <w:sz w:val="18"/>
                <w:szCs w:val="18"/>
              </w:rPr>
              <w:t>方渠道</w:t>
            </w:r>
            <w:proofErr w:type="gramEnd"/>
            <w:r>
              <w:rPr>
                <w:rFonts w:hint="eastAsia"/>
                <w:sz w:val="18"/>
                <w:szCs w:val="18"/>
              </w:rPr>
              <w:t>交易日期）</w:t>
            </w:r>
            <w:r w:rsidRPr="00CE27CB">
              <w:rPr>
                <w:rFonts w:hint="eastAsia"/>
                <w:color w:val="FF0000"/>
                <w:sz w:val="18"/>
                <w:szCs w:val="18"/>
              </w:rPr>
              <w:t>客户</w:t>
            </w:r>
            <w:r w:rsidRPr="00147989">
              <w:rPr>
                <w:rFonts w:hint="eastAsia"/>
                <w:color w:val="0000FF"/>
                <w:sz w:val="18"/>
                <w:szCs w:val="18"/>
              </w:rPr>
              <w:t>成功</w:t>
            </w:r>
            <w:r w:rsidRPr="00CE27CB">
              <w:rPr>
                <w:rFonts w:hint="eastAsia"/>
                <w:color w:val="FF0000"/>
                <w:sz w:val="18"/>
                <w:szCs w:val="18"/>
              </w:rPr>
              <w:t>充</w:t>
            </w:r>
            <w:proofErr w:type="gramStart"/>
            <w:r w:rsidRPr="00CE27CB">
              <w:rPr>
                <w:rFonts w:hint="eastAsia"/>
                <w:color w:val="FF0000"/>
                <w:sz w:val="18"/>
                <w:szCs w:val="18"/>
              </w:rPr>
              <w:t>值交易</w:t>
            </w:r>
            <w:proofErr w:type="gramEnd"/>
            <w:r w:rsidRPr="00CE27CB">
              <w:rPr>
                <w:rFonts w:hint="eastAsia"/>
                <w:color w:val="FF0000"/>
                <w:sz w:val="18"/>
                <w:szCs w:val="18"/>
              </w:rPr>
              <w:t>信息生成文件，放FTP服务器上供银行下载；</w:t>
            </w:r>
          </w:p>
          <w:p w:rsidR="000E3FA1" w:rsidRDefault="005B7E75">
            <w:pPr>
              <w:numPr>
                <w:ilvl w:val="0"/>
                <w:numId w:val="7"/>
              </w:numPr>
              <w:rPr>
                <w:sz w:val="18"/>
                <w:szCs w:val="18"/>
              </w:rPr>
            </w:pPr>
            <w:r>
              <w:rPr>
                <w:rFonts w:hint="eastAsia"/>
                <w:sz w:val="18"/>
                <w:szCs w:val="18"/>
              </w:rPr>
              <w:t>银行金账户薄</w:t>
            </w:r>
            <w:proofErr w:type="gramStart"/>
            <w:r>
              <w:rPr>
                <w:rFonts w:hint="eastAsia"/>
                <w:sz w:val="18"/>
                <w:szCs w:val="18"/>
              </w:rPr>
              <w:t>记系统</w:t>
            </w:r>
            <w:proofErr w:type="gramEnd"/>
            <w:r w:rsidRPr="00CE27CB">
              <w:rPr>
                <w:rFonts w:hint="eastAsia"/>
                <w:color w:val="FF0000"/>
                <w:sz w:val="18"/>
                <w:szCs w:val="18"/>
              </w:rPr>
              <w:t>更新个人虚拟账户余额</w:t>
            </w:r>
            <w:r>
              <w:rPr>
                <w:rFonts w:hint="eastAsia"/>
                <w:sz w:val="18"/>
                <w:szCs w:val="18"/>
              </w:rPr>
              <w:t>；</w:t>
            </w:r>
          </w:p>
          <w:p w:rsidR="000E3FA1" w:rsidRDefault="005B7E75">
            <w:pPr>
              <w:numPr>
                <w:ilvl w:val="0"/>
                <w:numId w:val="7"/>
              </w:numPr>
              <w:rPr>
                <w:sz w:val="18"/>
                <w:szCs w:val="18"/>
              </w:rPr>
            </w:pPr>
            <w:proofErr w:type="gramStart"/>
            <w:r>
              <w:rPr>
                <w:rFonts w:hint="eastAsia"/>
                <w:sz w:val="18"/>
                <w:szCs w:val="18"/>
              </w:rPr>
              <w:t>银行资管平台</w:t>
            </w:r>
            <w:proofErr w:type="gramEnd"/>
            <w:r w:rsidRPr="00CE27CB">
              <w:rPr>
                <w:rFonts w:hint="eastAsia"/>
                <w:color w:val="FF0000"/>
                <w:sz w:val="18"/>
                <w:szCs w:val="18"/>
              </w:rPr>
              <w:t>定时</w:t>
            </w:r>
            <w:r>
              <w:rPr>
                <w:rFonts w:hint="eastAsia"/>
                <w:sz w:val="18"/>
                <w:szCs w:val="18"/>
              </w:rPr>
              <w:t>调起，触发系统获取富友生成的客户充</w:t>
            </w:r>
            <w:proofErr w:type="gramStart"/>
            <w:r>
              <w:rPr>
                <w:rFonts w:hint="eastAsia"/>
                <w:sz w:val="18"/>
                <w:szCs w:val="18"/>
              </w:rPr>
              <w:t>值交易</w:t>
            </w:r>
            <w:proofErr w:type="gramEnd"/>
            <w:r>
              <w:rPr>
                <w:rFonts w:hint="eastAsia"/>
                <w:sz w:val="18"/>
                <w:szCs w:val="18"/>
              </w:rPr>
              <w:t>信息文件；</w:t>
            </w:r>
          </w:p>
          <w:p w:rsidR="000E3FA1" w:rsidRDefault="005B7E75">
            <w:pPr>
              <w:numPr>
                <w:ilvl w:val="0"/>
                <w:numId w:val="7"/>
              </w:numPr>
              <w:rPr>
                <w:sz w:val="18"/>
                <w:szCs w:val="18"/>
              </w:rPr>
            </w:pPr>
            <w:r>
              <w:rPr>
                <w:rFonts w:hint="eastAsia"/>
                <w:sz w:val="18"/>
                <w:szCs w:val="18"/>
              </w:rPr>
              <w:t>系统获取到文件后，对文件进行处理，逐一处理文件中的记录；</w:t>
            </w:r>
          </w:p>
          <w:p w:rsidR="000E3FA1" w:rsidRDefault="000E3FA1">
            <w:pPr>
              <w:rPr>
                <w:sz w:val="18"/>
                <w:szCs w:val="18"/>
              </w:rPr>
            </w:pPr>
          </w:p>
          <w:p w:rsidR="000E3FA1" w:rsidRDefault="005B7E75">
            <w:pPr>
              <w:rPr>
                <w:sz w:val="18"/>
                <w:szCs w:val="18"/>
              </w:rPr>
            </w:pPr>
            <w:r>
              <w:rPr>
                <w:rFonts w:hint="eastAsia"/>
                <w:sz w:val="18"/>
                <w:szCs w:val="18"/>
              </w:rPr>
              <w:t>资金清算业务审核：</w:t>
            </w:r>
          </w:p>
          <w:p w:rsidR="000E3FA1" w:rsidRDefault="005B7E75">
            <w:pPr>
              <w:numPr>
                <w:ilvl w:val="0"/>
                <w:numId w:val="7"/>
              </w:numPr>
              <w:rPr>
                <w:sz w:val="18"/>
                <w:szCs w:val="18"/>
              </w:rPr>
            </w:pPr>
            <w:r w:rsidRPr="00FA5725">
              <w:rPr>
                <w:rFonts w:hint="eastAsia"/>
                <w:color w:val="FF0000"/>
                <w:sz w:val="18"/>
                <w:szCs w:val="18"/>
              </w:rPr>
              <w:t>T+1日</w:t>
            </w:r>
            <w:r>
              <w:rPr>
                <w:rFonts w:hint="eastAsia"/>
                <w:sz w:val="18"/>
                <w:szCs w:val="18"/>
              </w:rPr>
              <w:t>各富友将</w:t>
            </w:r>
            <w:r w:rsidRPr="00CE27CB">
              <w:rPr>
                <w:rFonts w:hint="eastAsia"/>
                <w:color w:val="FF0000"/>
                <w:sz w:val="18"/>
                <w:szCs w:val="18"/>
              </w:rPr>
              <w:t>T日产生的充</w:t>
            </w:r>
            <w:proofErr w:type="gramStart"/>
            <w:r w:rsidRPr="00CE27CB">
              <w:rPr>
                <w:rFonts w:hint="eastAsia"/>
                <w:color w:val="FF0000"/>
                <w:sz w:val="18"/>
                <w:szCs w:val="18"/>
              </w:rPr>
              <w:t>值资金</w:t>
            </w:r>
            <w:proofErr w:type="gramEnd"/>
            <w:r>
              <w:rPr>
                <w:rFonts w:hint="eastAsia"/>
                <w:sz w:val="18"/>
                <w:szCs w:val="18"/>
              </w:rPr>
              <w:t>划入</w:t>
            </w:r>
            <w:r w:rsidRPr="00FA5725">
              <w:rPr>
                <w:rFonts w:hint="eastAsia"/>
                <w:color w:val="FF0000"/>
                <w:sz w:val="18"/>
                <w:szCs w:val="18"/>
              </w:rPr>
              <w:t>各平台</w:t>
            </w:r>
            <w:r>
              <w:rPr>
                <w:rFonts w:hint="eastAsia"/>
                <w:sz w:val="18"/>
                <w:szCs w:val="18"/>
              </w:rPr>
              <w:t>在银行的</w:t>
            </w:r>
            <w:r w:rsidRPr="00CE27CB">
              <w:rPr>
                <w:rFonts w:hint="eastAsia"/>
                <w:color w:val="FF0000"/>
                <w:sz w:val="18"/>
                <w:szCs w:val="18"/>
              </w:rPr>
              <w:t>托管主账户</w:t>
            </w:r>
            <w:r>
              <w:rPr>
                <w:rFonts w:hint="eastAsia"/>
                <w:sz w:val="18"/>
                <w:szCs w:val="18"/>
              </w:rPr>
              <w:t>；</w:t>
            </w:r>
          </w:p>
          <w:p w:rsidR="000E3FA1" w:rsidRDefault="005B7E75">
            <w:pPr>
              <w:numPr>
                <w:ilvl w:val="0"/>
                <w:numId w:val="7"/>
              </w:numPr>
              <w:rPr>
                <w:sz w:val="18"/>
                <w:szCs w:val="18"/>
              </w:rPr>
            </w:pPr>
            <w:r>
              <w:rPr>
                <w:rFonts w:hint="eastAsia"/>
                <w:sz w:val="18"/>
                <w:szCs w:val="18"/>
              </w:rPr>
              <w:t>系统提供业务查询界面，业务可查询T日按各第三方支付公司汇总充值金额等信息；</w:t>
            </w:r>
          </w:p>
          <w:p w:rsidR="000E3FA1" w:rsidRDefault="005B7E75">
            <w:pPr>
              <w:numPr>
                <w:ilvl w:val="0"/>
                <w:numId w:val="7"/>
              </w:numPr>
              <w:rPr>
                <w:sz w:val="18"/>
                <w:szCs w:val="18"/>
              </w:rPr>
            </w:pPr>
            <w:r>
              <w:rPr>
                <w:rFonts w:hint="eastAsia"/>
                <w:sz w:val="18"/>
                <w:szCs w:val="18"/>
              </w:rPr>
              <w:t>业务在本系统外自行查询平台托管主账户T+1日支付公司划入的资金流水，业务判断系统中查询到的对应平台充值汇总金额与账户入账流水金额一致时，则在系统查询界面上触发</w:t>
            </w:r>
            <w:r w:rsidRPr="00CE27CB">
              <w:rPr>
                <w:rFonts w:hint="eastAsia"/>
                <w:color w:val="FF0000"/>
                <w:sz w:val="18"/>
                <w:szCs w:val="18"/>
              </w:rPr>
              <w:t>将T</w:t>
            </w:r>
            <w:proofErr w:type="gramStart"/>
            <w:r w:rsidRPr="00CE27CB">
              <w:rPr>
                <w:rFonts w:hint="eastAsia"/>
                <w:color w:val="FF0000"/>
                <w:sz w:val="18"/>
                <w:szCs w:val="18"/>
              </w:rPr>
              <w:t>日客户充值资金</w:t>
            </w:r>
            <w:proofErr w:type="gramEnd"/>
            <w:r w:rsidRPr="00CE27CB">
              <w:rPr>
                <w:rFonts w:hint="eastAsia"/>
                <w:color w:val="FF0000"/>
                <w:sz w:val="18"/>
                <w:szCs w:val="18"/>
              </w:rPr>
              <w:t>进行确认处理</w:t>
            </w:r>
            <w:r>
              <w:rPr>
                <w:rFonts w:hint="eastAsia"/>
                <w:sz w:val="18"/>
                <w:szCs w:val="18"/>
              </w:rPr>
              <w:t>；</w:t>
            </w:r>
          </w:p>
          <w:p w:rsidR="000E3FA1" w:rsidRDefault="005B7E75">
            <w:pPr>
              <w:numPr>
                <w:ilvl w:val="0"/>
                <w:numId w:val="7"/>
              </w:numPr>
              <w:rPr>
                <w:sz w:val="18"/>
                <w:szCs w:val="18"/>
              </w:rPr>
            </w:pPr>
            <w:proofErr w:type="gramStart"/>
            <w:r>
              <w:rPr>
                <w:rFonts w:hint="eastAsia"/>
                <w:sz w:val="18"/>
                <w:szCs w:val="18"/>
              </w:rPr>
              <w:t>资管系统</w:t>
            </w:r>
            <w:proofErr w:type="gramEnd"/>
            <w:r>
              <w:rPr>
                <w:rFonts w:hint="eastAsia"/>
                <w:sz w:val="18"/>
                <w:szCs w:val="18"/>
              </w:rPr>
              <w:t>将充</w:t>
            </w:r>
            <w:proofErr w:type="gramStart"/>
            <w:r>
              <w:rPr>
                <w:rFonts w:hint="eastAsia"/>
                <w:sz w:val="18"/>
                <w:szCs w:val="18"/>
              </w:rPr>
              <w:t>值文件</w:t>
            </w:r>
            <w:proofErr w:type="gramEnd"/>
            <w:r>
              <w:rPr>
                <w:rFonts w:hint="eastAsia"/>
                <w:sz w:val="18"/>
                <w:szCs w:val="18"/>
              </w:rPr>
              <w:t>记为已审核确认。</w:t>
            </w:r>
          </w:p>
        </w:tc>
      </w:tr>
      <w:tr w:rsidR="000E3FA1">
        <w:trPr>
          <w:trHeight w:val="740"/>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lang w:eastAsia="en-US"/>
              </w:rPr>
            </w:pPr>
            <w:r>
              <w:rPr>
                <w:rFonts w:hAnsi="宋体" w:hint="eastAsia"/>
                <w:b/>
                <w:bCs/>
                <w:szCs w:val="21"/>
              </w:rPr>
              <w:lastRenderedPageBreak/>
              <w:t>异常流程</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0E3FA1">
            <w:pPr>
              <w:rPr>
                <w:sz w:val="18"/>
                <w:szCs w:val="18"/>
              </w:rPr>
            </w:pP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业务原则</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numPr>
                <w:ilvl w:val="0"/>
                <w:numId w:val="8"/>
              </w:numPr>
              <w:rPr>
                <w:sz w:val="18"/>
                <w:szCs w:val="18"/>
              </w:rPr>
            </w:pPr>
            <w:r>
              <w:rPr>
                <w:rFonts w:hint="eastAsia"/>
                <w:sz w:val="18"/>
                <w:szCs w:val="18"/>
              </w:rPr>
              <w:t>核实到账资金和记录，如果不吻合，系统记为校验不通过，此部分数据</w:t>
            </w:r>
            <w:proofErr w:type="gramStart"/>
            <w:r>
              <w:rPr>
                <w:rFonts w:hint="eastAsia"/>
                <w:sz w:val="18"/>
                <w:szCs w:val="18"/>
              </w:rPr>
              <w:t>需业务</w:t>
            </w:r>
            <w:proofErr w:type="gramEnd"/>
            <w:r>
              <w:rPr>
                <w:rFonts w:hint="eastAsia"/>
                <w:sz w:val="18"/>
                <w:szCs w:val="18"/>
              </w:rPr>
              <w:t>与富友确认后重新提供充值数据做校验</w:t>
            </w:r>
          </w:p>
          <w:p w:rsidR="000E3FA1" w:rsidRDefault="005B7E75">
            <w:pPr>
              <w:numPr>
                <w:ilvl w:val="0"/>
                <w:numId w:val="8"/>
              </w:numPr>
              <w:rPr>
                <w:sz w:val="18"/>
                <w:szCs w:val="18"/>
              </w:rPr>
            </w:pPr>
            <w:r>
              <w:rPr>
                <w:rFonts w:hint="eastAsia"/>
                <w:sz w:val="18"/>
                <w:szCs w:val="18"/>
              </w:rPr>
              <w:t>存在校验不通过记录时，则不允许业务确认处理！</w:t>
            </w:r>
          </w:p>
          <w:p w:rsidR="000E3FA1" w:rsidRDefault="005B7E75">
            <w:pPr>
              <w:numPr>
                <w:ilvl w:val="0"/>
                <w:numId w:val="8"/>
              </w:numPr>
              <w:rPr>
                <w:sz w:val="18"/>
                <w:szCs w:val="18"/>
              </w:rPr>
            </w:pPr>
            <w:r>
              <w:rPr>
                <w:rFonts w:hint="eastAsia"/>
                <w:sz w:val="18"/>
                <w:szCs w:val="18"/>
              </w:rPr>
              <w:t>充值资金</w:t>
            </w:r>
            <w:proofErr w:type="gramStart"/>
            <w:r>
              <w:rPr>
                <w:rFonts w:hint="eastAsia"/>
                <w:sz w:val="18"/>
                <w:szCs w:val="18"/>
              </w:rPr>
              <w:t>资金</w:t>
            </w:r>
            <w:proofErr w:type="gramEnd"/>
            <w:r>
              <w:rPr>
                <w:rFonts w:hint="eastAsia"/>
                <w:sz w:val="18"/>
                <w:szCs w:val="18"/>
              </w:rPr>
              <w:t>，由富友一并划入托管主账户中；</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补充说明</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pStyle w:val="afd"/>
              <w:ind w:firstLineChars="0" w:firstLine="0"/>
              <w:jc w:val="both"/>
              <w:rPr>
                <w:sz w:val="18"/>
                <w:szCs w:val="18"/>
              </w:rPr>
            </w:pPr>
            <w:r>
              <w:rPr>
                <w:rFonts w:hint="eastAsia"/>
                <w:sz w:val="18"/>
                <w:szCs w:val="18"/>
              </w:rPr>
              <w:t>1</w:t>
            </w:r>
            <w:r>
              <w:rPr>
                <w:rFonts w:hint="eastAsia"/>
                <w:sz w:val="18"/>
                <w:szCs w:val="18"/>
              </w:rPr>
              <w:t>、资金清算业务审核，系统将资金按支付公司、校验通过</w:t>
            </w:r>
            <w:r>
              <w:rPr>
                <w:rFonts w:hint="eastAsia"/>
                <w:sz w:val="18"/>
                <w:szCs w:val="18"/>
              </w:rPr>
              <w:t>/</w:t>
            </w:r>
            <w:r>
              <w:rPr>
                <w:rFonts w:hint="eastAsia"/>
                <w:sz w:val="18"/>
                <w:szCs w:val="18"/>
              </w:rPr>
              <w:t>不通过汇总，由业务一并确认充值的资金是否与富友划拨资金一致</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业务流程图</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pStyle w:val="afd"/>
              <w:ind w:firstLineChars="0" w:firstLine="0"/>
              <w:jc w:val="both"/>
              <w:rPr>
                <w:sz w:val="18"/>
                <w:szCs w:val="18"/>
              </w:rPr>
            </w:pPr>
            <w:r>
              <w:rPr>
                <w:rFonts w:hint="eastAsia"/>
                <w:sz w:val="18"/>
                <w:szCs w:val="18"/>
              </w:rPr>
              <w:t>资金清算操作见下图</w:t>
            </w:r>
          </w:p>
        </w:tc>
      </w:tr>
    </w:tbl>
    <w:p w:rsidR="000E3FA1" w:rsidRDefault="000E3FA1">
      <w:pPr>
        <w:widowControl/>
        <w:spacing w:line="360" w:lineRule="auto"/>
        <w:rPr>
          <w:rFonts w:ascii="仿宋" w:eastAsia="仿宋" w:hAnsi="仿宋" w:cs="微软雅黑"/>
          <w:color w:val="000000"/>
          <w:kern w:val="0"/>
          <w:szCs w:val="21"/>
        </w:rPr>
      </w:pPr>
    </w:p>
    <w:p w:rsidR="000E3FA1" w:rsidRDefault="000E3FA1">
      <w:pPr>
        <w:spacing w:line="360" w:lineRule="auto"/>
        <w:rPr>
          <w:rFonts w:ascii="仿宋" w:eastAsia="仿宋" w:hAnsi="仿宋"/>
        </w:rPr>
      </w:pPr>
    </w:p>
    <w:p w:rsidR="000E3FA1" w:rsidRDefault="0065610B">
      <w:pPr>
        <w:spacing w:line="360" w:lineRule="auto"/>
        <w:rPr>
          <w:rFonts w:ascii="仿宋" w:eastAsia="仿宋" w:hAnsi="仿宋" w:cs="sans-serif"/>
          <w:color w:val="000080"/>
          <w:sz w:val="28"/>
          <w:szCs w:val="28"/>
        </w:rPr>
      </w:pPr>
      <w:r>
        <w:pict>
          <v:shape id="图片 10" o:spid="_x0000_i1027" type="#_x0000_t75" style="width:318.6pt;height:432.6pt">
            <v:imagedata r:id="rId14" o:title=""/>
          </v:shape>
        </w:pict>
      </w:r>
    </w:p>
    <w:p w:rsidR="000E3FA1" w:rsidRDefault="005B7E75">
      <w:pPr>
        <w:widowControl/>
        <w:spacing w:line="360" w:lineRule="auto"/>
        <w:rPr>
          <w:rFonts w:ascii="仿宋" w:eastAsia="仿宋" w:hAnsi="仿宋" w:cs="微软雅黑"/>
          <w:color w:val="000000"/>
          <w:kern w:val="0"/>
          <w:szCs w:val="21"/>
        </w:rPr>
      </w:pPr>
      <w:commentRangeStart w:id="12"/>
      <w:r>
        <w:rPr>
          <w:rFonts w:ascii="仿宋" w:eastAsia="仿宋" w:hAnsi="仿宋" w:cs="微软雅黑" w:hint="eastAsia"/>
          <w:b/>
          <w:bCs/>
          <w:color w:val="000000"/>
          <w:kern w:val="0"/>
          <w:szCs w:val="21"/>
        </w:rPr>
        <w:t>P2P平台存管账户资金查询接口</w:t>
      </w:r>
      <w:commentRangeEnd w:id="12"/>
      <w:r w:rsidR="00C86D2F">
        <w:rPr>
          <w:rStyle w:val="af5"/>
        </w:rPr>
        <w:commentReference w:id="12"/>
      </w:r>
      <w:r>
        <w:rPr>
          <w:rFonts w:ascii="仿宋" w:eastAsia="仿宋" w:hAnsi="仿宋" w:cs="微软雅黑" w:hint="eastAsia"/>
          <w:color w:val="000000"/>
          <w:kern w:val="0"/>
          <w:szCs w:val="21"/>
        </w:rPr>
        <w:t>：</w:t>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lastRenderedPageBreak/>
        <w:t>个人用户通过富友提供的跨行支付工具（</w:t>
      </w:r>
      <w:proofErr w:type="gramStart"/>
      <w:r>
        <w:rPr>
          <w:rFonts w:ascii="仿宋" w:eastAsia="仿宋" w:hAnsi="仿宋" w:cs="微软雅黑" w:hint="eastAsia"/>
          <w:color w:val="000000"/>
          <w:kern w:val="0"/>
          <w:szCs w:val="21"/>
        </w:rPr>
        <w:t>包括网银</w:t>
      </w:r>
      <w:proofErr w:type="gramEnd"/>
      <w:r>
        <w:rPr>
          <w:rFonts w:ascii="仿宋" w:eastAsia="仿宋" w:hAnsi="仿宋" w:cs="微软雅黑" w:hint="eastAsia"/>
          <w:color w:val="000000"/>
          <w:kern w:val="0"/>
          <w:szCs w:val="21"/>
        </w:rPr>
        <w:t>，代收，移动支付，POS等）完成充值之后，富友需要将资金按照平台对应的存管账户清算给存管银行，上面流程图中的核验系统指的是</w:t>
      </w:r>
      <w:proofErr w:type="gramStart"/>
      <w:r>
        <w:rPr>
          <w:rFonts w:ascii="仿宋" w:eastAsia="仿宋" w:hAnsi="仿宋" w:cs="微软雅黑" w:hint="eastAsia"/>
          <w:color w:val="000000"/>
          <w:kern w:val="0"/>
          <w:szCs w:val="21"/>
        </w:rPr>
        <w:t>银行资管系统</w:t>
      </w:r>
      <w:proofErr w:type="gramEnd"/>
      <w:r>
        <w:rPr>
          <w:rFonts w:ascii="仿宋" w:eastAsia="仿宋" w:hAnsi="仿宋" w:cs="微软雅黑" w:hint="eastAsia"/>
          <w:color w:val="000000"/>
          <w:kern w:val="0"/>
          <w:szCs w:val="21"/>
        </w:rPr>
        <w:t>，</w:t>
      </w:r>
      <w:r w:rsidRPr="00FA5725">
        <w:rPr>
          <w:rFonts w:ascii="仿宋" w:eastAsia="仿宋" w:hAnsi="仿宋" w:cs="微软雅黑" w:hint="eastAsia"/>
          <w:color w:val="FF0000"/>
          <w:kern w:val="0"/>
          <w:szCs w:val="21"/>
        </w:rPr>
        <w:t>跨行资金的清算由富友内部系统完成，资金清算到账（存管账户）需要存管银行对各平台存管账户进行逐笔人工核实，</w:t>
      </w:r>
      <w:proofErr w:type="gramStart"/>
      <w:r w:rsidRPr="00147989">
        <w:rPr>
          <w:rFonts w:ascii="仿宋" w:eastAsia="仿宋" w:hAnsi="仿宋" w:cs="微软雅黑" w:hint="eastAsia"/>
          <w:color w:val="0000FF"/>
          <w:kern w:val="0"/>
          <w:szCs w:val="21"/>
        </w:rPr>
        <w:t>资管系统</w:t>
      </w:r>
      <w:proofErr w:type="gramEnd"/>
      <w:r w:rsidRPr="00147989">
        <w:rPr>
          <w:rFonts w:ascii="仿宋" w:eastAsia="仿宋" w:hAnsi="仿宋" w:cs="微软雅黑" w:hint="eastAsia"/>
          <w:color w:val="0000FF"/>
          <w:kern w:val="0"/>
          <w:szCs w:val="21"/>
        </w:rPr>
        <w:t>需要银行提供资金流水查询接口，</w:t>
      </w:r>
      <w:proofErr w:type="gramStart"/>
      <w:r w:rsidRPr="00147989">
        <w:rPr>
          <w:rFonts w:ascii="仿宋" w:eastAsia="仿宋" w:hAnsi="仿宋" w:cs="微软雅黑" w:hint="eastAsia"/>
          <w:color w:val="0000FF"/>
          <w:kern w:val="0"/>
          <w:szCs w:val="21"/>
        </w:rPr>
        <w:t>资管系统</w:t>
      </w:r>
      <w:proofErr w:type="gramEnd"/>
      <w:r w:rsidRPr="00147989">
        <w:rPr>
          <w:rFonts w:ascii="仿宋" w:eastAsia="仿宋" w:hAnsi="仿宋" w:cs="微软雅黑" w:hint="eastAsia"/>
          <w:color w:val="0000FF"/>
          <w:kern w:val="0"/>
          <w:szCs w:val="21"/>
        </w:rPr>
        <w:t>可以通过查询接口按照不同的P2P平台同步资金流水，</w:t>
      </w:r>
      <w:r>
        <w:rPr>
          <w:rFonts w:ascii="仿宋" w:eastAsia="仿宋" w:hAnsi="仿宋" w:cs="微软雅黑" w:hint="eastAsia"/>
          <w:color w:val="000000"/>
          <w:kern w:val="0"/>
          <w:szCs w:val="21"/>
        </w:rPr>
        <w:t>方便查看平台存管账户每日资金流水，并对富友每日资金清算状态进行管理；</w:t>
      </w:r>
    </w:p>
    <w:p w:rsidR="000E3FA1" w:rsidRDefault="000E3FA1">
      <w:pPr>
        <w:widowControl/>
        <w:spacing w:line="360" w:lineRule="auto"/>
        <w:rPr>
          <w:rFonts w:ascii="仿宋" w:eastAsia="仿宋" w:hAnsi="仿宋" w:cs="微软雅黑"/>
          <w:color w:val="000000"/>
          <w:kern w:val="0"/>
          <w:szCs w:val="21"/>
        </w:rPr>
      </w:pPr>
    </w:p>
    <w:p w:rsidR="000E3FA1" w:rsidRPr="00B355E1" w:rsidRDefault="005B7E75">
      <w:pPr>
        <w:widowControl/>
        <w:spacing w:line="360" w:lineRule="auto"/>
        <w:rPr>
          <w:rFonts w:ascii="仿宋" w:eastAsia="仿宋" w:hAnsi="仿宋" w:cs="微软雅黑"/>
          <w:b/>
          <w:bCs/>
          <w:color w:val="FF0000"/>
          <w:kern w:val="0"/>
          <w:szCs w:val="21"/>
        </w:rPr>
      </w:pPr>
      <w:r w:rsidRPr="00B355E1">
        <w:rPr>
          <w:rFonts w:ascii="仿宋" w:eastAsia="仿宋" w:hAnsi="仿宋" w:cs="微软雅黑" w:hint="eastAsia"/>
          <w:b/>
          <w:bCs/>
          <w:color w:val="FF0000"/>
          <w:kern w:val="0"/>
          <w:szCs w:val="21"/>
        </w:rPr>
        <w:t>查询接口要求：</w:t>
      </w:r>
    </w:p>
    <w:p w:rsidR="000E3FA1" w:rsidRPr="00B355E1" w:rsidRDefault="005B7E75">
      <w:pPr>
        <w:widowControl/>
        <w:spacing w:line="360" w:lineRule="auto"/>
        <w:ind w:firstLineChars="202" w:firstLine="424"/>
        <w:rPr>
          <w:rFonts w:ascii="仿宋" w:eastAsia="仿宋" w:hAnsi="仿宋" w:cs="微软雅黑"/>
          <w:color w:val="FF0000"/>
          <w:kern w:val="0"/>
          <w:szCs w:val="21"/>
        </w:rPr>
      </w:pPr>
      <w:r w:rsidRPr="00B355E1">
        <w:rPr>
          <w:rFonts w:ascii="仿宋" w:eastAsia="仿宋" w:hAnsi="仿宋" w:cs="微软雅黑" w:hint="eastAsia"/>
          <w:color w:val="FF0000"/>
          <w:kern w:val="0"/>
          <w:szCs w:val="21"/>
        </w:rPr>
        <w:t>请求：平台名称，平台存管账户，查询时间（查询方式可以考虑交易发生时间区间或者查询时间前一段时间）</w:t>
      </w:r>
    </w:p>
    <w:p w:rsidR="000E3FA1" w:rsidRPr="00B355E1" w:rsidRDefault="005B7E75">
      <w:pPr>
        <w:widowControl/>
        <w:spacing w:line="360" w:lineRule="auto"/>
        <w:ind w:firstLineChars="202" w:firstLine="424"/>
        <w:rPr>
          <w:rFonts w:ascii="仿宋" w:eastAsia="仿宋" w:hAnsi="仿宋" w:cs="微软雅黑"/>
          <w:color w:val="FF0000"/>
          <w:kern w:val="0"/>
          <w:szCs w:val="21"/>
        </w:rPr>
      </w:pPr>
      <w:r w:rsidRPr="00B355E1">
        <w:rPr>
          <w:rFonts w:ascii="仿宋" w:eastAsia="仿宋" w:hAnsi="仿宋" w:cs="微软雅黑" w:hint="eastAsia"/>
          <w:color w:val="FF0000"/>
          <w:kern w:val="0"/>
          <w:szCs w:val="21"/>
        </w:rPr>
        <w:t>返回：资金流水，格式参考【流水，金额，借贷方向，发生时间，交易类型】</w:t>
      </w:r>
    </w:p>
    <w:p w:rsidR="000E3FA1" w:rsidRDefault="000E3FA1">
      <w:pPr>
        <w:widowControl/>
        <w:spacing w:line="360" w:lineRule="auto"/>
        <w:ind w:firstLineChars="202" w:firstLine="424"/>
        <w:rPr>
          <w:rFonts w:ascii="仿宋" w:eastAsia="仿宋" w:hAnsi="仿宋" w:cs="微软雅黑"/>
          <w:color w:val="000000"/>
          <w:kern w:val="0"/>
          <w:szCs w:val="21"/>
        </w:rPr>
      </w:pPr>
    </w:p>
    <w:p w:rsidR="000E3FA1" w:rsidRDefault="005B7E75">
      <w:pPr>
        <w:pStyle w:val="3"/>
      </w:pPr>
      <w:bookmarkStart w:id="13" w:name="_Toc428351555"/>
      <w:r>
        <w:rPr>
          <w:rFonts w:hint="eastAsia"/>
        </w:rPr>
        <w:t>提现阶段</w:t>
      </w:r>
      <w:bookmarkEnd w:id="13"/>
    </w:p>
    <w:p w:rsidR="000E3FA1" w:rsidRDefault="000E3FA1">
      <w:pPr>
        <w:widowControl/>
        <w:spacing w:line="360" w:lineRule="auto"/>
        <w:rPr>
          <w:rFonts w:ascii="仿宋" w:eastAsia="仿宋" w:hAnsi="仿宋" w:cs="微软雅黑"/>
          <w:color w:val="000000"/>
          <w:kern w:val="0"/>
          <w:szCs w:val="21"/>
        </w:rPr>
      </w:pPr>
    </w:p>
    <w:p w:rsidR="000E3FA1" w:rsidRDefault="005B7E75">
      <w:pPr>
        <w:widowControl/>
        <w:spacing w:line="360" w:lineRule="auto"/>
        <w:rPr>
          <w:rFonts w:ascii="仿宋" w:eastAsia="仿宋" w:hAnsi="仿宋" w:cs="微软雅黑"/>
          <w:color w:val="000000"/>
          <w:kern w:val="0"/>
          <w:szCs w:val="21"/>
        </w:rPr>
      </w:pPr>
      <w:r>
        <w:rPr>
          <w:rFonts w:ascii="仿宋" w:eastAsia="仿宋" w:hAnsi="仿宋" w:cs="微软雅黑" w:hint="eastAsia"/>
          <w:color w:val="000000"/>
          <w:kern w:val="0"/>
          <w:szCs w:val="21"/>
        </w:rPr>
        <w:t>提现阶段：</w:t>
      </w:r>
    </w:p>
    <w:tbl>
      <w:tblPr>
        <w:tblW w:w="905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652"/>
        <w:gridCol w:w="7406"/>
      </w:tblGrid>
      <w:tr w:rsidR="000E3FA1">
        <w:trPr>
          <w:jc w:val="center"/>
        </w:trPr>
        <w:tc>
          <w:tcPr>
            <w:tcW w:w="1652"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5B7E75">
            <w:pPr>
              <w:spacing w:line="360" w:lineRule="auto"/>
              <w:rPr>
                <w:rFonts w:hAnsi="宋体"/>
                <w:b/>
                <w:bCs/>
                <w:szCs w:val="21"/>
                <w:lang w:eastAsia="en-US"/>
              </w:rPr>
            </w:pPr>
            <w:r>
              <w:rPr>
                <w:rFonts w:hAnsi="宋体" w:hint="eastAsia"/>
                <w:b/>
                <w:bCs/>
                <w:szCs w:val="21"/>
              </w:rPr>
              <w:t>业务功能编号</w:t>
            </w:r>
          </w:p>
        </w:tc>
        <w:tc>
          <w:tcPr>
            <w:tcW w:w="7406"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0E3FA1">
            <w:pPr>
              <w:pStyle w:val="afd"/>
              <w:ind w:firstLineChars="0" w:firstLine="0"/>
              <w:jc w:val="both"/>
              <w:rPr>
                <w:rFonts w:ascii="宋体" w:hAnsi="宋体"/>
                <w:sz w:val="18"/>
                <w:szCs w:val="18"/>
              </w:rPr>
            </w:pP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5B7E75">
            <w:pPr>
              <w:spacing w:line="360" w:lineRule="auto"/>
              <w:rPr>
                <w:rFonts w:hAnsi="宋体"/>
                <w:b/>
                <w:bCs/>
                <w:szCs w:val="21"/>
                <w:lang w:eastAsia="en-US"/>
              </w:rPr>
            </w:pPr>
            <w:r>
              <w:rPr>
                <w:rFonts w:hAnsi="宋体" w:hint="eastAsia"/>
                <w:b/>
                <w:bCs/>
                <w:szCs w:val="21"/>
              </w:rPr>
              <w:t>功能名称</w:t>
            </w:r>
          </w:p>
        </w:tc>
        <w:tc>
          <w:tcPr>
            <w:tcW w:w="7406"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5B7E75">
            <w:pPr>
              <w:pStyle w:val="afd"/>
              <w:ind w:firstLineChars="0" w:firstLine="0"/>
              <w:jc w:val="both"/>
              <w:rPr>
                <w:rFonts w:ascii="宋体" w:hAnsi="宋体"/>
                <w:sz w:val="18"/>
                <w:szCs w:val="18"/>
              </w:rPr>
            </w:pPr>
            <w:r>
              <w:rPr>
                <w:rFonts w:ascii="宋体" w:hAnsi="宋体" w:hint="eastAsia"/>
                <w:sz w:val="18"/>
                <w:szCs w:val="18"/>
              </w:rPr>
              <w:t>提现（出金）</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lang w:eastAsia="en-US"/>
              </w:rPr>
            </w:pPr>
            <w:r>
              <w:rPr>
                <w:rFonts w:hAnsi="宋体" w:hint="eastAsia"/>
                <w:b/>
                <w:bCs/>
                <w:szCs w:val="21"/>
              </w:rPr>
              <w:t>功能描述</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客户在P2P平台发起提现处理，平台自行对接富友进行客户资金入账处理；由富友将P2P平台用户</w:t>
            </w:r>
            <w:commentRangeStart w:id="14"/>
            <w:r w:rsidRPr="00B355E1">
              <w:rPr>
                <w:rFonts w:hint="eastAsia"/>
                <w:color w:val="FF0000"/>
                <w:sz w:val="18"/>
                <w:szCs w:val="18"/>
              </w:rPr>
              <w:t>提现交易记录文件</w:t>
            </w:r>
            <w:commentRangeEnd w:id="14"/>
            <w:r w:rsidR="00C86D2F">
              <w:rPr>
                <w:rStyle w:val="af5"/>
              </w:rPr>
              <w:commentReference w:id="14"/>
            </w:r>
            <w:r>
              <w:rPr>
                <w:rFonts w:hint="eastAsia"/>
                <w:sz w:val="18"/>
                <w:szCs w:val="18"/>
              </w:rPr>
              <w:t>生成提供银行</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lang w:eastAsia="en-US"/>
              </w:rPr>
            </w:pPr>
            <w:r>
              <w:rPr>
                <w:rFonts w:hAnsi="宋体" w:hint="eastAsia"/>
                <w:b/>
                <w:bCs/>
                <w:szCs w:val="21"/>
              </w:rPr>
              <w:t>参与者</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银行（</w:t>
            </w:r>
            <w:proofErr w:type="gramStart"/>
            <w:r>
              <w:rPr>
                <w:rFonts w:hint="eastAsia"/>
                <w:sz w:val="18"/>
                <w:szCs w:val="18"/>
              </w:rPr>
              <w:t>资管系统</w:t>
            </w:r>
            <w:proofErr w:type="gramEnd"/>
            <w:r>
              <w:rPr>
                <w:rFonts w:hint="eastAsia"/>
                <w:sz w:val="18"/>
                <w:szCs w:val="18"/>
              </w:rPr>
              <w:t>，金账户薄记系统）、富友</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发起方</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金账户薄</w:t>
            </w:r>
            <w:proofErr w:type="gramStart"/>
            <w:r>
              <w:rPr>
                <w:rFonts w:hint="eastAsia"/>
                <w:sz w:val="18"/>
                <w:szCs w:val="18"/>
              </w:rPr>
              <w:t>记系统</w:t>
            </w:r>
            <w:proofErr w:type="gramEnd"/>
          </w:p>
        </w:tc>
      </w:tr>
      <w:tr w:rsidR="000E3FA1">
        <w:trPr>
          <w:trHeight w:val="740"/>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基本流程</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numPr>
                <w:ilvl w:val="0"/>
                <w:numId w:val="9"/>
              </w:numPr>
              <w:rPr>
                <w:sz w:val="18"/>
                <w:szCs w:val="18"/>
              </w:rPr>
            </w:pPr>
            <w:r>
              <w:rPr>
                <w:rFonts w:hint="eastAsia"/>
                <w:sz w:val="18"/>
                <w:szCs w:val="18"/>
              </w:rPr>
              <w:t>客户在P2P平台发起提现请求，平台自行将充</w:t>
            </w:r>
            <w:proofErr w:type="gramStart"/>
            <w:r>
              <w:rPr>
                <w:rFonts w:hint="eastAsia"/>
                <w:sz w:val="18"/>
                <w:szCs w:val="18"/>
              </w:rPr>
              <w:t>值信息</w:t>
            </w:r>
            <w:proofErr w:type="gramEnd"/>
            <w:r>
              <w:rPr>
                <w:rFonts w:hint="eastAsia"/>
                <w:sz w:val="18"/>
                <w:szCs w:val="18"/>
              </w:rPr>
              <w:t>发富友进行</w:t>
            </w:r>
            <w:proofErr w:type="gramStart"/>
            <w:r>
              <w:rPr>
                <w:rFonts w:hint="eastAsia"/>
                <w:sz w:val="18"/>
                <w:szCs w:val="18"/>
              </w:rPr>
              <w:t>入客户</w:t>
            </w:r>
            <w:proofErr w:type="gramEnd"/>
            <w:r>
              <w:rPr>
                <w:rFonts w:hint="eastAsia"/>
                <w:sz w:val="18"/>
                <w:szCs w:val="18"/>
              </w:rPr>
              <w:t>账户处理，T+1日富友将</w:t>
            </w:r>
            <w:r w:rsidRPr="00B355E1">
              <w:rPr>
                <w:rFonts w:hint="eastAsia"/>
                <w:color w:val="FF0000"/>
                <w:sz w:val="18"/>
                <w:szCs w:val="18"/>
              </w:rPr>
              <w:t>T</w:t>
            </w:r>
            <w:proofErr w:type="gramStart"/>
            <w:r w:rsidRPr="00B355E1">
              <w:rPr>
                <w:rFonts w:hint="eastAsia"/>
                <w:color w:val="FF0000"/>
                <w:sz w:val="18"/>
                <w:szCs w:val="18"/>
              </w:rPr>
              <w:t>日客户</w:t>
            </w:r>
            <w:proofErr w:type="gramEnd"/>
            <w:r w:rsidRPr="00147989">
              <w:rPr>
                <w:rFonts w:hint="eastAsia"/>
                <w:color w:val="0000FF"/>
                <w:sz w:val="18"/>
                <w:szCs w:val="18"/>
              </w:rPr>
              <w:t>成功</w:t>
            </w:r>
            <w:r w:rsidRPr="00B355E1">
              <w:rPr>
                <w:rFonts w:hint="eastAsia"/>
                <w:color w:val="FF0000"/>
                <w:sz w:val="18"/>
                <w:szCs w:val="18"/>
              </w:rPr>
              <w:t>提现交易信息</w:t>
            </w:r>
            <w:r w:rsidRPr="00147989">
              <w:rPr>
                <w:rFonts w:hint="eastAsia"/>
                <w:color w:val="FF0000"/>
                <w:sz w:val="18"/>
                <w:szCs w:val="18"/>
              </w:rPr>
              <w:t>生成文件，放FTP服务器上供我行下载</w:t>
            </w:r>
            <w:r>
              <w:rPr>
                <w:rFonts w:hint="eastAsia"/>
                <w:sz w:val="18"/>
                <w:szCs w:val="18"/>
              </w:rPr>
              <w:t>；</w:t>
            </w:r>
          </w:p>
          <w:p w:rsidR="000E3FA1" w:rsidRDefault="005B7E75">
            <w:pPr>
              <w:numPr>
                <w:ilvl w:val="0"/>
                <w:numId w:val="9"/>
              </w:numPr>
              <w:rPr>
                <w:sz w:val="18"/>
                <w:szCs w:val="18"/>
              </w:rPr>
            </w:pPr>
            <w:proofErr w:type="gramStart"/>
            <w:r>
              <w:rPr>
                <w:rFonts w:hint="eastAsia"/>
                <w:sz w:val="18"/>
                <w:szCs w:val="18"/>
              </w:rPr>
              <w:t>银行资管系统</w:t>
            </w:r>
            <w:proofErr w:type="gramEnd"/>
            <w:r w:rsidRPr="006E1AE1">
              <w:rPr>
                <w:rFonts w:hint="eastAsia"/>
                <w:color w:val="FF0000"/>
                <w:sz w:val="18"/>
                <w:szCs w:val="18"/>
              </w:rPr>
              <w:t>定时</w:t>
            </w:r>
            <w:r>
              <w:rPr>
                <w:rFonts w:hint="eastAsia"/>
                <w:sz w:val="18"/>
                <w:szCs w:val="18"/>
              </w:rPr>
              <w:t>调起，触发系统获取富友生成的客户提现交易信息文件；</w:t>
            </w:r>
          </w:p>
          <w:p w:rsidR="000E3FA1" w:rsidRDefault="005B7E75">
            <w:pPr>
              <w:numPr>
                <w:ilvl w:val="0"/>
                <w:numId w:val="9"/>
              </w:numPr>
              <w:rPr>
                <w:sz w:val="18"/>
                <w:szCs w:val="18"/>
              </w:rPr>
            </w:pPr>
            <w:r>
              <w:rPr>
                <w:rFonts w:hint="eastAsia"/>
                <w:sz w:val="18"/>
                <w:szCs w:val="18"/>
              </w:rPr>
              <w:t>系统获取到文件后，对文件进行处理，逐一处理文件中的记录；</w:t>
            </w:r>
          </w:p>
          <w:p w:rsidR="000E3FA1" w:rsidRDefault="005B7E75">
            <w:pPr>
              <w:numPr>
                <w:ilvl w:val="0"/>
                <w:numId w:val="9"/>
              </w:numPr>
              <w:rPr>
                <w:sz w:val="18"/>
                <w:szCs w:val="18"/>
              </w:rPr>
            </w:pPr>
            <w:r>
              <w:rPr>
                <w:rFonts w:hint="eastAsia"/>
                <w:sz w:val="18"/>
                <w:szCs w:val="18"/>
              </w:rPr>
              <w:t>金账户薄</w:t>
            </w:r>
            <w:proofErr w:type="gramStart"/>
            <w:r>
              <w:rPr>
                <w:rFonts w:hint="eastAsia"/>
                <w:sz w:val="18"/>
                <w:szCs w:val="18"/>
              </w:rPr>
              <w:t>记系统</w:t>
            </w:r>
            <w:proofErr w:type="gramEnd"/>
            <w:r>
              <w:rPr>
                <w:rFonts w:hint="eastAsia"/>
                <w:sz w:val="18"/>
                <w:szCs w:val="18"/>
              </w:rPr>
              <w:t>校验提现记录对应的客户资金账户是否已经签约，</w:t>
            </w:r>
            <w:r w:rsidRPr="00B355E1">
              <w:rPr>
                <w:rFonts w:hint="eastAsia"/>
                <w:color w:val="FF0000"/>
                <w:sz w:val="18"/>
                <w:szCs w:val="18"/>
              </w:rPr>
              <w:t>提现的银行账户户名是否为签约客户姓名，客户在系统中的资金账户可用余额是否大于等于提现的金额，并记录校验状态，直至文件所有记录处理完成；</w:t>
            </w:r>
          </w:p>
          <w:p w:rsidR="000E3FA1" w:rsidRDefault="005B7E75">
            <w:pPr>
              <w:numPr>
                <w:ilvl w:val="0"/>
                <w:numId w:val="9"/>
              </w:numPr>
              <w:rPr>
                <w:sz w:val="18"/>
                <w:szCs w:val="18"/>
              </w:rPr>
            </w:pPr>
            <w:r>
              <w:rPr>
                <w:rFonts w:hint="eastAsia"/>
                <w:sz w:val="18"/>
                <w:szCs w:val="18"/>
              </w:rPr>
              <w:t>金账户薄</w:t>
            </w:r>
            <w:proofErr w:type="gramStart"/>
            <w:r>
              <w:rPr>
                <w:rFonts w:hint="eastAsia"/>
                <w:sz w:val="18"/>
                <w:szCs w:val="18"/>
              </w:rPr>
              <w:t>记系统</w:t>
            </w:r>
            <w:proofErr w:type="gramEnd"/>
            <w:r>
              <w:rPr>
                <w:rFonts w:hint="eastAsia"/>
                <w:sz w:val="18"/>
                <w:szCs w:val="18"/>
              </w:rPr>
              <w:t>判断当日记录全部校验完成并</w:t>
            </w:r>
            <w:r w:rsidRPr="00B355E1">
              <w:rPr>
                <w:rFonts w:hint="eastAsia"/>
                <w:color w:val="FF0000"/>
                <w:sz w:val="18"/>
                <w:szCs w:val="18"/>
              </w:rPr>
              <w:t>全部校验通过，则逐一按提现交易记录减去客户资金账户余额及可用余额，直至所有记录对应客户资金账户余额更新完成</w:t>
            </w:r>
            <w:r>
              <w:rPr>
                <w:rFonts w:hint="eastAsia"/>
                <w:sz w:val="18"/>
                <w:szCs w:val="18"/>
              </w:rPr>
              <w:t>；</w:t>
            </w:r>
          </w:p>
          <w:p w:rsidR="000E3FA1" w:rsidRDefault="005B7E75">
            <w:pPr>
              <w:numPr>
                <w:ilvl w:val="0"/>
                <w:numId w:val="9"/>
              </w:numPr>
              <w:rPr>
                <w:sz w:val="18"/>
                <w:szCs w:val="18"/>
              </w:rPr>
            </w:pPr>
            <w:r>
              <w:rPr>
                <w:rFonts w:hint="eastAsia"/>
                <w:sz w:val="18"/>
                <w:szCs w:val="18"/>
              </w:rPr>
              <w:t>如果存在校验不通过的提现，则系统不更新客户资金账户余额。</w:t>
            </w:r>
          </w:p>
          <w:p w:rsidR="000E3FA1" w:rsidRDefault="000E3FA1">
            <w:pPr>
              <w:rPr>
                <w:sz w:val="18"/>
                <w:szCs w:val="18"/>
              </w:rPr>
            </w:pPr>
          </w:p>
          <w:p w:rsidR="000E3FA1" w:rsidRDefault="005B7E75">
            <w:pPr>
              <w:rPr>
                <w:sz w:val="18"/>
                <w:szCs w:val="18"/>
              </w:rPr>
            </w:pPr>
            <w:r>
              <w:rPr>
                <w:rFonts w:hint="eastAsia"/>
                <w:sz w:val="18"/>
                <w:szCs w:val="18"/>
              </w:rPr>
              <w:t>资金清算业务审核：</w:t>
            </w:r>
          </w:p>
          <w:p w:rsidR="000E3FA1" w:rsidRDefault="005B7E75">
            <w:pPr>
              <w:numPr>
                <w:ilvl w:val="0"/>
                <w:numId w:val="9"/>
              </w:numPr>
              <w:rPr>
                <w:sz w:val="18"/>
                <w:szCs w:val="18"/>
              </w:rPr>
            </w:pPr>
            <w:r>
              <w:rPr>
                <w:rFonts w:hint="eastAsia"/>
                <w:sz w:val="18"/>
                <w:szCs w:val="18"/>
              </w:rPr>
              <w:lastRenderedPageBreak/>
              <w:t>系统提供业务查询界面，业务可查询T日按各平台汇总提现金额等信息；</w:t>
            </w:r>
          </w:p>
          <w:p w:rsidR="000E3FA1" w:rsidRDefault="005B7E75">
            <w:pPr>
              <w:numPr>
                <w:ilvl w:val="0"/>
                <w:numId w:val="9"/>
              </w:numPr>
              <w:rPr>
                <w:sz w:val="18"/>
                <w:szCs w:val="18"/>
              </w:rPr>
            </w:pPr>
            <w:r>
              <w:rPr>
                <w:rFonts w:hint="eastAsia"/>
                <w:sz w:val="18"/>
                <w:szCs w:val="18"/>
              </w:rPr>
              <w:t>业务确认</w:t>
            </w:r>
            <w:r w:rsidRPr="006E1AE1">
              <w:rPr>
                <w:rFonts w:hint="eastAsia"/>
                <w:color w:val="FF0000"/>
                <w:sz w:val="18"/>
                <w:szCs w:val="18"/>
              </w:rPr>
              <w:t>提现的全部汇总资金总金额后，在系统界面上触发将T</w:t>
            </w:r>
            <w:proofErr w:type="gramStart"/>
            <w:r w:rsidRPr="006E1AE1">
              <w:rPr>
                <w:rFonts w:hint="eastAsia"/>
                <w:color w:val="FF0000"/>
                <w:sz w:val="18"/>
                <w:szCs w:val="18"/>
              </w:rPr>
              <w:t>日客户</w:t>
            </w:r>
            <w:proofErr w:type="gramEnd"/>
            <w:r w:rsidRPr="006E1AE1">
              <w:rPr>
                <w:rFonts w:hint="eastAsia"/>
                <w:color w:val="FF0000"/>
                <w:sz w:val="18"/>
                <w:szCs w:val="18"/>
              </w:rPr>
              <w:t>提现资金总金额进行划款处理</w:t>
            </w:r>
            <w:r>
              <w:rPr>
                <w:rFonts w:hint="eastAsia"/>
                <w:sz w:val="18"/>
                <w:szCs w:val="18"/>
              </w:rPr>
              <w:t>；</w:t>
            </w:r>
          </w:p>
          <w:p w:rsidR="000E3FA1" w:rsidRDefault="005B7E75">
            <w:pPr>
              <w:numPr>
                <w:ilvl w:val="0"/>
                <w:numId w:val="9"/>
              </w:numPr>
              <w:rPr>
                <w:sz w:val="18"/>
                <w:szCs w:val="18"/>
              </w:rPr>
            </w:pPr>
            <w:r>
              <w:rPr>
                <w:rFonts w:hint="eastAsia"/>
                <w:sz w:val="18"/>
                <w:szCs w:val="18"/>
              </w:rPr>
              <w:t>系统将资金从P2P平台托管主账户划账到指定的富友结算账户上。</w:t>
            </w:r>
          </w:p>
        </w:tc>
      </w:tr>
      <w:tr w:rsidR="000E3FA1">
        <w:trPr>
          <w:trHeight w:val="740"/>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lang w:eastAsia="en-US"/>
              </w:rPr>
            </w:pPr>
            <w:r>
              <w:rPr>
                <w:rFonts w:hAnsi="宋体" w:hint="eastAsia"/>
                <w:b/>
                <w:bCs/>
                <w:szCs w:val="21"/>
              </w:rPr>
              <w:lastRenderedPageBreak/>
              <w:t>异常流程</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1、行内联动转账，</w:t>
            </w:r>
            <w:r w:rsidRPr="00B355E1">
              <w:rPr>
                <w:rFonts w:hint="eastAsia"/>
                <w:color w:val="FF0000"/>
                <w:sz w:val="18"/>
                <w:szCs w:val="18"/>
              </w:rPr>
              <w:t>如果超时，系统可查询转账状态，如主机实际转账失败，系统支持重新继续转账处理</w:t>
            </w:r>
            <w:r>
              <w:rPr>
                <w:rFonts w:hint="eastAsia"/>
                <w:sz w:val="18"/>
                <w:szCs w:val="18"/>
              </w:rPr>
              <w:t>。</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业务原则</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Pr="005D51CC" w:rsidRDefault="005B7E75">
            <w:pPr>
              <w:numPr>
                <w:ilvl w:val="0"/>
                <w:numId w:val="10"/>
              </w:numPr>
              <w:rPr>
                <w:color w:val="FF0000"/>
                <w:sz w:val="18"/>
                <w:szCs w:val="18"/>
              </w:rPr>
            </w:pPr>
            <w:r w:rsidRPr="005D51CC">
              <w:rPr>
                <w:rFonts w:hint="eastAsia"/>
                <w:color w:val="FF0000"/>
                <w:sz w:val="18"/>
                <w:szCs w:val="18"/>
              </w:rPr>
              <w:t>可用余额不足、或提现银行账户户名与签约客户姓名不一致的提现记录，金账户系统记为校验不通过，此部分数据</w:t>
            </w:r>
            <w:proofErr w:type="gramStart"/>
            <w:r w:rsidRPr="005D51CC">
              <w:rPr>
                <w:rFonts w:hint="eastAsia"/>
                <w:color w:val="FF0000"/>
                <w:sz w:val="18"/>
                <w:szCs w:val="18"/>
              </w:rPr>
              <w:t>需业务</w:t>
            </w:r>
            <w:proofErr w:type="gramEnd"/>
            <w:r w:rsidRPr="005D51CC">
              <w:rPr>
                <w:rFonts w:hint="eastAsia"/>
                <w:color w:val="FF0000"/>
                <w:sz w:val="18"/>
                <w:szCs w:val="18"/>
              </w:rPr>
              <w:t>与富友确认后重新提供开户数据，并协同富友和p2p公司重新提供提现数据做校验</w:t>
            </w:r>
          </w:p>
          <w:p w:rsidR="000E3FA1" w:rsidRDefault="005B7E75">
            <w:pPr>
              <w:numPr>
                <w:ilvl w:val="0"/>
                <w:numId w:val="10"/>
              </w:numPr>
              <w:rPr>
                <w:sz w:val="18"/>
                <w:szCs w:val="18"/>
              </w:rPr>
            </w:pPr>
            <w:r>
              <w:rPr>
                <w:rFonts w:hint="eastAsia"/>
                <w:sz w:val="18"/>
                <w:szCs w:val="18"/>
              </w:rPr>
              <w:t>资金划款的富友公司，账户为我行账户，系统只需进行</w:t>
            </w:r>
            <w:r w:rsidRPr="00147989">
              <w:rPr>
                <w:rFonts w:hint="eastAsia"/>
                <w:color w:val="FF0000"/>
                <w:sz w:val="18"/>
                <w:szCs w:val="18"/>
              </w:rPr>
              <w:t>行内联动转账处理</w:t>
            </w:r>
            <w:r>
              <w:rPr>
                <w:rFonts w:hint="eastAsia"/>
                <w:sz w:val="18"/>
                <w:szCs w:val="18"/>
              </w:rPr>
              <w:t>；富友结算账户由业务投产前指定，系统由运维参数维护。</w:t>
            </w:r>
          </w:p>
          <w:p w:rsidR="000E3FA1" w:rsidRDefault="005B7E75">
            <w:pPr>
              <w:numPr>
                <w:ilvl w:val="0"/>
                <w:numId w:val="10"/>
              </w:numPr>
              <w:rPr>
                <w:sz w:val="18"/>
                <w:szCs w:val="18"/>
              </w:rPr>
            </w:pPr>
            <w:r>
              <w:rPr>
                <w:rFonts w:hint="eastAsia"/>
                <w:sz w:val="18"/>
                <w:szCs w:val="18"/>
              </w:rPr>
              <w:t>只有数据完成核验、并全部校验通过，才允许业务进行资金划拨处理！</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补充说明</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0E3FA1">
            <w:pPr>
              <w:rPr>
                <w:sz w:val="18"/>
                <w:szCs w:val="18"/>
              </w:rPr>
            </w:pP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业务流程图</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pStyle w:val="afd"/>
              <w:ind w:firstLineChars="0" w:firstLine="0"/>
              <w:jc w:val="both"/>
              <w:rPr>
                <w:sz w:val="18"/>
                <w:szCs w:val="18"/>
              </w:rPr>
            </w:pPr>
            <w:r>
              <w:rPr>
                <w:rFonts w:hint="eastAsia"/>
                <w:sz w:val="18"/>
                <w:szCs w:val="18"/>
              </w:rPr>
              <w:t>资金清算操作见下图</w:t>
            </w:r>
          </w:p>
        </w:tc>
      </w:tr>
    </w:tbl>
    <w:p w:rsidR="000E3FA1" w:rsidRDefault="000E3FA1">
      <w:pPr>
        <w:widowControl/>
        <w:spacing w:line="360" w:lineRule="auto"/>
        <w:rPr>
          <w:rFonts w:ascii="仿宋" w:eastAsia="仿宋" w:hAnsi="仿宋" w:cs="微软雅黑"/>
          <w:color w:val="000000"/>
          <w:kern w:val="0"/>
          <w:szCs w:val="21"/>
        </w:rPr>
      </w:pPr>
    </w:p>
    <w:p w:rsidR="000E3FA1" w:rsidRDefault="0065610B">
      <w:pPr>
        <w:spacing w:line="360" w:lineRule="auto"/>
        <w:rPr>
          <w:rFonts w:ascii="仿宋" w:eastAsia="仿宋" w:hAnsi="仿宋"/>
        </w:rPr>
      </w:pPr>
      <w:r>
        <w:lastRenderedPageBreak/>
        <w:pict>
          <v:shape id="图片 11" o:spid="_x0000_i1028" type="#_x0000_t75" style="width:414.6pt;height:510.6pt">
            <v:imagedata r:id="rId15" o:title=""/>
          </v:shape>
        </w:pict>
      </w:r>
    </w:p>
    <w:p w:rsidR="000E3FA1" w:rsidRDefault="005B7E75">
      <w:pPr>
        <w:pStyle w:val="3"/>
      </w:pPr>
      <w:r>
        <w:rPr>
          <w:rFonts w:hint="eastAsia"/>
        </w:rPr>
        <w:t>平台中介费提取阶段</w:t>
      </w:r>
    </w:p>
    <w:tbl>
      <w:tblPr>
        <w:tblW w:w="905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652"/>
        <w:gridCol w:w="7406"/>
      </w:tblGrid>
      <w:tr w:rsidR="000E3FA1">
        <w:trPr>
          <w:jc w:val="center"/>
        </w:trPr>
        <w:tc>
          <w:tcPr>
            <w:tcW w:w="1652"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5B7E75">
            <w:pPr>
              <w:spacing w:line="360" w:lineRule="auto"/>
              <w:rPr>
                <w:rFonts w:hAnsi="宋体"/>
                <w:b/>
                <w:bCs/>
                <w:szCs w:val="21"/>
                <w:lang w:eastAsia="en-US"/>
              </w:rPr>
            </w:pPr>
            <w:r>
              <w:rPr>
                <w:rFonts w:hAnsi="宋体" w:hint="eastAsia"/>
                <w:b/>
                <w:bCs/>
                <w:szCs w:val="21"/>
              </w:rPr>
              <w:t>业务功能编号</w:t>
            </w:r>
          </w:p>
        </w:tc>
        <w:tc>
          <w:tcPr>
            <w:tcW w:w="7406"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0E3FA1">
            <w:pPr>
              <w:pStyle w:val="afd"/>
              <w:ind w:firstLineChars="0" w:firstLine="0"/>
              <w:jc w:val="both"/>
              <w:rPr>
                <w:rFonts w:ascii="宋体" w:hAnsi="宋体"/>
                <w:sz w:val="18"/>
                <w:szCs w:val="18"/>
              </w:rPr>
            </w:pP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5B7E75">
            <w:pPr>
              <w:spacing w:line="360" w:lineRule="auto"/>
              <w:rPr>
                <w:rFonts w:hAnsi="宋体"/>
                <w:b/>
                <w:bCs/>
                <w:szCs w:val="21"/>
                <w:lang w:eastAsia="en-US"/>
              </w:rPr>
            </w:pPr>
            <w:r>
              <w:rPr>
                <w:rFonts w:hAnsi="宋体" w:hint="eastAsia"/>
                <w:b/>
                <w:bCs/>
                <w:szCs w:val="21"/>
              </w:rPr>
              <w:t>功能名称</w:t>
            </w:r>
          </w:p>
        </w:tc>
        <w:tc>
          <w:tcPr>
            <w:tcW w:w="7406" w:type="dxa"/>
            <w:tcBorders>
              <w:top w:val="single" w:sz="4" w:space="0" w:color="808080"/>
              <w:left w:val="single" w:sz="4" w:space="0" w:color="808080"/>
              <w:bottom w:val="single" w:sz="4" w:space="0" w:color="808080"/>
              <w:right w:val="single" w:sz="4" w:space="0" w:color="808080"/>
            </w:tcBorders>
            <w:shd w:val="clear" w:color="auto" w:fill="D9D9D9"/>
            <w:vAlign w:val="center"/>
          </w:tcPr>
          <w:p w:rsidR="000E3FA1" w:rsidRDefault="005B7E75">
            <w:pPr>
              <w:pStyle w:val="afd"/>
              <w:ind w:firstLineChars="0" w:firstLine="0"/>
              <w:jc w:val="both"/>
              <w:rPr>
                <w:rFonts w:ascii="宋体" w:hAnsi="宋体"/>
                <w:sz w:val="18"/>
                <w:szCs w:val="18"/>
              </w:rPr>
            </w:pPr>
            <w:r>
              <w:rPr>
                <w:rFonts w:ascii="宋体" w:hAnsi="宋体" w:hint="eastAsia"/>
                <w:sz w:val="18"/>
                <w:szCs w:val="18"/>
              </w:rPr>
              <w:t>提取中介费</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lang w:eastAsia="en-US"/>
              </w:rPr>
            </w:pPr>
            <w:r>
              <w:rPr>
                <w:rFonts w:hAnsi="宋体" w:hint="eastAsia"/>
                <w:b/>
                <w:bCs/>
                <w:szCs w:val="21"/>
              </w:rPr>
              <w:t>功能描述</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系统定时将平台应收的中介费从托管主账户转账到其自有资金账户</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lang w:eastAsia="en-US"/>
              </w:rPr>
            </w:pPr>
            <w:r>
              <w:rPr>
                <w:rFonts w:hAnsi="宋体" w:hint="eastAsia"/>
                <w:b/>
                <w:bCs/>
                <w:szCs w:val="21"/>
              </w:rPr>
              <w:t>参与者</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银行（金账户薄记、</w:t>
            </w:r>
            <w:proofErr w:type="gramStart"/>
            <w:r>
              <w:rPr>
                <w:rFonts w:hint="eastAsia"/>
                <w:sz w:val="18"/>
                <w:szCs w:val="18"/>
              </w:rPr>
              <w:t>资管系统</w:t>
            </w:r>
            <w:proofErr w:type="gramEnd"/>
            <w:r>
              <w:rPr>
                <w:rFonts w:hint="eastAsia"/>
                <w:sz w:val="18"/>
                <w:szCs w:val="18"/>
              </w:rPr>
              <w:t>）</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发起方</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金账户薄</w:t>
            </w:r>
            <w:proofErr w:type="gramStart"/>
            <w:r>
              <w:rPr>
                <w:rFonts w:hint="eastAsia"/>
                <w:sz w:val="18"/>
                <w:szCs w:val="18"/>
              </w:rPr>
              <w:t>记系统</w:t>
            </w:r>
            <w:proofErr w:type="gramEnd"/>
          </w:p>
        </w:tc>
      </w:tr>
      <w:tr w:rsidR="000E3FA1">
        <w:trPr>
          <w:trHeight w:val="740"/>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lastRenderedPageBreak/>
              <w:t>基本流程</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numPr>
                <w:ilvl w:val="0"/>
                <w:numId w:val="11"/>
              </w:numPr>
              <w:rPr>
                <w:sz w:val="18"/>
                <w:szCs w:val="18"/>
              </w:rPr>
            </w:pPr>
            <w:r>
              <w:rPr>
                <w:rFonts w:hint="eastAsia"/>
                <w:sz w:val="18"/>
                <w:szCs w:val="18"/>
              </w:rPr>
              <w:t>集中作业调度平台</w:t>
            </w:r>
            <w:proofErr w:type="gramStart"/>
            <w:r>
              <w:rPr>
                <w:rFonts w:hint="eastAsia"/>
                <w:sz w:val="18"/>
                <w:szCs w:val="18"/>
              </w:rPr>
              <w:t>每日定</w:t>
            </w:r>
            <w:proofErr w:type="gramEnd"/>
            <w:r>
              <w:rPr>
                <w:rFonts w:hint="eastAsia"/>
                <w:sz w:val="18"/>
                <w:szCs w:val="18"/>
              </w:rPr>
              <w:t>时调起，触发系统进行提取手续费处理；</w:t>
            </w:r>
          </w:p>
          <w:p w:rsidR="000E3FA1" w:rsidRDefault="005B7E75">
            <w:pPr>
              <w:numPr>
                <w:ilvl w:val="0"/>
                <w:numId w:val="11"/>
              </w:numPr>
              <w:rPr>
                <w:sz w:val="18"/>
                <w:szCs w:val="18"/>
              </w:rPr>
            </w:pPr>
            <w:r>
              <w:rPr>
                <w:rFonts w:hint="eastAsia"/>
                <w:sz w:val="18"/>
                <w:szCs w:val="18"/>
              </w:rPr>
              <w:t>系统统计当日所有中介费金额；</w:t>
            </w:r>
          </w:p>
          <w:p w:rsidR="000E3FA1" w:rsidRDefault="005B7E75">
            <w:pPr>
              <w:numPr>
                <w:ilvl w:val="0"/>
                <w:numId w:val="11"/>
              </w:numPr>
              <w:rPr>
                <w:sz w:val="18"/>
                <w:szCs w:val="18"/>
              </w:rPr>
            </w:pPr>
            <w:r>
              <w:rPr>
                <w:rFonts w:hint="eastAsia"/>
                <w:sz w:val="18"/>
                <w:szCs w:val="18"/>
              </w:rPr>
              <w:t>系统</w:t>
            </w:r>
            <w:proofErr w:type="gramStart"/>
            <w:r>
              <w:rPr>
                <w:rFonts w:hint="eastAsia"/>
                <w:sz w:val="18"/>
                <w:szCs w:val="18"/>
              </w:rPr>
              <w:t>送核心</w:t>
            </w:r>
            <w:proofErr w:type="gramEnd"/>
            <w:r>
              <w:rPr>
                <w:rFonts w:hint="eastAsia"/>
                <w:sz w:val="18"/>
                <w:szCs w:val="18"/>
              </w:rPr>
              <w:t>联动转账处理，将统计的手续费金额从平台托管主账户转账到其自有资金账户上；</w:t>
            </w:r>
          </w:p>
        </w:tc>
      </w:tr>
      <w:tr w:rsidR="000E3FA1">
        <w:trPr>
          <w:trHeight w:val="740"/>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lang w:eastAsia="en-US"/>
              </w:rPr>
            </w:pPr>
            <w:r>
              <w:rPr>
                <w:rFonts w:hAnsi="宋体" w:hint="eastAsia"/>
                <w:b/>
                <w:bCs/>
                <w:szCs w:val="21"/>
              </w:rPr>
              <w:t>异常流程</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rPr>
                <w:sz w:val="18"/>
                <w:szCs w:val="18"/>
              </w:rPr>
            </w:pPr>
            <w:r>
              <w:rPr>
                <w:rFonts w:hint="eastAsia"/>
                <w:sz w:val="18"/>
                <w:szCs w:val="18"/>
              </w:rPr>
              <w:t>1、行内联动转账，如果超时，系统可查询转账状态，如主机实际转账失败，系统支持重新继续转账处理。</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业务原则</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5B7E75">
            <w:pPr>
              <w:numPr>
                <w:ilvl w:val="0"/>
                <w:numId w:val="12"/>
              </w:numPr>
              <w:rPr>
                <w:sz w:val="18"/>
                <w:szCs w:val="18"/>
              </w:rPr>
            </w:pPr>
            <w:r>
              <w:rPr>
                <w:rFonts w:hint="eastAsia"/>
                <w:sz w:val="18"/>
                <w:szCs w:val="18"/>
              </w:rPr>
              <w:t>平台托管主账户、自有资金账户各为1个，均为行内账户，由业务在投产前提供，运维参数维护；投产时，由业务提请运维初始化。</w:t>
            </w:r>
          </w:p>
          <w:p w:rsidR="000E3FA1" w:rsidRDefault="005B7E75">
            <w:pPr>
              <w:numPr>
                <w:ilvl w:val="0"/>
                <w:numId w:val="12"/>
              </w:numPr>
              <w:rPr>
                <w:sz w:val="18"/>
                <w:szCs w:val="18"/>
              </w:rPr>
            </w:pPr>
            <w:r>
              <w:rPr>
                <w:rFonts w:hint="eastAsia"/>
                <w:sz w:val="18"/>
                <w:szCs w:val="18"/>
              </w:rPr>
              <w:t>手续费从交易（虚拟记账）的信息中获取，字段汇总合计，得到应提取的手续费汇总金额</w:t>
            </w:r>
          </w:p>
          <w:p w:rsidR="000E3FA1" w:rsidRDefault="005B7E75">
            <w:pPr>
              <w:numPr>
                <w:ilvl w:val="0"/>
                <w:numId w:val="12"/>
              </w:numPr>
              <w:rPr>
                <w:sz w:val="18"/>
                <w:szCs w:val="18"/>
              </w:rPr>
            </w:pPr>
            <w:r>
              <w:rPr>
                <w:rFonts w:hint="eastAsia"/>
                <w:sz w:val="18"/>
                <w:szCs w:val="18"/>
              </w:rPr>
              <w:t>如应提取的手续费汇总金额为0时，则无需进行提取处理</w:t>
            </w: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补充说明</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0E3FA1">
            <w:pPr>
              <w:pStyle w:val="afd"/>
              <w:ind w:firstLineChars="0" w:firstLine="0"/>
              <w:jc w:val="both"/>
              <w:rPr>
                <w:sz w:val="18"/>
                <w:szCs w:val="18"/>
              </w:rPr>
            </w:pPr>
          </w:p>
        </w:tc>
      </w:tr>
      <w:tr w:rsidR="000E3FA1">
        <w:trPr>
          <w:jc w:val="center"/>
        </w:trPr>
        <w:tc>
          <w:tcPr>
            <w:tcW w:w="1652" w:type="dxa"/>
            <w:tcBorders>
              <w:top w:val="single" w:sz="4" w:space="0" w:color="808080"/>
              <w:left w:val="single" w:sz="4" w:space="0" w:color="808080"/>
              <w:bottom w:val="single" w:sz="4" w:space="0" w:color="808080"/>
              <w:right w:val="single" w:sz="4" w:space="0" w:color="808080"/>
            </w:tcBorders>
            <w:vAlign w:val="center"/>
          </w:tcPr>
          <w:p w:rsidR="000E3FA1" w:rsidRDefault="005B7E75">
            <w:pPr>
              <w:spacing w:line="360" w:lineRule="auto"/>
              <w:rPr>
                <w:rFonts w:hAnsi="宋体"/>
                <w:b/>
                <w:bCs/>
                <w:szCs w:val="21"/>
              </w:rPr>
            </w:pPr>
            <w:r>
              <w:rPr>
                <w:rFonts w:hAnsi="宋体" w:hint="eastAsia"/>
                <w:b/>
                <w:bCs/>
                <w:szCs w:val="21"/>
              </w:rPr>
              <w:t>业务流程图</w:t>
            </w:r>
          </w:p>
        </w:tc>
        <w:tc>
          <w:tcPr>
            <w:tcW w:w="7406" w:type="dxa"/>
            <w:tcBorders>
              <w:top w:val="single" w:sz="4" w:space="0" w:color="808080"/>
              <w:left w:val="single" w:sz="4" w:space="0" w:color="808080"/>
              <w:bottom w:val="single" w:sz="4" w:space="0" w:color="808080"/>
              <w:right w:val="single" w:sz="4" w:space="0" w:color="808080"/>
            </w:tcBorders>
            <w:vAlign w:val="center"/>
          </w:tcPr>
          <w:p w:rsidR="000E3FA1" w:rsidRDefault="000E3FA1">
            <w:pPr>
              <w:pStyle w:val="afd"/>
              <w:ind w:firstLineChars="0" w:firstLine="0"/>
              <w:jc w:val="both"/>
              <w:rPr>
                <w:sz w:val="18"/>
                <w:szCs w:val="18"/>
              </w:rPr>
            </w:pPr>
          </w:p>
        </w:tc>
      </w:tr>
    </w:tbl>
    <w:p w:rsidR="000E3FA1" w:rsidRDefault="000E3FA1">
      <w:pPr>
        <w:spacing w:line="360" w:lineRule="auto"/>
        <w:rPr>
          <w:rFonts w:ascii="仿宋" w:eastAsia="仿宋" w:hAnsi="仿宋"/>
        </w:rPr>
      </w:pPr>
    </w:p>
    <w:p w:rsidR="000E3FA1" w:rsidRDefault="000E3FA1">
      <w:pPr>
        <w:spacing w:line="360" w:lineRule="auto"/>
        <w:rPr>
          <w:rFonts w:ascii="仿宋" w:eastAsia="仿宋" w:hAnsi="仿宋"/>
        </w:rPr>
      </w:pPr>
    </w:p>
    <w:p w:rsidR="000E3FA1" w:rsidRDefault="005B7E75">
      <w:pPr>
        <w:widowControl/>
        <w:spacing w:line="360" w:lineRule="auto"/>
        <w:rPr>
          <w:rFonts w:ascii="仿宋" w:eastAsia="仿宋" w:hAnsi="仿宋" w:cs="微软雅黑"/>
          <w:color w:val="000000"/>
          <w:kern w:val="0"/>
          <w:szCs w:val="21"/>
        </w:rPr>
      </w:pPr>
      <w:commentRangeStart w:id="15"/>
      <w:r>
        <w:rPr>
          <w:rFonts w:ascii="仿宋" w:eastAsia="仿宋" w:hAnsi="仿宋" w:cs="微软雅黑" w:hint="eastAsia"/>
          <w:b/>
          <w:bCs/>
          <w:color w:val="000000"/>
          <w:kern w:val="0"/>
          <w:szCs w:val="21"/>
        </w:rPr>
        <w:t>资金归集接口</w:t>
      </w:r>
      <w:r>
        <w:rPr>
          <w:rFonts w:ascii="仿宋" w:eastAsia="仿宋" w:hAnsi="仿宋" w:cs="微软雅黑" w:hint="eastAsia"/>
          <w:color w:val="000000"/>
          <w:kern w:val="0"/>
          <w:szCs w:val="21"/>
        </w:rPr>
        <w:t>：</w:t>
      </w:r>
      <w:commentRangeEnd w:id="15"/>
      <w:r w:rsidR="00C86D2F">
        <w:rPr>
          <w:rStyle w:val="af5"/>
        </w:rPr>
        <w:commentReference w:id="15"/>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平台用户发起提现请求之后，</w:t>
      </w:r>
      <w:proofErr w:type="gramStart"/>
      <w:r>
        <w:rPr>
          <w:rFonts w:ascii="仿宋" w:eastAsia="仿宋" w:hAnsi="仿宋" w:cs="微软雅黑" w:hint="eastAsia"/>
          <w:color w:val="000000"/>
          <w:kern w:val="0"/>
          <w:szCs w:val="21"/>
        </w:rPr>
        <w:t>资管系统</w:t>
      </w:r>
      <w:proofErr w:type="gramEnd"/>
      <w:r>
        <w:rPr>
          <w:rFonts w:ascii="仿宋" w:eastAsia="仿宋" w:hAnsi="仿宋" w:cs="微软雅黑" w:hint="eastAsia"/>
          <w:color w:val="000000"/>
          <w:kern w:val="0"/>
          <w:szCs w:val="21"/>
        </w:rPr>
        <w:t>会按照商户提现金额显示，银行对金额进行审核，划付给富友在联合存管合作的开立的结算账户，由富友完成跨行代发操作，如果没有接口支持，银行采取人工手动转账方式来完成归集的操作；</w:t>
      </w:r>
    </w:p>
    <w:p w:rsidR="000E3FA1" w:rsidRDefault="005B7E75">
      <w:pPr>
        <w:widowControl/>
        <w:spacing w:line="360" w:lineRule="auto"/>
        <w:rPr>
          <w:rFonts w:ascii="仿宋" w:eastAsia="仿宋" w:hAnsi="仿宋" w:cs="微软雅黑"/>
          <w:b/>
          <w:color w:val="000000"/>
          <w:kern w:val="0"/>
          <w:szCs w:val="21"/>
        </w:rPr>
      </w:pPr>
      <w:bookmarkStart w:id="16" w:name="OLE_LINK8"/>
      <w:r>
        <w:rPr>
          <w:rFonts w:ascii="仿宋" w:eastAsia="仿宋" w:hAnsi="仿宋" w:cs="微软雅黑" w:hint="eastAsia"/>
          <w:b/>
          <w:color w:val="000000"/>
          <w:kern w:val="0"/>
          <w:szCs w:val="21"/>
        </w:rPr>
        <w:t>查询接口要求：</w:t>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请求：平台名称，平台存管账户，金额</w:t>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返回：成功，失败（失败原因，余额不足等）</w:t>
      </w:r>
    </w:p>
    <w:p w:rsidR="000E3FA1" w:rsidRDefault="000E3FA1">
      <w:pPr>
        <w:widowControl/>
        <w:spacing w:line="360" w:lineRule="auto"/>
        <w:ind w:firstLineChars="202" w:firstLine="424"/>
        <w:rPr>
          <w:rFonts w:ascii="仿宋" w:eastAsia="仿宋" w:hAnsi="仿宋" w:cs="微软雅黑"/>
          <w:color w:val="000000"/>
          <w:kern w:val="0"/>
          <w:szCs w:val="21"/>
        </w:rPr>
      </w:pPr>
    </w:p>
    <w:p w:rsidR="000E3FA1" w:rsidRDefault="000E3FA1">
      <w:pPr>
        <w:widowControl/>
        <w:spacing w:line="360" w:lineRule="auto"/>
        <w:ind w:firstLineChars="202" w:firstLine="424"/>
        <w:rPr>
          <w:rFonts w:ascii="仿宋" w:eastAsia="仿宋" w:hAnsi="仿宋" w:cs="微软雅黑"/>
          <w:color w:val="000000"/>
          <w:kern w:val="0"/>
          <w:szCs w:val="21"/>
        </w:rPr>
      </w:pPr>
    </w:p>
    <w:p w:rsidR="000E3FA1" w:rsidRDefault="005B7E75">
      <w:pPr>
        <w:pStyle w:val="3"/>
      </w:pPr>
      <w:commentRangeStart w:id="17"/>
      <w:r>
        <w:rPr>
          <w:rFonts w:hint="eastAsia"/>
        </w:rPr>
        <w:t>风险补偿金查询接口</w:t>
      </w:r>
      <w:commentRangeEnd w:id="17"/>
      <w:r w:rsidR="00C86D2F">
        <w:rPr>
          <w:rStyle w:val="af5"/>
          <w:rFonts w:ascii="宋体" w:eastAsia="宋体" w:hAnsi="Times New Roman"/>
          <w:b w:val="0"/>
          <w:bCs w:val="0"/>
        </w:rPr>
        <w:commentReference w:id="17"/>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平台在存管银行另外开立风险补偿金账户，补偿金账户作为独立的物理账户，提供资金流水查询接口</w:t>
      </w:r>
      <w:proofErr w:type="gramStart"/>
      <w:r w:rsidRPr="0065610B">
        <w:rPr>
          <w:rFonts w:ascii="仿宋" w:eastAsia="仿宋" w:hAnsi="仿宋" w:cs="微软雅黑" w:hint="eastAsia"/>
          <w:color w:val="FF0000"/>
          <w:kern w:val="0"/>
          <w:szCs w:val="21"/>
        </w:rPr>
        <w:t>给资管</w:t>
      </w:r>
      <w:proofErr w:type="gramEnd"/>
      <w:r w:rsidRPr="0065610B">
        <w:rPr>
          <w:rFonts w:ascii="仿宋" w:eastAsia="仿宋" w:hAnsi="仿宋" w:cs="微软雅黑" w:hint="eastAsia"/>
          <w:color w:val="FF0000"/>
          <w:kern w:val="0"/>
          <w:szCs w:val="21"/>
        </w:rPr>
        <w:t>系统</w:t>
      </w:r>
      <w:r>
        <w:rPr>
          <w:rFonts w:ascii="仿宋" w:eastAsia="仿宋" w:hAnsi="仿宋" w:cs="微软雅黑" w:hint="eastAsia"/>
          <w:color w:val="000000"/>
          <w:kern w:val="0"/>
          <w:szCs w:val="21"/>
        </w:rPr>
        <w:t>调用，同步风险补偿金流水；</w:t>
      </w:r>
    </w:p>
    <w:p w:rsidR="000E3FA1" w:rsidRDefault="000E3FA1">
      <w:pPr>
        <w:widowControl/>
        <w:spacing w:line="360" w:lineRule="auto"/>
        <w:rPr>
          <w:rFonts w:ascii="仿宋" w:eastAsia="仿宋" w:hAnsi="仿宋" w:cs="微软雅黑"/>
          <w:color w:val="000000"/>
          <w:kern w:val="0"/>
          <w:szCs w:val="21"/>
        </w:rPr>
      </w:pPr>
    </w:p>
    <w:p w:rsidR="000E3FA1" w:rsidRDefault="000E3FA1">
      <w:pPr>
        <w:spacing w:line="360" w:lineRule="auto"/>
        <w:rPr>
          <w:rFonts w:ascii="仿宋" w:eastAsia="仿宋" w:hAnsi="仿宋"/>
        </w:rPr>
      </w:pPr>
    </w:p>
    <w:p w:rsidR="000E3FA1" w:rsidRDefault="005B7E75">
      <w:pPr>
        <w:pStyle w:val="20"/>
      </w:pPr>
      <w:bookmarkStart w:id="18" w:name="_Toc428351556"/>
      <w:r>
        <w:rPr>
          <w:rFonts w:hint="eastAsia"/>
        </w:rPr>
        <w:lastRenderedPageBreak/>
        <w:t>系统需求</w:t>
      </w:r>
      <w:bookmarkEnd w:id="18"/>
    </w:p>
    <w:p w:rsidR="000E3FA1" w:rsidRDefault="005B7E75">
      <w:pPr>
        <w:pStyle w:val="3"/>
      </w:pPr>
      <w:bookmarkStart w:id="19" w:name="_Toc428351557"/>
      <w:r>
        <w:rPr>
          <w:rFonts w:hint="eastAsia"/>
        </w:rPr>
        <w:t>开发环境：</w:t>
      </w:r>
      <w:bookmarkEnd w:id="19"/>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JDK1.6+tomcat7</w:t>
      </w:r>
    </w:p>
    <w:p w:rsidR="000E3FA1" w:rsidRDefault="000E3FA1">
      <w:pPr>
        <w:widowControl/>
        <w:spacing w:line="360" w:lineRule="auto"/>
        <w:rPr>
          <w:rFonts w:ascii="仿宋" w:eastAsia="仿宋" w:hAnsi="仿宋" w:cs="微软雅黑"/>
          <w:color w:val="000000"/>
          <w:kern w:val="0"/>
          <w:szCs w:val="21"/>
        </w:rPr>
      </w:pPr>
    </w:p>
    <w:p w:rsidR="000E3FA1" w:rsidRDefault="005B7E75">
      <w:pPr>
        <w:pStyle w:val="3"/>
      </w:pPr>
      <w:bookmarkStart w:id="20" w:name="_Toc428351558"/>
      <w:r>
        <w:rPr>
          <w:rFonts w:hint="eastAsia"/>
        </w:rPr>
        <w:t>安全要求：</w:t>
      </w:r>
      <w:bookmarkEnd w:id="20"/>
    </w:p>
    <w:p w:rsidR="000E3FA1" w:rsidRDefault="005B7E75">
      <w:pPr>
        <w:widowControl/>
        <w:spacing w:line="360" w:lineRule="auto"/>
        <w:ind w:firstLineChars="202" w:firstLine="424"/>
        <w:rPr>
          <w:rFonts w:ascii="仿宋" w:eastAsia="仿宋" w:hAnsi="仿宋" w:cs="微软雅黑"/>
          <w:color w:val="000000"/>
          <w:kern w:val="0"/>
          <w:szCs w:val="21"/>
        </w:rPr>
      </w:pPr>
      <w:proofErr w:type="gramStart"/>
      <w:r>
        <w:rPr>
          <w:rFonts w:ascii="仿宋" w:eastAsia="仿宋" w:hAnsi="仿宋" w:cs="微软雅黑" w:hint="eastAsia"/>
          <w:color w:val="000000"/>
          <w:kern w:val="0"/>
          <w:szCs w:val="21"/>
        </w:rPr>
        <w:t>银行资管系统</w:t>
      </w:r>
      <w:proofErr w:type="gramEnd"/>
      <w:r>
        <w:rPr>
          <w:rFonts w:ascii="仿宋" w:eastAsia="仿宋" w:hAnsi="仿宋" w:cs="微软雅黑" w:hint="eastAsia"/>
          <w:color w:val="000000"/>
          <w:kern w:val="0"/>
          <w:szCs w:val="21"/>
        </w:rPr>
        <w:t>与富友之间的专线（可选）</w:t>
      </w:r>
    </w:p>
    <w:p w:rsidR="000E3FA1" w:rsidRDefault="005B7E75">
      <w:pPr>
        <w:widowControl/>
        <w:spacing w:line="360" w:lineRule="auto"/>
        <w:ind w:firstLineChars="202" w:firstLine="424"/>
        <w:rPr>
          <w:rFonts w:ascii="仿宋" w:eastAsia="仿宋" w:hAnsi="仿宋" w:cs="微软雅黑"/>
          <w:color w:val="000000"/>
          <w:kern w:val="0"/>
          <w:szCs w:val="21"/>
        </w:rPr>
      </w:pPr>
      <w:proofErr w:type="gramStart"/>
      <w:r>
        <w:rPr>
          <w:rFonts w:ascii="仿宋" w:eastAsia="仿宋" w:hAnsi="仿宋" w:cs="微软雅黑" w:hint="eastAsia"/>
          <w:color w:val="000000"/>
          <w:kern w:val="0"/>
          <w:szCs w:val="21"/>
        </w:rPr>
        <w:t>银行资管系统</w:t>
      </w:r>
      <w:proofErr w:type="gramEnd"/>
      <w:r>
        <w:rPr>
          <w:rFonts w:ascii="仿宋" w:eastAsia="仿宋" w:hAnsi="仿宋" w:cs="微软雅黑" w:hint="eastAsia"/>
          <w:color w:val="000000"/>
          <w:kern w:val="0"/>
          <w:szCs w:val="21"/>
        </w:rPr>
        <w:t>与P2P平台之间的专线（可选）</w:t>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文件传输加密要求，目前采用的SFTP对接方式，可以按照银行的要求增加加密算法</w:t>
      </w:r>
    </w:p>
    <w:p w:rsidR="000E3FA1" w:rsidRDefault="000E3FA1">
      <w:pPr>
        <w:widowControl/>
        <w:spacing w:line="360" w:lineRule="auto"/>
        <w:rPr>
          <w:rFonts w:ascii="仿宋" w:eastAsia="仿宋" w:hAnsi="仿宋" w:cs="微软雅黑"/>
          <w:color w:val="000000"/>
          <w:kern w:val="0"/>
          <w:szCs w:val="21"/>
        </w:rPr>
      </w:pPr>
    </w:p>
    <w:p w:rsidR="000E3FA1" w:rsidRDefault="005B7E75">
      <w:pPr>
        <w:pStyle w:val="3"/>
      </w:pPr>
      <w:bookmarkStart w:id="21" w:name="_Toc428351559"/>
      <w:r>
        <w:rPr>
          <w:rFonts w:hint="eastAsia"/>
        </w:rPr>
        <w:t>接口开通要求：</w:t>
      </w:r>
      <w:bookmarkEnd w:id="21"/>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银行需要</w:t>
      </w:r>
      <w:proofErr w:type="gramStart"/>
      <w:r>
        <w:rPr>
          <w:rFonts w:ascii="仿宋" w:eastAsia="仿宋" w:hAnsi="仿宋" w:cs="微软雅黑" w:hint="eastAsia"/>
          <w:color w:val="000000"/>
          <w:kern w:val="0"/>
          <w:szCs w:val="21"/>
        </w:rPr>
        <w:t>按照资管系统</w:t>
      </w:r>
      <w:proofErr w:type="gramEnd"/>
      <w:r>
        <w:rPr>
          <w:rFonts w:ascii="仿宋" w:eastAsia="仿宋" w:hAnsi="仿宋" w:cs="微软雅黑" w:hint="eastAsia"/>
          <w:color w:val="000000"/>
          <w:kern w:val="0"/>
          <w:szCs w:val="21"/>
        </w:rPr>
        <w:t>接口开通SFTP访问权限，添加IP访问白名单，分配账户，配置文件等：</w:t>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示例路径可以如下</w:t>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apphome</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fy_jzh</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tuoguan</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addmchnt</w:t>
      </w:r>
      <w:proofErr w:type="spellEnd"/>
      <w:r>
        <w:rPr>
          <w:rFonts w:ascii="仿宋" w:eastAsia="仿宋" w:hAnsi="仿宋" w:cs="微软雅黑" w:hint="eastAsia"/>
          <w:color w:val="000000"/>
          <w:kern w:val="0"/>
          <w:szCs w:val="21"/>
        </w:rPr>
        <w:t xml:space="preserve"> </w:t>
      </w:r>
      <w:r>
        <w:rPr>
          <w:rFonts w:ascii="仿宋" w:eastAsia="仿宋" w:hAnsi="仿宋" w:cs="微软雅黑" w:hint="eastAsia"/>
          <w:color w:val="000000"/>
          <w:kern w:val="0"/>
          <w:szCs w:val="21"/>
        </w:rPr>
        <w:tab/>
        <w:t xml:space="preserve">  商户入网上传和回盘文件</w:t>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apphome</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fy_jzh</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tuoguan</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bankUpload</w:t>
      </w:r>
      <w:proofErr w:type="spellEnd"/>
      <w:r>
        <w:rPr>
          <w:rFonts w:ascii="仿宋" w:eastAsia="仿宋" w:hAnsi="仿宋" w:cs="微软雅黑" w:hint="eastAsia"/>
          <w:color w:val="000000"/>
          <w:kern w:val="0"/>
          <w:szCs w:val="21"/>
        </w:rPr>
        <w:t xml:space="preserve">    p2p和金账户上传文件路径</w:t>
      </w:r>
    </w:p>
    <w:p w:rsidR="000E3FA1" w:rsidRDefault="005B7E75">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apphome</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fy_jzh</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tuoguan</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txback</w:t>
      </w:r>
      <w:proofErr w:type="spellEnd"/>
      <w:r>
        <w:rPr>
          <w:rFonts w:ascii="仿宋" w:eastAsia="仿宋" w:hAnsi="仿宋" w:cs="微软雅黑" w:hint="eastAsia"/>
          <w:color w:val="000000"/>
          <w:kern w:val="0"/>
          <w:szCs w:val="21"/>
        </w:rPr>
        <w:t xml:space="preserve"> </w:t>
      </w:r>
      <w:r>
        <w:rPr>
          <w:rFonts w:hAnsi="宋体" w:cs="宋体" w:hint="eastAsia"/>
          <w:color w:val="000000"/>
          <w:kern w:val="0"/>
          <w:szCs w:val="21"/>
        </w:rPr>
        <w:t> </w:t>
      </w:r>
      <w:r>
        <w:rPr>
          <w:rFonts w:ascii="仿宋" w:eastAsia="仿宋" w:hAnsi="仿宋" w:cs="微软雅黑" w:hint="eastAsia"/>
          <w:color w:val="000000"/>
          <w:kern w:val="0"/>
          <w:szCs w:val="21"/>
        </w:rPr>
        <w:t xml:space="preserve"> </w:t>
      </w:r>
      <w:r>
        <w:rPr>
          <w:rFonts w:hAnsi="宋体" w:cs="宋体" w:hint="eastAsia"/>
          <w:color w:val="000000"/>
          <w:kern w:val="0"/>
          <w:szCs w:val="21"/>
        </w:rPr>
        <w:t xml:space="preserve">   </w:t>
      </w:r>
      <w:r>
        <w:rPr>
          <w:rFonts w:ascii="仿宋" w:eastAsia="仿宋" w:hAnsi="仿宋" w:cs="微软雅黑" w:hint="eastAsia"/>
          <w:color w:val="000000"/>
          <w:kern w:val="0"/>
          <w:szCs w:val="21"/>
        </w:rPr>
        <w:t xml:space="preserve">提现回盘文件 </w:t>
      </w:r>
    </w:p>
    <w:p w:rsidR="00C86D2F" w:rsidRDefault="005B7E75" w:rsidP="0088005B">
      <w:pPr>
        <w:widowControl/>
        <w:spacing w:line="360" w:lineRule="auto"/>
        <w:ind w:firstLineChars="202" w:firstLine="424"/>
        <w:rPr>
          <w:rFonts w:ascii="仿宋" w:eastAsia="仿宋" w:hAnsi="仿宋" w:cs="微软雅黑"/>
          <w:color w:val="000000"/>
          <w:kern w:val="0"/>
          <w:szCs w:val="21"/>
        </w:rPr>
      </w:pPr>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apphome</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fy_jzh</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tuoguan</w:t>
      </w:r>
      <w:proofErr w:type="spellEnd"/>
      <w:r>
        <w:rPr>
          <w:rFonts w:ascii="仿宋" w:eastAsia="仿宋" w:hAnsi="仿宋" w:cs="微软雅黑" w:hint="eastAsia"/>
          <w:color w:val="000000"/>
          <w:kern w:val="0"/>
          <w:szCs w:val="21"/>
        </w:rPr>
        <w:t>/</w:t>
      </w:r>
      <w:proofErr w:type="spellStart"/>
      <w:r>
        <w:rPr>
          <w:rFonts w:ascii="仿宋" w:eastAsia="仿宋" w:hAnsi="仿宋" w:cs="微软雅黑" w:hint="eastAsia"/>
          <w:color w:val="000000"/>
          <w:kern w:val="0"/>
          <w:szCs w:val="21"/>
        </w:rPr>
        <w:t>czback</w:t>
      </w:r>
      <w:proofErr w:type="spellEnd"/>
      <w:r>
        <w:rPr>
          <w:rFonts w:ascii="仿宋" w:eastAsia="仿宋" w:hAnsi="仿宋" w:cs="微软雅黑" w:hint="eastAsia"/>
          <w:color w:val="000000"/>
          <w:kern w:val="0"/>
          <w:szCs w:val="21"/>
        </w:rPr>
        <w:t xml:space="preserve"> </w:t>
      </w:r>
      <w:r>
        <w:rPr>
          <w:rFonts w:hAnsi="宋体" w:cs="宋体" w:hint="eastAsia"/>
          <w:color w:val="000000"/>
          <w:kern w:val="0"/>
          <w:szCs w:val="21"/>
        </w:rPr>
        <w:t> </w:t>
      </w:r>
      <w:r>
        <w:rPr>
          <w:rFonts w:ascii="仿宋" w:eastAsia="仿宋" w:hAnsi="仿宋" w:cs="微软雅黑" w:hint="eastAsia"/>
          <w:color w:val="000000"/>
          <w:kern w:val="0"/>
          <w:szCs w:val="21"/>
        </w:rPr>
        <w:t xml:space="preserve"> </w:t>
      </w:r>
      <w:r>
        <w:rPr>
          <w:rFonts w:hAnsi="宋体" w:cs="宋体" w:hint="eastAsia"/>
          <w:color w:val="000000"/>
          <w:kern w:val="0"/>
          <w:szCs w:val="21"/>
        </w:rPr>
        <w:t xml:space="preserve">   </w:t>
      </w:r>
      <w:r>
        <w:rPr>
          <w:rFonts w:ascii="仿宋" w:eastAsia="仿宋" w:hAnsi="仿宋" w:cs="微软雅黑" w:hint="eastAsia"/>
          <w:color w:val="000000"/>
          <w:kern w:val="0"/>
          <w:szCs w:val="21"/>
        </w:rPr>
        <w:t>充值回盘文件</w:t>
      </w:r>
      <w:bookmarkStart w:id="22" w:name="_GoBack"/>
      <w:bookmarkEnd w:id="16"/>
      <w:bookmarkEnd w:id="22"/>
    </w:p>
    <w:sectPr w:rsidR="00C86D2F">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Ethan" w:date="2015-09-06T09:48:00Z" w:initials="E">
    <w:p w:rsidR="00C86D2F" w:rsidRDefault="00C86D2F">
      <w:pPr>
        <w:pStyle w:val="a7"/>
      </w:pPr>
      <w:r>
        <w:rPr>
          <w:rStyle w:val="af5"/>
        </w:rPr>
        <w:annotationRef/>
      </w:r>
      <w:r>
        <w:rPr>
          <w:rFonts w:hint="eastAsia"/>
        </w:rPr>
        <w:t>存核心</w:t>
      </w:r>
    </w:p>
  </w:comment>
  <w:comment w:id="11" w:author="Ethan" w:date="2015-09-10T15:02:00Z" w:initials="E">
    <w:p w:rsidR="00C86D2F" w:rsidRDefault="00C86D2F">
      <w:pPr>
        <w:pStyle w:val="a7"/>
      </w:pPr>
      <w:r>
        <w:rPr>
          <w:rStyle w:val="af5"/>
        </w:rPr>
        <w:annotationRef/>
      </w:r>
      <w:proofErr w:type="gramStart"/>
      <w:r>
        <w:rPr>
          <w:rFonts w:hint="eastAsia"/>
        </w:rPr>
        <w:t>文件跑批</w:t>
      </w:r>
      <w:proofErr w:type="gramEnd"/>
      <w:r w:rsidR="005150A9">
        <w:rPr>
          <w:rFonts w:hint="eastAsia"/>
        </w:rPr>
        <w:t>?</w:t>
      </w:r>
    </w:p>
  </w:comment>
  <w:comment w:id="12" w:author="Ethan" w:date="2015-09-10T15:03:00Z" w:initials="E">
    <w:p w:rsidR="00C86D2F" w:rsidRDefault="00C86D2F">
      <w:pPr>
        <w:pStyle w:val="a7"/>
      </w:pPr>
      <w:r>
        <w:rPr>
          <w:rStyle w:val="af5"/>
        </w:rPr>
        <w:annotationRef/>
      </w:r>
      <w:r>
        <w:rPr>
          <w:rFonts w:hint="eastAsia"/>
        </w:rPr>
        <w:t>需银行</w:t>
      </w:r>
      <w:r w:rsidR="005150A9">
        <w:rPr>
          <w:rFonts w:hint="eastAsia"/>
        </w:rPr>
        <w:t>核心系统</w:t>
      </w:r>
      <w:r>
        <w:rPr>
          <w:rFonts w:hint="eastAsia"/>
        </w:rPr>
        <w:t>开发</w:t>
      </w:r>
      <w:r w:rsidR="005150A9">
        <w:rPr>
          <w:rFonts w:hint="eastAsia"/>
        </w:rPr>
        <w:t>？</w:t>
      </w:r>
    </w:p>
  </w:comment>
  <w:comment w:id="14" w:author="Ethan" w:date="2015-09-10T15:03:00Z" w:initials="E">
    <w:p w:rsidR="00C86D2F" w:rsidRDefault="00C86D2F">
      <w:pPr>
        <w:pStyle w:val="a7"/>
      </w:pPr>
      <w:r>
        <w:rPr>
          <w:rStyle w:val="af5"/>
        </w:rPr>
        <w:annotationRef/>
      </w:r>
      <w:r>
        <w:rPr>
          <w:rFonts w:hint="eastAsia"/>
        </w:rPr>
        <w:t>文件跑批</w:t>
      </w:r>
      <w:r w:rsidR="005150A9">
        <w:rPr>
          <w:rFonts w:hint="eastAsia"/>
        </w:rPr>
        <w:t>？核心系统对接开发？</w:t>
      </w:r>
    </w:p>
  </w:comment>
  <w:comment w:id="15" w:author="Ethan" w:date="2015-09-10T15:03:00Z" w:initials="E">
    <w:p w:rsidR="00C86D2F" w:rsidRDefault="00C86D2F">
      <w:pPr>
        <w:pStyle w:val="a7"/>
      </w:pPr>
      <w:r>
        <w:rPr>
          <w:rStyle w:val="af5"/>
        </w:rPr>
        <w:annotationRef/>
      </w:r>
      <w:r>
        <w:rPr>
          <w:rFonts w:hint="eastAsia"/>
        </w:rPr>
        <w:t>王</w:t>
      </w:r>
      <w:proofErr w:type="gramStart"/>
      <w:r>
        <w:rPr>
          <w:rFonts w:hint="eastAsia"/>
        </w:rPr>
        <w:t>诣</w:t>
      </w:r>
      <w:proofErr w:type="gramEnd"/>
      <w:r>
        <w:rPr>
          <w:rFonts w:hint="eastAsia"/>
        </w:rPr>
        <w:t>确认暂时不做，</w:t>
      </w:r>
      <w:r w:rsidR="005150A9">
        <w:rPr>
          <w:rFonts w:hint="eastAsia"/>
        </w:rPr>
        <w:t>目前只能人工归集</w:t>
      </w:r>
    </w:p>
  </w:comment>
  <w:comment w:id="17" w:author="Ethan" w:date="2015-09-10T15:04:00Z" w:initials="E">
    <w:p w:rsidR="00C86D2F" w:rsidRDefault="00C86D2F">
      <w:pPr>
        <w:pStyle w:val="a7"/>
      </w:pPr>
      <w:r>
        <w:rPr>
          <w:rStyle w:val="af5"/>
        </w:rPr>
        <w:annotationRef/>
      </w:r>
      <w:r w:rsidR="005150A9">
        <w:rPr>
          <w:rFonts w:hint="eastAsia"/>
        </w:rPr>
        <w:t>需</w:t>
      </w:r>
      <w:r>
        <w:rPr>
          <w:rFonts w:hint="eastAsia"/>
        </w:rPr>
        <w:t>银行</w:t>
      </w:r>
      <w:r w:rsidR="005150A9">
        <w:rPr>
          <w:rFonts w:hint="eastAsia"/>
        </w:rPr>
        <w:t>核心系统</w:t>
      </w:r>
      <w:r>
        <w:rPr>
          <w:rFonts w:hint="eastAsia"/>
        </w:rPr>
        <w:t>开发</w:t>
      </w:r>
      <w:r w:rsidR="005150A9">
        <w:rPr>
          <w:rFonts w:hint="eastAsia"/>
        </w:rPr>
        <w:t>?</w:t>
      </w:r>
    </w:p>
    <w:p w:rsidR="005150A9" w:rsidRDefault="005150A9">
      <w:pPr>
        <w:pStyle w:val="a7"/>
      </w:pPr>
      <w:r>
        <w:rPr>
          <w:rFonts w:hint="eastAsia"/>
        </w:rPr>
        <w:t>接口定义？</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336" w:rsidRDefault="00CB6336">
      <w:r>
        <w:separator/>
      </w:r>
    </w:p>
  </w:endnote>
  <w:endnote w:type="continuationSeparator" w:id="0">
    <w:p w:rsidR="00CB6336" w:rsidRDefault="00CB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ans-serif">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FA1" w:rsidRDefault="005B7E75">
    <w:pPr>
      <w:pStyle w:val="ac"/>
      <w:rPr>
        <w:rStyle w:val="af2"/>
      </w:rPr>
    </w:pPr>
    <w:r>
      <w:rPr>
        <w:rFonts w:hint="eastAsia"/>
      </w:rPr>
      <w:t xml:space="preserve"> </w:t>
    </w:r>
    <w:r w:rsidR="00CB6336">
      <w:pict>
        <v:line id="Line 1" o:spid="_x0000_s2049" style="position:absolute;z-index:251658240;mso-position-horizontal-relative:text;mso-position-vertical-relative:text" from="0,6.25pt" to="423pt,6.3pt" o:preferrelative="t">
          <v:stroke miterlimit="2"/>
        </v:line>
      </w:pict>
    </w:r>
  </w:p>
  <w:p w:rsidR="000E3FA1" w:rsidRDefault="005B7E75">
    <w:pPr>
      <w:pStyle w:val="ac"/>
      <w:rPr>
        <w:rStyle w:val="af2"/>
      </w:rPr>
    </w:pPr>
    <w:r>
      <w:rPr>
        <w:rStyle w:val="af2"/>
        <w:rFonts w:hint="eastAsia"/>
      </w:rPr>
      <w:t xml:space="preserve">上海富友支付服务                                                                 </w:t>
    </w:r>
  </w:p>
  <w:p w:rsidR="000E3FA1" w:rsidRDefault="005B7E75">
    <w:pPr>
      <w:pStyle w:val="ac"/>
      <w:jc w:val="center"/>
    </w:pPr>
    <w:r>
      <w:rPr>
        <w:rStyle w:val="af2"/>
      </w:rPr>
      <w:fldChar w:fldCharType="begin"/>
    </w:r>
    <w:r>
      <w:rPr>
        <w:rStyle w:val="af2"/>
      </w:rPr>
      <w:instrText xml:space="preserve"> PAGE </w:instrText>
    </w:r>
    <w:r>
      <w:rPr>
        <w:rStyle w:val="af2"/>
      </w:rPr>
      <w:fldChar w:fldCharType="separate"/>
    </w:r>
    <w:r w:rsidR="0088005B">
      <w:rPr>
        <w:rStyle w:val="af2"/>
        <w:noProof/>
      </w:rPr>
      <w:t>10</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336" w:rsidRDefault="00CB6336">
      <w:r>
        <w:separator/>
      </w:r>
    </w:p>
  </w:footnote>
  <w:footnote w:type="continuationSeparator" w:id="0">
    <w:p w:rsidR="00CB6336" w:rsidRDefault="00CB6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FA1" w:rsidRDefault="005B7E75">
    <w:pPr>
      <w:pStyle w:val="ad"/>
      <w:jc w:val="left"/>
    </w:pPr>
    <w:r>
      <w:rPr>
        <w:rFonts w:hint="eastAsia"/>
      </w:rPr>
      <w:t xml:space="preserve">联合存管银行存管账户接口需求说明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1">
      <w:start w:val="1"/>
      <w:numFmt w:val="decimal"/>
      <w:pStyle w:val="a"/>
      <w:lvlText w:val="%1."/>
      <w:lvlJc w:val="left"/>
      <w:pPr>
        <w:tabs>
          <w:tab w:val="left" w:pos="850"/>
        </w:tabs>
        <w:ind w:left="850" w:hanging="389"/>
      </w:pPr>
      <w:rPr>
        <w:rFonts w:hint="eastAsia"/>
      </w:rPr>
    </w:lvl>
  </w:abstractNum>
  <w:abstractNum w:abstractNumId="1">
    <w:nsid w:val="0F740A07"/>
    <w:multiLevelType w:val="multilevel"/>
    <w:tmpl w:val="0F740A07"/>
    <w:lvl w:ilvl="0" w:tentative="1">
      <w:start w:val="1"/>
      <w:numFmt w:val="decimal"/>
      <w:pStyle w:val="2"/>
      <w:lvlText w:val="%1）"/>
      <w:lvlJc w:val="left"/>
      <w:pPr>
        <w:tabs>
          <w:tab w:val="left" w:pos="1354"/>
        </w:tabs>
        <w:ind w:left="1354" w:hanging="504"/>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nsid w:val="18605926"/>
    <w:multiLevelType w:val="multilevel"/>
    <w:tmpl w:val="1860592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16D1019"/>
    <w:multiLevelType w:val="multilevel"/>
    <w:tmpl w:val="216D1019"/>
    <w:lvl w:ilvl="0" w:tentative="1">
      <w:start w:val="1"/>
      <w:numFmt w:val="bullet"/>
      <w:pStyle w:val="a0"/>
      <w:lvlText w:val=""/>
      <w:lvlJc w:val="left"/>
      <w:pPr>
        <w:tabs>
          <w:tab w:val="left" w:pos="850"/>
        </w:tabs>
        <w:ind w:left="850" w:hanging="389"/>
      </w:pPr>
      <w:rPr>
        <w:rFonts w:ascii="Wingdings" w:hAnsi="Wingdings" w:hint="default"/>
      </w:rPr>
    </w:lvl>
    <w:lvl w:ilvl="1" w:tentative="1">
      <w:start w:val="1"/>
      <w:numFmt w:val="bullet"/>
      <w:lvlText w:val=""/>
      <w:lvlJc w:val="left"/>
      <w:pPr>
        <w:tabs>
          <w:tab w:val="left" w:pos="2448"/>
        </w:tabs>
        <w:ind w:left="2448" w:hanging="420"/>
      </w:pPr>
      <w:rPr>
        <w:rFonts w:ascii="Wingdings" w:hAnsi="Wingdings" w:hint="default"/>
      </w:rPr>
    </w:lvl>
    <w:lvl w:ilvl="2" w:tentative="1">
      <w:start w:val="1"/>
      <w:numFmt w:val="bullet"/>
      <w:lvlText w:val=""/>
      <w:lvlJc w:val="left"/>
      <w:pPr>
        <w:tabs>
          <w:tab w:val="left" w:pos="2868"/>
        </w:tabs>
        <w:ind w:left="2868" w:hanging="420"/>
      </w:pPr>
      <w:rPr>
        <w:rFonts w:ascii="Wingdings" w:hAnsi="Wingdings" w:hint="default"/>
      </w:rPr>
    </w:lvl>
    <w:lvl w:ilvl="3" w:tentative="1">
      <w:start w:val="1"/>
      <w:numFmt w:val="bullet"/>
      <w:lvlText w:val=""/>
      <w:lvlJc w:val="left"/>
      <w:pPr>
        <w:tabs>
          <w:tab w:val="left" w:pos="3288"/>
        </w:tabs>
        <w:ind w:left="3288" w:hanging="420"/>
      </w:pPr>
      <w:rPr>
        <w:rFonts w:ascii="Wingdings" w:hAnsi="Wingdings" w:hint="default"/>
      </w:rPr>
    </w:lvl>
    <w:lvl w:ilvl="4" w:tentative="1">
      <w:start w:val="1"/>
      <w:numFmt w:val="bullet"/>
      <w:lvlText w:val=""/>
      <w:lvlJc w:val="left"/>
      <w:pPr>
        <w:tabs>
          <w:tab w:val="left" w:pos="3708"/>
        </w:tabs>
        <w:ind w:left="3708" w:hanging="420"/>
      </w:pPr>
      <w:rPr>
        <w:rFonts w:ascii="Wingdings" w:hAnsi="Wingdings" w:hint="default"/>
      </w:rPr>
    </w:lvl>
    <w:lvl w:ilvl="5" w:tentative="1">
      <w:start w:val="1"/>
      <w:numFmt w:val="bullet"/>
      <w:lvlText w:val=""/>
      <w:lvlJc w:val="left"/>
      <w:pPr>
        <w:tabs>
          <w:tab w:val="left" w:pos="4128"/>
        </w:tabs>
        <w:ind w:left="4128" w:hanging="420"/>
      </w:pPr>
      <w:rPr>
        <w:rFonts w:ascii="Wingdings" w:hAnsi="Wingdings" w:hint="default"/>
      </w:rPr>
    </w:lvl>
    <w:lvl w:ilvl="6" w:tentative="1">
      <w:start w:val="1"/>
      <w:numFmt w:val="bullet"/>
      <w:lvlText w:val=""/>
      <w:lvlJc w:val="left"/>
      <w:pPr>
        <w:tabs>
          <w:tab w:val="left" w:pos="4548"/>
        </w:tabs>
        <w:ind w:left="4548" w:hanging="420"/>
      </w:pPr>
      <w:rPr>
        <w:rFonts w:ascii="Wingdings" w:hAnsi="Wingdings" w:hint="default"/>
      </w:rPr>
    </w:lvl>
    <w:lvl w:ilvl="7" w:tentative="1">
      <w:start w:val="1"/>
      <w:numFmt w:val="bullet"/>
      <w:lvlText w:val=""/>
      <w:lvlJc w:val="left"/>
      <w:pPr>
        <w:tabs>
          <w:tab w:val="left" w:pos="4968"/>
        </w:tabs>
        <w:ind w:left="4968" w:hanging="420"/>
      </w:pPr>
      <w:rPr>
        <w:rFonts w:ascii="Wingdings" w:hAnsi="Wingdings" w:hint="default"/>
      </w:rPr>
    </w:lvl>
    <w:lvl w:ilvl="8" w:tentative="1">
      <w:start w:val="1"/>
      <w:numFmt w:val="bullet"/>
      <w:lvlText w:val=""/>
      <w:lvlJc w:val="left"/>
      <w:pPr>
        <w:tabs>
          <w:tab w:val="left" w:pos="5388"/>
        </w:tabs>
        <w:ind w:left="5388" w:hanging="420"/>
      </w:pPr>
      <w:rPr>
        <w:rFonts w:ascii="Wingdings" w:hAnsi="Wingdings" w:hint="default"/>
      </w:rPr>
    </w:lvl>
  </w:abstractNum>
  <w:abstractNum w:abstractNumId="4">
    <w:nsid w:val="2CC77E94"/>
    <w:multiLevelType w:val="multilevel"/>
    <w:tmpl w:val="2CC77E94"/>
    <w:lvl w:ilvl="0">
      <w:start w:val="1"/>
      <w:numFmt w:val="decimal"/>
      <w:pStyle w:val="1"/>
      <w:lvlText w:val="%1"/>
      <w:lvlJc w:val="left"/>
      <w:pPr>
        <w:tabs>
          <w:tab w:val="left" w:pos="432"/>
        </w:tabs>
        <w:ind w:left="432" w:hanging="432"/>
      </w:pPr>
      <w:rPr>
        <w:rFonts w:ascii="Arial" w:hAnsi="Arial" w:hint="default"/>
        <w:b/>
        <w:i w:val="0"/>
        <w:caps w:val="0"/>
        <w:strike w:val="0"/>
        <w:dstrike w:val="0"/>
        <w:sz w:val="30"/>
      </w:rPr>
    </w:lvl>
    <w:lvl w:ilvl="1">
      <w:start w:val="1"/>
      <w:numFmt w:val="decimal"/>
      <w:pStyle w:val="20"/>
      <w:lvlText w:val="%1.%2"/>
      <w:lvlJc w:val="left"/>
      <w:pPr>
        <w:tabs>
          <w:tab w:val="left" w:pos="576"/>
        </w:tabs>
        <w:ind w:left="576" w:hanging="576"/>
      </w:pPr>
      <w:rPr>
        <w:rFonts w:ascii="Arial" w:hAnsi="Arial" w:hint="default"/>
        <w:b/>
        <w:i w:val="0"/>
        <w:caps w:val="0"/>
        <w:strike w:val="0"/>
        <w:dstrike w:val="0"/>
        <w:sz w:val="28"/>
      </w:rPr>
    </w:lvl>
    <w:lvl w:ilvl="2">
      <w:start w:val="1"/>
      <w:numFmt w:val="decimal"/>
      <w:pStyle w:val="3"/>
      <w:lvlText w:val="%1.%2.%3"/>
      <w:lvlJc w:val="left"/>
      <w:pPr>
        <w:tabs>
          <w:tab w:val="left" w:pos="720"/>
        </w:tabs>
        <w:ind w:left="720" w:hanging="720"/>
      </w:pPr>
      <w:rPr>
        <w:rFonts w:ascii="Arial" w:hAnsi="Arial" w:hint="default"/>
        <w:b/>
        <w:i w:val="0"/>
        <w:sz w:val="24"/>
      </w:rPr>
    </w:lvl>
    <w:lvl w:ilvl="3" w:tentative="1">
      <w:start w:val="1"/>
      <w:numFmt w:val="decimal"/>
      <w:pStyle w:val="4"/>
      <w:lvlText w:val="%1.%2.%3.%4"/>
      <w:lvlJc w:val="left"/>
      <w:pPr>
        <w:tabs>
          <w:tab w:val="left" w:pos="864"/>
        </w:tabs>
        <w:ind w:left="864" w:hanging="864"/>
      </w:pPr>
      <w:rPr>
        <w:rFonts w:ascii="Arial" w:hAnsi="Arial" w:hint="default"/>
        <w:b/>
        <w:i w:val="0"/>
        <w:sz w:val="21"/>
      </w:rPr>
    </w:lvl>
    <w:lvl w:ilvl="4" w:tentative="1">
      <w:start w:val="1"/>
      <w:numFmt w:val="decimal"/>
      <w:pStyle w:val="5"/>
      <w:lvlText w:val="%1.%2.%3.%4.%5"/>
      <w:lvlJc w:val="left"/>
      <w:pPr>
        <w:tabs>
          <w:tab w:val="left" w:pos="1008"/>
        </w:tabs>
        <w:ind w:left="1008" w:hanging="1008"/>
      </w:pPr>
      <w:rPr>
        <w:rFonts w:ascii="Arial" w:hAnsi="Arial" w:hint="default"/>
        <w:sz w:val="21"/>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5">
    <w:nsid w:val="316531E3"/>
    <w:multiLevelType w:val="multilevel"/>
    <w:tmpl w:val="316531E3"/>
    <w:lvl w:ilvl="0" w:tentative="1">
      <w:start w:val="1"/>
      <w:numFmt w:val="decimal"/>
      <w:lvlText w:val="第%1章"/>
      <w:lvlJc w:val="left"/>
      <w:pPr>
        <w:tabs>
          <w:tab w:val="left" w:pos="1080"/>
        </w:tabs>
        <w:ind w:left="432" w:hanging="432"/>
      </w:pPr>
      <w:rPr>
        <w:rFonts w:ascii="Arial" w:eastAsia="黑体" w:hAnsi="Arial" w:hint="default"/>
        <w:b/>
        <w:i w:val="0"/>
        <w:spacing w:val="20"/>
        <w:sz w:val="36"/>
      </w:rPr>
    </w:lvl>
    <w:lvl w:ilvl="1" w:tentative="1">
      <w:start w:val="1"/>
      <w:numFmt w:val="decimal"/>
      <w:lvlText w:val="%1.%2"/>
      <w:lvlJc w:val="left"/>
      <w:pPr>
        <w:tabs>
          <w:tab w:val="left" w:pos="720"/>
        </w:tabs>
        <w:ind w:left="431" w:hanging="431"/>
      </w:pPr>
      <w:rPr>
        <w:rFonts w:ascii="宋体" w:eastAsia="宋体" w:hint="eastAsia"/>
        <w:b/>
        <w:i w:val="0"/>
        <w:spacing w:val="10"/>
        <w:sz w:val="32"/>
      </w:rPr>
    </w:lvl>
    <w:lvl w:ilvl="2" w:tentative="1">
      <w:start w:val="1"/>
      <w:numFmt w:val="decimal"/>
      <w:lvlText w:val="%1.%2.%3"/>
      <w:lvlJc w:val="left"/>
      <w:pPr>
        <w:tabs>
          <w:tab w:val="left" w:pos="1620"/>
        </w:tabs>
        <w:ind w:left="971" w:hanging="431"/>
      </w:pPr>
      <w:rPr>
        <w:rFonts w:ascii="宋体" w:eastAsia="宋体" w:hint="eastAsia"/>
        <w:b/>
        <w:i w:val="0"/>
        <w:spacing w:val="10"/>
        <w:sz w:val="28"/>
      </w:rPr>
    </w:lvl>
    <w:lvl w:ilvl="3" w:tentative="1">
      <w:start w:val="1"/>
      <w:numFmt w:val="decimal"/>
      <w:lvlText w:val="%1.%2.%3.%4 "/>
      <w:lvlJc w:val="left"/>
      <w:pPr>
        <w:tabs>
          <w:tab w:val="left" w:pos="1440"/>
        </w:tabs>
        <w:ind w:left="864" w:hanging="864"/>
      </w:pPr>
      <w:rPr>
        <w:rFonts w:ascii="宋体" w:eastAsia="宋体" w:hint="eastAsia"/>
        <w:b/>
        <w:i w:val="0"/>
        <w:sz w:val="28"/>
      </w:rPr>
    </w:lvl>
    <w:lvl w:ilvl="4" w:tentative="1">
      <w:start w:val="1"/>
      <w:numFmt w:val="decimal"/>
      <w:lvlText w:val="%1.%2.%3.%4.%5"/>
      <w:lvlJc w:val="left"/>
      <w:pPr>
        <w:tabs>
          <w:tab w:val="left" w:pos="900"/>
        </w:tabs>
        <w:ind w:left="468" w:hanging="1008"/>
      </w:pPr>
      <w:rPr>
        <w:rFonts w:ascii="宋体" w:eastAsia="宋体" w:hint="eastAsia"/>
        <w:b/>
        <w:i w:val="0"/>
        <w:sz w:val="24"/>
      </w:rPr>
    </w:lvl>
    <w:lvl w:ilvl="5" w:tentative="1">
      <w:start w:val="1"/>
      <w:numFmt w:val="decimal"/>
      <w:pStyle w:val="6"/>
      <w:lvlText w:val="%1.%2.%3.%4.%5.%6"/>
      <w:lvlJc w:val="left"/>
      <w:pPr>
        <w:tabs>
          <w:tab w:val="left" w:pos="612"/>
        </w:tabs>
        <w:ind w:left="612" w:hanging="1152"/>
      </w:pPr>
      <w:rPr>
        <w:rFonts w:hint="eastAsia"/>
      </w:rPr>
    </w:lvl>
    <w:lvl w:ilvl="6" w:tentative="1">
      <w:start w:val="1"/>
      <w:numFmt w:val="decimal"/>
      <w:pStyle w:val="7"/>
      <w:lvlText w:val="%1.%2.%3.%4.%5.%6.%7"/>
      <w:lvlJc w:val="left"/>
      <w:pPr>
        <w:tabs>
          <w:tab w:val="left" w:pos="756"/>
        </w:tabs>
        <w:ind w:left="756" w:hanging="1296"/>
      </w:pPr>
      <w:rPr>
        <w:rFonts w:hint="eastAsia"/>
      </w:rPr>
    </w:lvl>
    <w:lvl w:ilvl="7" w:tentative="1">
      <w:start w:val="1"/>
      <w:numFmt w:val="decimal"/>
      <w:pStyle w:val="8"/>
      <w:lvlText w:val="%1.%2.%3.%4.%5.%6.%7.%8"/>
      <w:lvlJc w:val="left"/>
      <w:pPr>
        <w:tabs>
          <w:tab w:val="left" w:pos="900"/>
        </w:tabs>
        <w:ind w:left="900" w:hanging="1440"/>
      </w:pPr>
      <w:rPr>
        <w:rFonts w:hint="eastAsia"/>
      </w:rPr>
    </w:lvl>
    <w:lvl w:ilvl="8" w:tentative="1">
      <w:start w:val="1"/>
      <w:numFmt w:val="decimal"/>
      <w:lvlText w:val="%1.%2.%3.%4.%5.%6.%7.%8.%9"/>
      <w:lvlJc w:val="left"/>
      <w:pPr>
        <w:tabs>
          <w:tab w:val="left" w:pos="1044"/>
        </w:tabs>
        <w:ind w:left="1044" w:hanging="1584"/>
      </w:pPr>
      <w:rPr>
        <w:rFonts w:hint="eastAsia"/>
      </w:rPr>
    </w:lvl>
  </w:abstractNum>
  <w:abstractNum w:abstractNumId="6">
    <w:nsid w:val="43166AA0"/>
    <w:multiLevelType w:val="multilevel"/>
    <w:tmpl w:val="43166AA0"/>
    <w:lvl w:ilvl="0" w:tentative="1">
      <w:start w:val="1"/>
      <w:numFmt w:val="bullet"/>
      <w:pStyle w:val="21"/>
      <w:lvlText w:val="－"/>
      <w:lvlJc w:val="left"/>
      <w:pPr>
        <w:tabs>
          <w:tab w:val="left" w:pos="1354"/>
        </w:tabs>
        <w:ind w:left="1354" w:hanging="504"/>
      </w:pPr>
      <w:rPr>
        <w:rFonts w:ascii="宋体" w:eastAsia="宋体" w:hAnsi="Wingding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宋体" w:eastAsia="宋体" w:hAnsi="Wingding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宋体" w:eastAsia="宋体" w:hAnsi="Wingdings" w:hint="eastAsia"/>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7">
    <w:nsid w:val="4DFE4D83"/>
    <w:multiLevelType w:val="multilevel"/>
    <w:tmpl w:val="4DFE4D8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586564D0"/>
    <w:multiLevelType w:val="multilevel"/>
    <w:tmpl w:val="586564D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5E4C5A73"/>
    <w:multiLevelType w:val="multilevel"/>
    <w:tmpl w:val="5E4C5A7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638947CC"/>
    <w:multiLevelType w:val="multilevel"/>
    <w:tmpl w:val="638947C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7B164032"/>
    <w:multiLevelType w:val="multilevel"/>
    <w:tmpl w:val="7B16403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 w:numId="8">
    <w:abstractNumId w:val="8"/>
  </w:num>
  <w:num w:numId="9">
    <w:abstractNumId w:val="10"/>
  </w:num>
  <w:num w:numId="10">
    <w:abstractNumId w:val="1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C799F"/>
    <w:rsid w:val="000008EB"/>
    <w:rsid w:val="00000C77"/>
    <w:rsid w:val="00000CB7"/>
    <w:rsid w:val="000038D5"/>
    <w:rsid w:val="000038E1"/>
    <w:rsid w:val="00003E98"/>
    <w:rsid w:val="000043AD"/>
    <w:rsid w:val="0000453D"/>
    <w:rsid w:val="0000637B"/>
    <w:rsid w:val="00006803"/>
    <w:rsid w:val="00006B8A"/>
    <w:rsid w:val="00007565"/>
    <w:rsid w:val="000078B9"/>
    <w:rsid w:val="000078D3"/>
    <w:rsid w:val="00007FAF"/>
    <w:rsid w:val="00012480"/>
    <w:rsid w:val="0001248B"/>
    <w:rsid w:val="00012DBA"/>
    <w:rsid w:val="00013E78"/>
    <w:rsid w:val="000140C8"/>
    <w:rsid w:val="00014A69"/>
    <w:rsid w:val="00015181"/>
    <w:rsid w:val="00015F08"/>
    <w:rsid w:val="00016F55"/>
    <w:rsid w:val="0002166F"/>
    <w:rsid w:val="00021776"/>
    <w:rsid w:val="000222DB"/>
    <w:rsid w:val="00022402"/>
    <w:rsid w:val="000237A8"/>
    <w:rsid w:val="00023D6A"/>
    <w:rsid w:val="00024E30"/>
    <w:rsid w:val="0002573C"/>
    <w:rsid w:val="00027668"/>
    <w:rsid w:val="00027CE2"/>
    <w:rsid w:val="00027FA4"/>
    <w:rsid w:val="000303D6"/>
    <w:rsid w:val="000317AF"/>
    <w:rsid w:val="000328AE"/>
    <w:rsid w:val="00033FB9"/>
    <w:rsid w:val="00035329"/>
    <w:rsid w:val="00035B82"/>
    <w:rsid w:val="000362E1"/>
    <w:rsid w:val="00037522"/>
    <w:rsid w:val="000404F7"/>
    <w:rsid w:val="00040CC0"/>
    <w:rsid w:val="00041A67"/>
    <w:rsid w:val="00045215"/>
    <w:rsid w:val="000456BD"/>
    <w:rsid w:val="00046712"/>
    <w:rsid w:val="00046DBB"/>
    <w:rsid w:val="0005045F"/>
    <w:rsid w:val="000509ED"/>
    <w:rsid w:val="00050D39"/>
    <w:rsid w:val="00051485"/>
    <w:rsid w:val="00051B36"/>
    <w:rsid w:val="00052238"/>
    <w:rsid w:val="00052B38"/>
    <w:rsid w:val="00053AB1"/>
    <w:rsid w:val="000561BF"/>
    <w:rsid w:val="000569A0"/>
    <w:rsid w:val="000569A2"/>
    <w:rsid w:val="000575CF"/>
    <w:rsid w:val="000576BA"/>
    <w:rsid w:val="00057C40"/>
    <w:rsid w:val="000607F0"/>
    <w:rsid w:val="00063115"/>
    <w:rsid w:val="000632E5"/>
    <w:rsid w:val="00063640"/>
    <w:rsid w:val="00064F8D"/>
    <w:rsid w:val="000650A0"/>
    <w:rsid w:val="00065298"/>
    <w:rsid w:val="00065B66"/>
    <w:rsid w:val="00066FFB"/>
    <w:rsid w:val="00067933"/>
    <w:rsid w:val="00070099"/>
    <w:rsid w:val="000704F5"/>
    <w:rsid w:val="000719FB"/>
    <w:rsid w:val="00073434"/>
    <w:rsid w:val="00073DC1"/>
    <w:rsid w:val="00074303"/>
    <w:rsid w:val="000749A6"/>
    <w:rsid w:val="00074A5E"/>
    <w:rsid w:val="00074D36"/>
    <w:rsid w:val="00075884"/>
    <w:rsid w:val="00075EE8"/>
    <w:rsid w:val="0007701D"/>
    <w:rsid w:val="000775F8"/>
    <w:rsid w:val="0007779E"/>
    <w:rsid w:val="00080B24"/>
    <w:rsid w:val="000813FA"/>
    <w:rsid w:val="0008198F"/>
    <w:rsid w:val="00081BBE"/>
    <w:rsid w:val="00081C0E"/>
    <w:rsid w:val="00081D62"/>
    <w:rsid w:val="00081DEB"/>
    <w:rsid w:val="00082896"/>
    <w:rsid w:val="00083DBF"/>
    <w:rsid w:val="00084645"/>
    <w:rsid w:val="000856A2"/>
    <w:rsid w:val="000862CB"/>
    <w:rsid w:val="00086979"/>
    <w:rsid w:val="00091879"/>
    <w:rsid w:val="00092885"/>
    <w:rsid w:val="00094B10"/>
    <w:rsid w:val="00094B6A"/>
    <w:rsid w:val="0009557D"/>
    <w:rsid w:val="000967A5"/>
    <w:rsid w:val="00097025"/>
    <w:rsid w:val="000971E5"/>
    <w:rsid w:val="00097683"/>
    <w:rsid w:val="000A0A0E"/>
    <w:rsid w:val="000A2175"/>
    <w:rsid w:val="000A2176"/>
    <w:rsid w:val="000A287F"/>
    <w:rsid w:val="000A28C0"/>
    <w:rsid w:val="000A2CCD"/>
    <w:rsid w:val="000A35AB"/>
    <w:rsid w:val="000A409C"/>
    <w:rsid w:val="000A4744"/>
    <w:rsid w:val="000A4940"/>
    <w:rsid w:val="000A59DD"/>
    <w:rsid w:val="000A5C7E"/>
    <w:rsid w:val="000A5E4B"/>
    <w:rsid w:val="000A660F"/>
    <w:rsid w:val="000A6D1D"/>
    <w:rsid w:val="000A6E2F"/>
    <w:rsid w:val="000B51E6"/>
    <w:rsid w:val="000B670B"/>
    <w:rsid w:val="000B689E"/>
    <w:rsid w:val="000B6E2A"/>
    <w:rsid w:val="000B74FC"/>
    <w:rsid w:val="000C0B28"/>
    <w:rsid w:val="000C125D"/>
    <w:rsid w:val="000C5300"/>
    <w:rsid w:val="000C5A18"/>
    <w:rsid w:val="000D0D3E"/>
    <w:rsid w:val="000D2A5E"/>
    <w:rsid w:val="000D2D17"/>
    <w:rsid w:val="000D384E"/>
    <w:rsid w:val="000D3CF5"/>
    <w:rsid w:val="000D44DD"/>
    <w:rsid w:val="000E15E2"/>
    <w:rsid w:val="000E1845"/>
    <w:rsid w:val="000E26B2"/>
    <w:rsid w:val="000E29BE"/>
    <w:rsid w:val="000E3ECF"/>
    <w:rsid w:val="000E3FA1"/>
    <w:rsid w:val="000E5F06"/>
    <w:rsid w:val="000E5F16"/>
    <w:rsid w:val="000E626A"/>
    <w:rsid w:val="000F026A"/>
    <w:rsid w:val="000F0A85"/>
    <w:rsid w:val="000F26F7"/>
    <w:rsid w:val="000F3BDE"/>
    <w:rsid w:val="000F40FA"/>
    <w:rsid w:val="000F4962"/>
    <w:rsid w:val="000F4F66"/>
    <w:rsid w:val="000F78E8"/>
    <w:rsid w:val="000F792B"/>
    <w:rsid w:val="000F7E5D"/>
    <w:rsid w:val="00100A10"/>
    <w:rsid w:val="00102F0A"/>
    <w:rsid w:val="00103EE8"/>
    <w:rsid w:val="00104317"/>
    <w:rsid w:val="0010487E"/>
    <w:rsid w:val="00105D26"/>
    <w:rsid w:val="0010689E"/>
    <w:rsid w:val="00110ABE"/>
    <w:rsid w:val="00110FD6"/>
    <w:rsid w:val="001111F7"/>
    <w:rsid w:val="001112F4"/>
    <w:rsid w:val="00111C6F"/>
    <w:rsid w:val="0011208E"/>
    <w:rsid w:val="00112697"/>
    <w:rsid w:val="00113C6F"/>
    <w:rsid w:val="0011646F"/>
    <w:rsid w:val="00117912"/>
    <w:rsid w:val="00121194"/>
    <w:rsid w:val="00121512"/>
    <w:rsid w:val="0012184D"/>
    <w:rsid w:val="00122F45"/>
    <w:rsid w:val="00124793"/>
    <w:rsid w:val="001263E5"/>
    <w:rsid w:val="00126AAC"/>
    <w:rsid w:val="00127748"/>
    <w:rsid w:val="00127F46"/>
    <w:rsid w:val="0013168A"/>
    <w:rsid w:val="00133678"/>
    <w:rsid w:val="00133AAC"/>
    <w:rsid w:val="00135781"/>
    <w:rsid w:val="00137FEA"/>
    <w:rsid w:val="00142AAA"/>
    <w:rsid w:val="001439FA"/>
    <w:rsid w:val="00144308"/>
    <w:rsid w:val="00147989"/>
    <w:rsid w:val="00147CBC"/>
    <w:rsid w:val="00150039"/>
    <w:rsid w:val="00150A46"/>
    <w:rsid w:val="00152313"/>
    <w:rsid w:val="00155197"/>
    <w:rsid w:val="0015546F"/>
    <w:rsid w:val="00155F5D"/>
    <w:rsid w:val="00156706"/>
    <w:rsid w:val="00156B34"/>
    <w:rsid w:val="001601D3"/>
    <w:rsid w:val="00161737"/>
    <w:rsid w:val="00163072"/>
    <w:rsid w:val="00163BB9"/>
    <w:rsid w:val="001669CF"/>
    <w:rsid w:val="001669D7"/>
    <w:rsid w:val="001669FC"/>
    <w:rsid w:val="001679F9"/>
    <w:rsid w:val="00167F9B"/>
    <w:rsid w:val="0017062B"/>
    <w:rsid w:val="00173E9D"/>
    <w:rsid w:val="0017451F"/>
    <w:rsid w:val="00174A72"/>
    <w:rsid w:val="00175828"/>
    <w:rsid w:val="00176D05"/>
    <w:rsid w:val="001771C0"/>
    <w:rsid w:val="00177B24"/>
    <w:rsid w:val="00180636"/>
    <w:rsid w:val="001806A5"/>
    <w:rsid w:val="00180BB2"/>
    <w:rsid w:val="00181DC5"/>
    <w:rsid w:val="00182E9A"/>
    <w:rsid w:val="0018325C"/>
    <w:rsid w:val="001837DA"/>
    <w:rsid w:val="001861B5"/>
    <w:rsid w:val="001863F8"/>
    <w:rsid w:val="00186E53"/>
    <w:rsid w:val="00186F8E"/>
    <w:rsid w:val="00187248"/>
    <w:rsid w:val="001876C7"/>
    <w:rsid w:val="00187996"/>
    <w:rsid w:val="00187CFD"/>
    <w:rsid w:val="00191549"/>
    <w:rsid w:val="00191614"/>
    <w:rsid w:val="0019164C"/>
    <w:rsid w:val="001923FB"/>
    <w:rsid w:val="00192502"/>
    <w:rsid w:val="001926D8"/>
    <w:rsid w:val="00192766"/>
    <w:rsid w:val="0019277C"/>
    <w:rsid w:val="001948AE"/>
    <w:rsid w:val="00194B12"/>
    <w:rsid w:val="001951A9"/>
    <w:rsid w:val="0019539F"/>
    <w:rsid w:val="001959FC"/>
    <w:rsid w:val="00196113"/>
    <w:rsid w:val="00196781"/>
    <w:rsid w:val="00197330"/>
    <w:rsid w:val="001A123A"/>
    <w:rsid w:val="001A175D"/>
    <w:rsid w:val="001A19EA"/>
    <w:rsid w:val="001A1EEE"/>
    <w:rsid w:val="001A2005"/>
    <w:rsid w:val="001A2028"/>
    <w:rsid w:val="001A277C"/>
    <w:rsid w:val="001A357A"/>
    <w:rsid w:val="001A399B"/>
    <w:rsid w:val="001A6667"/>
    <w:rsid w:val="001A71CD"/>
    <w:rsid w:val="001A79A0"/>
    <w:rsid w:val="001B173D"/>
    <w:rsid w:val="001B187F"/>
    <w:rsid w:val="001B2E56"/>
    <w:rsid w:val="001B37F3"/>
    <w:rsid w:val="001B5303"/>
    <w:rsid w:val="001B7555"/>
    <w:rsid w:val="001B7CA2"/>
    <w:rsid w:val="001C4957"/>
    <w:rsid w:val="001C5582"/>
    <w:rsid w:val="001C5A37"/>
    <w:rsid w:val="001C799F"/>
    <w:rsid w:val="001D1AB2"/>
    <w:rsid w:val="001D25FA"/>
    <w:rsid w:val="001D2A6E"/>
    <w:rsid w:val="001D35DE"/>
    <w:rsid w:val="001D71E6"/>
    <w:rsid w:val="001E0309"/>
    <w:rsid w:val="001E0C25"/>
    <w:rsid w:val="001E138A"/>
    <w:rsid w:val="001E17AD"/>
    <w:rsid w:val="001E28B8"/>
    <w:rsid w:val="001E2D5C"/>
    <w:rsid w:val="001E37CB"/>
    <w:rsid w:val="001E52F5"/>
    <w:rsid w:val="001E5D69"/>
    <w:rsid w:val="001E6852"/>
    <w:rsid w:val="001E788E"/>
    <w:rsid w:val="001E7934"/>
    <w:rsid w:val="001F2E40"/>
    <w:rsid w:val="001F3BC2"/>
    <w:rsid w:val="001F3BF3"/>
    <w:rsid w:val="001F461B"/>
    <w:rsid w:val="001F474E"/>
    <w:rsid w:val="001F7486"/>
    <w:rsid w:val="001F7F94"/>
    <w:rsid w:val="0020176C"/>
    <w:rsid w:val="00203B57"/>
    <w:rsid w:val="00204295"/>
    <w:rsid w:val="00204C11"/>
    <w:rsid w:val="00210783"/>
    <w:rsid w:val="0021134C"/>
    <w:rsid w:val="00213CD7"/>
    <w:rsid w:val="00214208"/>
    <w:rsid w:val="00214630"/>
    <w:rsid w:val="002151A8"/>
    <w:rsid w:val="002156E2"/>
    <w:rsid w:val="00215DDF"/>
    <w:rsid w:val="00216411"/>
    <w:rsid w:val="002172FF"/>
    <w:rsid w:val="002175FB"/>
    <w:rsid w:val="00220E59"/>
    <w:rsid w:val="00221653"/>
    <w:rsid w:val="00221DEA"/>
    <w:rsid w:val="00222A9A"/>
    <w:rsid w:val="002236BC"/>
    <w:rsid w:val="00224BDC"/>
    <w:rsid w:val="00224F42"/>
    <w:rsid w:val="0022501C"/>
    <w:rsid w:val="00225D39"/>
    <w:rsid w:val="00225F83"/>
    <w:rsid w:val="002262A9"/>
    <w:rsid w:val="002269EA"/>
    <w:rsid w:val="00226AEE"/>
    <w:rsid w:val="00226D73"/>
    <w:rsid w:val="00227C4F"/>
    <w:rsid w:val="00230D1F"/>
    <w:rsid w:val="002314AC"/>
    <w:rsid w:val="00231830"/>
    <w:rsid w:val="00231D65"/>
    <w:rsid w:val="00232574"/>
    <w:rsid w:val="00233ECC"/>
    <w:rsid w:val="00234276"/>
    <w:rsid w:val="002344B3"/>
    <w:rsid w:val="00234E6E"/>
    <w:rsid w:val="00235157"/>
    <w:rsid w:val="00236B02"/>
    <w:rsid w:val="002375E2"/>
    <w:rsid w:val="0024181A"/>
    <w:rsid w:val="002423A4"/>
    <w:rsid w:val="00242E38"/>
    <w:rsid w:val="00243E54"/>
    <w:rsid w:val="00243EE3"/>
    <w:rsid w:val="0024530E"/>
    <w:rsid w:val="00245E12"/>
    <w:rsid w:val="00247861"/>
    <w:rsid w:val="00251747"/>
    <w:rsid w:val="00252078"/>
    <w:rsid w:val="002537FC"/>
    <w:rsid w:val="00253D6D"/>
    <w:rsid w:val="0025444F"/>
    <w:rsid w:val="002571E8"/>
    <w:rsid w:val="002578B2"/>
    <w:rsid w:val="00257992"/>
    <w:rsid w:val="002602FB"/>
    <w:rsid w:val="002603D0"/>
    <w:rsid w:val="00261DC4"/>
    <w:rsid w:val="0026210D"/>
    <w:rsid w:val="00262A42"/>
    <w:rsid w:val="00263167"/>
    <w:rsid w:val="00263C23"/>
    <w:rsid w:val="0026496F"/>
    <w:rsid w:val="00265E8E"/>
    <w:rsid w:val="00267093"/>
    <w:rsid w:val="0026726C"/>
    <w:rsid w:val="00267621"/>
    <w:rsid w:val="00267830"/>
    <w:rsid w:val="002707AA"/>
    <w:rsid w:val="00270F36"/>
    <w:rsid w:val="00271DC6"/>
    <w:rsid w:val="002725F5"/>
    <w:rsid w:val="0027461D"/>
    <w:rsid w:val="002772D7"/>
    <w:rsid w:val="00277427"/>
    <w:rsid w:val="002774CF"/>
    <w:rsid w:val="00280331"/>
    <w:rsid w:val="00280696"/>
    <w:rsid w:val="002810BE"/>
    <w:rsid w:val="00281975"/>
    <w:rsid w:val="0028216E"/>
    <w:rsid w:val="00282E2B"/>
    <w:rsid w:val="00284752"/>
    <w:rsid w:val="00286278"/>
    <w:rsid w:val="0028634F"/>
    <w:rsid w:val="00287D6C"/>
    <w:rsid w:val="00287E75"/>
    <w:rsid w:val="00291910"/>
    <w:rsid w:val="00292E2F"/>
    <w:rsid w:val="00294683"/>
    <w:rsid w:val="00294C98"/>
    <w:rsid w:val="00295157"/>
    <w:rsid w:val="002955CE"/>
    <w:rsid w:val="00295D45"/>
    <w:rsid w:val="00295E37"/>
    <w:rsid w:val="002979BB"/>
    <w:rsid w:val="002A0E31"/>
    <w:rsid w:val="002A0E7F"/>
    <w:rsid w:val="002A1629"/>
    <w:rsid w:val="002A2CCA"/>
    <w:rsid w:val="002A2CF0"/>
    <w:rsid w:val="002A5689"/>
    <w:rsid w:val="002A5C92"/>
    <w:rsid w:val="002A5D60"/>
    <w:rsid w:val="002A6391"/>
    <w:rsid w:val="002A63EA"/>
    <w:rsid w:val="002A7BBF"/>
    <w:rsid w:val="002B1FAF"/>
    <w:rsid w:val="002B2AEA"/>
    <w:rsid w:val="002B420D"/>
    <w:rsid w:val="002B4DA5"/>
    <w:rsid w:val="002B563D"/>
    <w:rsid w:val="002B6BE0"/>
    <w:rsid w:val="002B73D5"/>
    <w:rsid w:val="002C0034"/>
    <w:rsid w:val="002C12CF"/>
    <w:rsid w:val="002C442B"/>
    <w:rsid w:val="002C47F4"/>
    <w:rsid w:val="002C5026"/>
    <w:rsid w:val="002C514F"/>
    <w:rsid w:val="002C695A"/>
    <w:rsid w:val="002C6C05"/>
    <w:rsid w:val="002C7889"/>
    <w:rsid w:val="002D00BD"/>
    <w:rsid w:val="002D18CE"/>
    <w:rsid w:val="002D1E90"/>
    <w:rsid w:val="002D3AA5"/>
    <w:rsid w:val="002D4946"/>
    <w:rsid w:val="002D495C"/>
    <w:rsid w:val="002D49F3"/>
    <w:rsid w:val="002D5170"/>
    <w:rsid w:val="002D5539"/>
    <w:rsid w:val="002D5E2C"/>
    <w:rsid w:val="002D7F6A"/>
    <w:rsid w:val="002E0E37"/>
    <w:rsid w:val="002E15FB"/>
    <w:rsid w:val="002E669A"/>
    <w:rsid w:val="002E6DDC"/>
    <w:rsid w:val="002F12AE"/>
    <w:rsid w:val="002F179F"/>
    <w:rsid w:val="002F26EE"/>
    <w:rsid w:val="002F274C"/>
    <w:rsid w:val="002F3FC4"/>
    <w:rsid w:val="002F4A07"/>
    <w:rsid w:val="002F4BDE"/>
    <w:rsid w:val="002F4C2D"/>
    <w:rsid w:val="002F5355"/>
    <w:rsid w:val="00302684"/>
    <w:rsid w:val="00302ED7"/>
    <w:rsid w:val="0030328E"/>
    <w:rsid w:val="00303784"/>
    <w:rsid w:val="0030551D"/>
    <w:rsid w:val="00306B55"/>
    <w:rsid w:val="00306E01"/>
    <w:rsid w:val="00307C7D"/>
    <w:rsid w:val="003101C3"/>
    <w:rsid w:val="00311A44"/>
    <w:rsid w:val="003126E5"/>
    <w:rsid w:val="00313140"/>
    <w:rsid w:val="00313F33"/>
    <w:rsid w:val="00314C84"/>
    <w:rsid w:val="00314E61"/>
    <w:rsid w:val="003174DF"/>
    <w:rsid w:val="003176B7"/>
    <w:rsid w:val="00320B80"/>
    <w:rsid w:val="00321143"/>
    <w:rsid w:val="0032147D"/>
    <w:rsid w:val="00321B41"/>
    <w:rsid w:val="00321BD5"/>
    <w:rsid w:val="00324657"/>
    <w:rsid w:val="003252E2"/>
    <w:rsid w:val="0032539F"/>
    <w:rsid w:val="00326E45"/>
    <w:rsid w:val="00327A6B"/>
    <w:rsid w:val="00327ED2"/>
    <w:rsid w:val="0033021E"/>
    <w:rsid w:val="0033065D"/>
    <w:rsid w:val="00331210"/>
    <w:rsid w:val="00331771"/>
    <w:rsid w:val="00331D8A"/>
    <w:rsid w:val="003325E7"/>
    <w:rsid w:val="00332FC7"/>
    <w:rsid w:val="00334729"/>
    <w:rsid w:val="00334F37"/>
    <w:rsid w:val="003352E9"/>
    <w:rsid w:val="00336DCC"/>
    <w:rsid w:val="003407F2"/>
    <w:rsid w:val="00340FFC"/>
    <w:rsid w:val="00341FD5"/>
    <w:rsid w:val="00342EEC"/>
    <w:rsid w:val="0034317A"/>
    <w:rsid w:val="003435DF"/>
    <w:rsid w:val="00344030"/>
    <w:rsid w:val="00344FD4"/>
    <w:rsid w:val="0034526E"/>
    <w:rsid w:val="00345618"/>
    <w:rsid w:val="00345691"/>
    <w:rsid w:val="00345C91"/>
    <w:rsid w:val="00345F1A"/>
    <w:rsid w:val="003471D5"/>
    <w:rsid w:val="003504C7"/>
    <w:rsid w:val="0035066A"/>
    <w:rsid w:val="003506E8"/>
    <w:rsid w:val="0035104A"/>
    <w:rsid w:val="00351B7E"/>
    <w:rsid w:val="00354864"/>
    <w:rsid w:val="00355072"/>
    <w:rsid w:val="003550C1"/>
    <w:rsid w:val="00356231"/>
    <w:rsid w:val="003576FB"/>
    <w:rsid w:val="00362598"/>
    <w:rsid w:val="00363C01"/>
    <w:rsid w:val="00364216"/>
    <w:rsid w:val="003643DD"/>
    <w:rsid w:val="00364FE9"/>
    <w:rsid w:val="00365349"/>
    <w:rsid w:val="00365DB5"/>
    <w:rsid w:val="00365E0C"/>
    <w:rsid w:val="0036614B"/>
    <w:rsid w:val="00367D24"/>
    <w:rsid w:val="00367EFA"/>
    <w:rsid w:val="003703E2"/>
    <w:rsid w:val="00371469"/>
    <w:rsid w:val="003725A8"/>
    <w:rsid w:val="0037274D"/>
    <w:rsid w:val="0037490D"/>
    <w:rsid w:val="00374B37"/>
    <w:rsid w:val="003750EA"/>
    <w:rsid w:val="0037681C"/>
    <w:rsid w:val="00376ECD"/>
    <w:rsid w:val="003775A2"/>
    <w:rsid w:val="0038003C"/>
    <w:rsid w:val="003802CF"/>
    <w:rsid w:val="003821BD"/>
    <w:rsid w:val="00383B42"/>
    <w:rsid w:val="0038557C"/>
    <w:rsid w:val="003861C0"/>
    <w:rsid w:val="00387564"/>
    <w:rsid w:val="00387B28"/>
    <w:rsid w:val="003903D2"/>
    <w:rsid w:val="00390888"/>
    <w:rsid w:val="00393BB2"/>
    <w:rsid w:val="00394630"/>
    <w:rsid w:val="00394B4D"/>
    <w:rsid w:val="00395BBB"/>
    <w:rsid w:val="00395C6C"/>
    <w:rsid w:val="00396AD2"/>
    <w:rsid w:val="00396E08"/>
    <w:rsid w:val="003A1148"/>
    <w:rsid w:val="003A1F23"/>
    <w:rsid w:val="003A1F9D"/>
    <w:rsid w:val="003A33BA"/>
    <w:rsid w:val="003A4082"/>
    <w:rsid w:val="003A5467"/>
    <w:rsid w:val="003A5852"/>
    <w:rsid w:val="003A5ACB"/>
    <w:rsid w:val="003A65C2"/>
    <w:rsid w:val="003A729F"/>
    <w:rsid w:val="003B0732"/>
    <w:rsid w:val="003B303F"/>
    <w:rsid w:val="003B4357"/>
    <w:rsid w:val="003B4625"/>
    <w:rsid w:val="003B5F8A"/>
    <w:rsid w:val="003B7442"/>
    <w:rsid w:val="003B7596"/>
    <w:rsid w:val="003B785A"/>
    <w:rsid w:val="003C0A0A"/>
    <w:rsid w:val="003C1E75"/>
    <w:rsid w:val="003C21E5"/>
    <w:rsid w:val="003C22B3"/>
    <w:rsid w:val="003C28A6"/>
    <w:rsid w:val="003C2ACA"/>
    <w:rsid w:val="003C2F68"/>
    <w:rsid w:val="003C3889"/>
    <w:rsid w:val="003C3B8D"/>
    <w:rsid w:val="003C4E42"/>
    <w:rsid w:val="003D0DC7"/>
    <w:rsid w:val="003D167E"/>
    <w:rsid w:val="003D399B"/>
    <w:rsid w:val="003D3B66"/>
    <w:rsid w:val="003D5A79"/>
    <w:rsid w:val="003D5C1F"/>
    <w:rsid w:val="003D60CD"/>
    <w:rsid w:val="003D783E"/>
    <w:rsid w:val="003E08B9"/>
    <w:rsid w:val="003E29F7"/>
    <w:rsid w:val="003E3686"/>
    <w:rsid w:val="003E4087"/>
    <w:rsid w:val="003E47AF"/>
    <w:rsid w:val="003E48FD"/>
    <w:rsid w:val="003E5AC0"/>
    <w:rsid w:val="003E66D2"/>
    <w:rsid w:val="003E6878"/>
    <w:rsid w:val="003F0618"/>
    <w:rsid w:val="003F2E13"/>
    <w:rsid w:val="003F3B38"/>
    <w:rsid w:val="003F4445"/>
    <w:rsid w:val="003F465F"/>
    <w:rsid w:val="003F5416"/>
    <w:rsid w:val="003F54BF"/>
    <w:rsid w:val="003F6125"/>
    <w:rsid w:val="003F6713"/>
    <w:rsid w:val="003F6933"/>
    <w:rsid w:val="003F7349"/>
    <w:rsid w:val="004011BB"/>
    <w:rsid w:val="004020C0"/>
    <w:rsid w:val="00402251"/>
    <w:rsid w:val="0040263A"/>
    <w:rsid w:val="00402A1C"/>
    <w:rsid w:val="00403021"/>
    <w:rsid w:val="004051F5"/>
    <w:rsid w:val="00405777"/>
    <w:rsid w:val="00405B49"/>
    <w:rsid w:val="00411376"/>
    <w:rsid w:val="004121F0"/>
    <w:rsid w:val="0041254E"/>
    <w:rsid w:val="00413664"/>
    <w:rsid w:val="00414E7A"/>
    <w:rsid w:val="00415742"/>
    <w:rsid w:val="00415E90"/>
    <w:rsid w:val="00415F63"/>
    <w:rsid w:val="00417147"/>
    <w:rsid w:val="004176A0"/>
    <w:rsid w:val="00420033"/>
    <w:rsid w:val="00421C39"/>
    <w:rsid w:val="0042269F"/>
    <w:rsid w:val="004227F2"/>
    <w:rsid w:val="004234DD"/>
    <w:rsid w:val="00424107"/>
    <w:rsid w:val="00424207"/>
    <w:rsid w:val="0042480A"/>
    <w:rsid w:val="004249FD"/>
    <w:rsid w:val="00424B3A"/>
    <w:rsid w:val="00425919"/>
    <w:rsid w:val="00425A5E"/>
    <w:rsid w:val="00426289"/>
    <w:rsid w:val="004263F3"/>
    <w:rsid w:val="00426597"/>
    <w:rsid w:val="00427704"/>
    <w:rsid w:val="0042776B"/>
    <w:rsid w:val="004279EB"/>
    <w:rsid w:val="00431E8C"/>
    <w:rsid w:val="0043232E"/>
    <w:rsid w:val="00432341"/>
    <w:rsid w:val="00432CB5"/>
    <w:rsid w:val="00433643"/>
    <w:rsid w:val="004339AD"/>
    <w:rsid w:val="00433BC0"/>
    <w:rsid w:val="00433E8C"/>
    <w:rsid w:val="00434A74"/>
    <w:rsid w:val="00434DC0"/>
    <w:rsid w:val="004350CD"/>
    <w:rsid w:val="0043653F"/>
    <w:rsid w:val="00436C3C"/>
    <w:rsid w:val="0044179A"/>
    <w:rsid w:val="004418DA"/>
    <w:rsid w:val="00441B53"/>
    <w:rsid w:val="00441EE2"/>
    <w:rsid w:val="0044492C"/>
    <w:rsid w:val="00444B4B"/>
    <w:rsid w:val="004455FC"/>
    <w:rsid w:val="00446114"/>
    <w:rsid w:val="00446232"/>
    <w:rsid w:val="004468D6"/>
    <w:rsid w:val="00450967"/>
    <w:rsid w:val="00450F5C"/>
    <w:rsid w:val="004522CF"/>
    <w:rsid w:val="00452367"/>
    <w:rsid w:val="00453530"/>
    <w:rsid w:val="00454430"/>
    <w:rsid w:val="0045527D"/>
    <w:rsid w:val="004560D4"/>
    <w:rsid w:val="004572DF"/>
    <w:rsid w:val="004577F5"/>
    <w:rsid w:val="0046030B"/>
    <w:rsid w:val="00463A0E"/>
    <w:rsid w:val="004642CA"/>
    <w:rsid w:val="004646A9"/>
    <w:rsid w:val="00464CF6"/>
    <w:rsid w:val="00466046"/>
    <w:rsid w:val="004662BC"/>
    <w:rsid w:val="0047053D"/>
    <w:rsid w:val="00470F57"/>
    <w:rsid w:val="004724D0"/>
    <w:rsid w:val="004739DE"/>
    <w:rsid w:val="00473A81"/>
    <w:rsid w:val="0047679E"/>
    <w:rsid w:val="00477B44"/>
    <w:rsid w:val="00480287"/>
    <w:rsid w:val="00481DC8"/>
    <w:rsid w:val="00483385"/>
    <w:rsid w:val="00483B0C"/>
    <w:rsid w:val="00483F59"/>
    <w:rsid w:val="004851A8"/>
    <w:rsid w:val="004854E1"/>
    <w:rsid w:val="00485759"/>
    <w:rsid w:val="00487CBF"/>
    <w:rsid w:val="0049128D"/>
    <w:rsid w:val="0049177E"/>
    <w:rsid w:val="00491C8E"/>
    <w:rsid w:val="00494021"/>
    <w:rsid w:val="00494547"/>
    <w:rsid w:val="0049454C"/>
    <w:rsid w:val="0049553C"/>
    <w:rsid w:val="0049562C"/>
    <w:rsid w:val="00495CB7"/>
    <w:rsid w:val="0049646D"/>
    <w:rsid w:val="00496BB9"/>
    <w:rsid w:val="004A0F89"/>
    <w:rsid w:val="004A14D2"/>
    <w:rsid w:val="004A1B75"/>
    <w:rsid w:val="004A1E15"/>
    <w:rsid w:val="004A2A4A"/>
    <w:rsid w:val="004A2D68"/>
    <w:rsid w:val="004A3057"/>
    <w:rsid w:val="004A3CAF"/>
    <w:rsid w:val="004A57DA"/>
    <w:rsid w:val="004A6A7C"/>
    <w:rsid w:val="004A778A"/>
    <w:rsid w:val="004A78C4"/>
    <w:rsid w:val="004B1BB6"/>
    <w:rsid w:val="004B2157"/>
    <w:rsid w:val="004B2833"/>
    <w:rsid w:val="004B296C"/>
    <w:rsid w:val="004B4241"/>
    <w:rsid w:val="004B4597"/>
    <w:rsid w:val="004B5D9C"/>
    <w:rsid w:val="004B702B"/>
    <w:rsid w:val="004C016D"/>
    <w:rsid w:val="004C0A9C"/>
    <w:rsid w:val="004C2188"/>
    <w:rsid w:val="004C2FA8"/>
    <w:rsid w:val="004C51D1"/>
    <w:rsid w:val="004C5831"/>
    <w:rsid w:val="004C6CD0"/>
    <w:rsid w:val="004C70A2"/>
    <w:rsid w:val="004C7613"/>
    <w:rsid w:val="004D0EB0"/>
    <w:rsid w:val="004D2CE2"/>
    <w:rsid w:val="004D3511"/>
    <w:rsid w:val="004D681D"/>
    <w:rsid w:val="004D6BC9"/>
    <w:rsid w:val="004E2529"/>
    <w:rsid w:val="004E358F"/>
    <w:rsid w:val="004E35C9"/>
    <w:rsid w:val="004E37B2"/>
    <w:rsid w:val="004E3D3B"/>
    <w:rsid w:val="004E442D"/>
    <w:rsid w:val="004E466A"/>
    <w:rsid w:val="004E5359"/>
    <w:rsid w:val="004E6D54"/>
    <w:rsid w:val="004E6FB0"/>
    <w:rsid w:val="004F08B5"/>
    <w:rsid w:val="004F1D49"/>
    <w:rsid w:val="004F2A10"/>
    <w:rsid w:val="004F2A6A"/>
    <w:rsid w:val="004F2B4C"/>
    <w:rsid w:val="004F2DEA"/>
    <w:rsid w:val="004F3F36"/>
    <w:rsid w:val="004F4F22"/>
    <w:rsid w:val="004F6015"/>
    <w:rsid w:val="004F68C7"/>
    <w:rsid w:val="004F6CBE"/>
    <w:rsid w:val="004F7B2A"/>
    <w:rsid w:val="0050084B"/>
    <w:rsid w:val="005019B6"/>
    <w:rsid w:val="00502257"/>
    <w:rsid w:val="005022F8"/>
    <w:rsid w:val="00502B2D"/>
    <w:rsid w:val="00504B44"/>
    <w:rsid w:val="005054EF"/>
    <w:rsid w:val="00505CF4"/>
    <w:rsid w:val="00506FC8"/>
    <w:rsid w:val="005101BE"/>
    <w:rsid w:val="00510DCC"/>
    <w:rsid w:val="00511089"/>
    <w:rsid w:val="0051372C"/>
    <w:rsid w:val="00513D85"/>
    <w:rsid w:val="005150A9"/>
    <w:rsid w:val="005152E9"/>
    <w:rsid w:val="005164A3"/>
    <w:rsid w:val="00517252"/>
    <w:rsid w:val="00517302"/>
    <w:rsid w:val="00520517"/>
    <w:rsid w:val="00520D1E"/>
    <w:rsid w:val="00521C73"/>
    <w:rsid w:val="005231F2"/>
    <w:rsid w:val="00523877"/>
    <w:rsid w:val="00525441"/>
    <w:rsid w:val="005271DA"/>
    <w:rsid w:val="00527EAF"/>
    <w:rsid w:val="00527F91"/>
    <w:rsid w:val="00530FB3"/>
    <w:rsid w:val="0053218F"/>
    <w:rsid w:val="00533DBF"/>
    <w:rsid w:val="00533FA7"/>
    <w:rsid w:val="0053498B"/>
    <w:rsid w:val="005356E3"/>
    <w:rsid w:val="005367A1"/>
    <w:rsid w:val="005371D6"/>
    <w:rsid w:val="005373C4"/>
    <w:rsid w:val="00540E11"/>
    <w:rsid w:val="005411ED"/>
    <w:rsid w:val="00542623"/>
    <w:rsid w:val="00542A9F"/>
    <w:rsid w:val="005432AF"/>
    <w:rsid w:val="00544206"/>
    <w:rsid w:val="0054547F"/>
    <w:rsid w:val="00547EE1"/>
    <w:rsid w:val="00550C88"/>
    <w:rsid w:val="005511A7"/>
    <w:rsid w:val="00552BF1"/>
    <w:rsid w:val="00552F23"/>
    <w:rsid w:val="005547D2"/>
    <w:rsid w:val="0055599B"/>
    <w:rsid w:val="00556296"/>
    <w:rsid w:val="00556690"/>
    <w:rsid w:val="00556C0B"/>
    <w:rsid w:val="005573D3"/>
    <w:rsid w:val="005578A3"/>
    <w:rsid w:val="005601D9"/>
    <w:rsid w:val="00560C9C"/>
    <w:rsid w:val="005618EA"/>
    <w:rsid w:val="0056330F"/>
    <w:rsid w:val="00563610"/>
    <w:rsid w:val="00564646"/>
    <w:rsid w:val="005647AF"/>
    <w:rsid w:val="00565452"/>
    <w:rsid w:val="00565D3F"/>
    <w:rsid w:val="00566512"/>
    <w:rsid w:val="005668A8"/>
    <w:rsid w:val="00566F1D"/>
    <w:rsid w:val="005710DA"/>
    <w:rsid w:val="00572577"/>
    <w:rsid w:val="0057260E"/>
    <w:rsid w:val="005733F4"/>
    <w:rsid w:val="00574381"/>
    <w:rsid w:val="00575404"/>
    <w:rsid w:val="005755DC"/>
    <w:rsid w:val="00575876"/>
    <w:rsid w:val="00576797"/>
    <w:rsid w:val="005801F8"/>
    <w:rsid w:val="00580EF1"/>
    <w:rsid w:val="005814EB"/>
    <w:rsid w:val="0058156B"/>
    <w:rsid w:val="005817A5"/>
    <w:rsid w:val="00584A52"/>
    <w:rsid w:val="00585282"/>
    <w:rsid w:val="005865DB"/>
    <w:rsid w:val="00586980"/>
    <w:rsid w:val="00590342"/>
    <w:rsid w:val="00594D32"/>
    <w:rsid w:val="00595054"/>
    <w:rsid w:val="005951AB"/>
    <w:rsid w:val="005962BD"/>
    <w:rsid w:val="00596CDD"/>
    <w:rsid w:val="00596D51"/>
    <w:rsid w:val="00596E60"/>
    <w:rsid w:val="00597F12"/>
    <w:rsid w:val="005A3DAA"/>
    <w:rsid w:val="005A49BC"/>
    <w:rsid w:val="005A4A32"/>
    <w:rsid w:val="005A56DA"/>
    <w:rsid w:val="005A60A3"/>
    <w:rsid w:val="005A78BA"/>
    <w:rsid w:val="005B110F"/>
    <w:rsid w:val="005B3842"/>
    <w:rsid w:val="005B4169"/>
    <w:rsid w:val="005B426D"/>
    <w:rsid w:val="005B4680"/>
    <w:rsid w:val="005B49AE"/>
    <w:rsid w:val="005B4DE5"/>
    <w:rsid w:val="005B64A2"/>
    <w:rsid w:val="005B64AA"/>
    <w:rsid w:val="005B7E75"/>
    <w:rsid w:val="005B7EC1"/>
    <w:rsid w:val="005B7EC7"/>
    <w:rsid w:val="005C0234"/>
    <w:rsid w:val="005C0696"/>
    <w:rsid w:val="005C0A36"/>
    <w:rsid w:val="005C0B1D"/>
    <w:rsid w:val="005C0C16"/>
    <w:rsid w:val="005C31CA"/>
    <w:rsid w:val="005C45D0"/>
    <w:rsid w:val="005C4CA7"/>
    <w:rsid w:val="005C6565"/>
    <w:rsid w:val="005C6FDB"/>
    <w:rsid w:val="005C746D"/>
    <w:rsid w:val="005C7A95"/>
    <w:rsid w:val="005D3150"/>
    <w:rsid w:val="005D3C48"/>
    <w:rsid w:val="005D44A8"/>
    <w:rsid w:val="005D51CC"/>
    <w:rsid w:val="005D5717"/>
    <w:rsid w:val="005D674B"/>
    <w:rsid w:val="005D6B0A"/>
    <w:rsid w:val="005D6C73"/>
    <w:rsid w:val="005D7ACF"/>
    <w:rsid w:val="005E06BE"/>
    <w:rsid w:val="005E1262"/>
    <w:rsid w:val="005E2A00"/>
    <w:rsid w:val="005E2CD6"/>
    <w:rsid w:val="005E2D8F"/>
    <w:rsid w:val="005E3351"/>
    <w:rsid w:val="005E4E77"/>
    <w:rsid w:val="005E4EB4"/>
    <w:rsid w:val="005E5C10"/>
    <w:rsid w:val="005E72A4"/>
    <w:rsid w:val="005E7CF1"/>
    <w:rsid w:val="005F0DFC"/>
    <w:rsid w:val="005F0F02"/>
    <w:rsid w:val="005F3093"/>
    <w:rsid w:val="005F35EF"/>
    <w:rsid w:val="005F414E"/>
    <w:rsid w:val="005F4196"/>
    <w:rsid w:val="005F41D1"/>
    <w:rsid w:val="005F44ED"/>
    <w:rsid w:val="005F455D"/>
    <w:rsid w:val="005F4B77"/>
    <w:rsid w:val="005F5902"/>
    <w:rsid w:val="005F5C96"/>
    <w:rsid w:val="005F695B"/>
    <w:rsid w:val="005F6C38"/>
    <w:rsid w:val="00600819"/>
    <w:rsid w:val="00601900"/>
    <w:rsid w:val="00601923"/>
    <w:rsid w:val="006028E4"/>
    <w:rsid w:val="00603BB2"/>
    <w:rsid w:val="00605FF5"/>
    <w:rsid w:val="00606324"/>
    <w:rsid w:val="006070EE"/>
    <w:rsid w:val="00610DF9"/>
    <w:rsid w:val="006110D6"/>
    <w:rsid w:val="00612C58"/>
    <w:rsid w:val="0061464F"/>
    <w:rsid w:val="0061541F"/>
    <w:rsid w:val="00616742"/>
    <w:rsid w:val="00616959"/>
    <w:rsid w:val="006169F1"/>
    <w:rsid w:val="00616BA8"/>
    <w:rsid w:val="0061728B"/>
    <w:rsid w:val="00620344"/>
    <w:rsid w:val="00620CC7"/>
    <w:rsid w:val="0062167F"/>
    <w:rsid w:val="00621B0B"/>
    <w:rsid w:val="00623AD3"/>
    <w:rsid w:val="00623CB4"/>
    <w:rsid w:val="00626882"/>
    <w:rsid w:val="00627487"/>
    <w:rsid w:val="00627A90"/>
    <w:rsid w:val="006305D0"/>
    <w:rsid w:val="00630784"/>
    <w:rsid w:val="00631682"/>
    <w:rsid w:val="00631E61"/>
    <w:rsid w:val="00633AC4"/>
    <w:rsid w:val="0063475F"/>
    <w:rsid w:val="00634DDF"/>
    <w:rsid w:val="006363CF"/>
    <w:rsid w:val="00640662"/>
    <w:rsid w:val="006415DD"/>
    <w:rsid w:val="006419E8"/>
    <w:rsid w:val="00641A2E"/>
    <w:rsid w:val="00644A5D"/>
    <w:rsid w:val="00645E46"/>
    <w:rsid w:val="00646112"/>
    <w:rsid w:val="006468F6"/>
    <w:rsid w:val="00647417"/>
    <w:rsid w:val="0065023F"/>
    <w:rsid w:val="00652CEF"/>
    <w:rsid w:val="00652D0E"/>
    <w:rsid w:val="00653A14"/>
    <w:rsid w:val="006549CA"/>
    <w:rsid w:val="00654C6D"/>
    <w:rsid w:val="00655E17"/>
    <w:rsid w:val="0065610B"/>
    <w:rsid w:val="006561D3"/>
    <w:rsid w:val="006565F5"/>
    <w:rsid w:val="0066045A"/>
    <w:rsid w:val="0066155C"/>
    <w:rsid w:val="006616AF"/>
    <w:rsid w:val="00661E64"/>
    <w:rsid w:val="00662A02"/>
    <w:rsid w:val="00662D8A"/>
    <w:rsid w:val="00663D59"/>
    <w:rsid w:val="006644F7"/>
    <w:rsid w:val="00665F41"/>
    <w:rsid w:val="00666C37"/>
    <w:rsid w:val="00667B25"/>
    <w:rsid w:val="006711EB"/>
    <w:rsid w:val="006715D7"/>
    <w:rsid w:val="00671DA2"/>
    <w:rsid w:val="00672333"/>
    <w:rsid w:val="0067242E"/>
    <w:rsid w:val="00672D42"/>
    <w:rsid w:val="00674C7D"/>
    <w:rsid w:val="00675237"/>
    <w:rsid w:val="00675D4C"/>
    <w:rsid w:val="00676D20"/>
    <w:rsid w:val="0067733F"/>
    <w:rsid w:val="00677C0B"/>
    <w:rsid w:val="00677E91"/>
    <w:rsid w:val="00680F0E"/>
    <w:rsid w:val="00681547"/>
    <w:rsid w:val="00681DC6"/>
    <w:rsid w:val="00681FBE"/>
    <w:rsid w:val="006828A2"/>
    <w:rsid w:val="00685252"/>
    <w:rsid w:val="006858AA"/>
    <w:rsid w:val="00685B53"/>
    <w:rsid w:val="006868BA"/>
    <w:rsid w:val="00686C6E"/>
    <w:rsid w:val="00687032"/>
    <w:rsid w:val="0068788D"/>
    <w:rsid w:val="00690495"/>
    <w:rsid w:val="006910C9"/>
    <w:rsid w:val="006918B0"/>
    <w:rsid w:val="006933DB"/>
    <w:rsid w:val="0069343E"/>
    <w:rsid w:val="00693B1F"/>
    <w:rsid w:val="006944E8"/>
    <w:rsid w:val="00694845"/>
    <w:rsid w:val="006969D4"/>
    <w:rsid w:val="006A2A7F"/>
    <w:rsid w:val="006A2CF4"/>
    <w:rsid w:val="006A3957"/>
    <w:rsid w:val="006A4D12"/>
    <w:rsid w:val="006A6203"/>
    <w:rsid w:val="006A69F5"/>
    <w:rsid w:val="006A772A"/>
    <w:rsid w:val="006A7FEC"/>
    <w:rsid w:val="006B0F8B"/>
    <w:rsid w:val="006B1505"/>
    <w:rsid w:val="006B1595"/>
    <w:rsid w:val="006B169A"/>
    <w:rsid w:val="006B3232"/>
    <w:rsid w:val="006B3900"/>
    <w:rsid w:val="006B41FF"/>
    <w:rsid w:val="006B5C2F"/>
    <w:rsid w:val="006B68EE"/>
    <w:rsid w:val="006B6B34"/>
    <w:rsid w:val="006B6F81"/>
    <w:rsid w:val="006B74F8"/>
    <w:rsid w:val="006B762E"/>
    <w:rsid w:val="006B772B"/>
    <w:rsid w:val="006B7F1B"/>
    <w:rsid w:val="006C0A9D"/>
    <w:rsid w:val="006C0BBE"/>
    <w:rsid w:val="006C10B2"/>
    <w:rsid w:val="006C10B5"/>
    <w:rsid w:val="006C250D"/>
    <w:rsid w:val="006C4293"/>
    <w:rsid w:val="006C4F21"/>
    <w:rsid w:val="006C600E"/>
    <w:rsid w:val="006C6305"/>
    <w:rsid w:val="006C63BB"/>
    <w:rsid w:val="006C6EFB"/>
    <w:rsid w:val="006D0A34"/>
    <w:rsid w:val="006D0C3C"/>
    <w:rsid w:val="006D152B"/>
    <w:rsid w:val="006D15C6"/>
    <w:rsid w:val="006D2AC6"/>
    <w:rsid w:val="006D5B62"/>
    <w:rsid w:val="006E10AB"/>
    <w:rsid w:val="006E1AE1"/>
    <w:rsid w:val="006E2297"/>
    <w:rsid w:val="006E54F4"/>
    <w:rsid w:val="006E5577"/>
    <w:rsid w:val="006E59A0"/>
    <w:rsid w:val="006E5F7F"/>
    <w:rsid w:val="006E72AA"/>
    <w:rsid w:val="006E74DD"/>
    <w:rsid w:val="006E773E"/>
    <w:rsid w:val="006F026D"/>
    <w:rsid w:val="006F04DA"/>
    <w:rsid w:val="006F239C"/>
    <w:rsid w:val="006F257C"/>
    <w:rsid w:val="006F2A26"/>
    <w:rsid w:val="006F2A42"/>
    <w:rsid w:val="006F3839"/>
    <w:rsid w:val="006F3929"/>
    <w:rsid w:val="006F4C86"/>
    <w:rsid w:val="006F5864"/>
    <w:rsid w:val="007008DF"/>
    <w:rsid w:val="00700B0D"/>
    <w:rsid w:val="00700DD6"/>
    <w:rsid w:val="0070118E"/>
    <w:rsid w:val="00701590"/>
    <w:rsid w:val="00701EAA"/>
    <w:rsid w:val="00701F8E"/>
    <w:rsid w:val="00702580"/>
    <w:rsid w:val="00702A53"/>
    <w:rsid w:val="00703619"/>
    <w:rsid w:val="0070366D"/>
    <w:rsid w:val="00705714"/>
    <w:rsid w:val="00706295"/>
    <w:rsid w:val="007065C4"/>
    <w:rsid w:val="007079E9"/>
    <w:rsid w:val="007113D7"/>
    <w:rsid w:val="00711731"/>
    <w:rsid w:val="007131F7"/>
    <w:rsid w:val="007137B6"/>
    <w:rsid w:val="00715BAF"/>
    <w:rsid w:val="00716C76"/>
    <w:rsid w:val="0072004A"/>
    <w:rsid w:val="00720259"/>
    <w:rsid w:val="00720451"/>
    <w:rsid w:val="0072136E"/>
    <w:rsid w:val="0072286B"/>
    <w:rsid w:val="00723871"/>
    <w:rsid w:val="007240AC"/>
    <w:rsid w:val="007243A3"/>
    <w:rsid w:val="00727182"/>
    <w:rsid w:val="00727677"/>
    <w:rsid w:val="00727CB8"/>
    <w:rsid w:val="007302C7"/>
    <w:rsid w:val="007305C8"/>
    <w:rsid w:val="007308D7"/>
    <w:rsid w:val="00730C49"/>
    <w:rsid w:val="007311B7"/>
    <w:rsid w:val="007327F5"/>
    <w:rsid w:val="00732C93"/>
    <w:rsid w:val="00732FA8"/>
    <w:rsid w:val="00733A63"/>
    <w:rsid w:val="00734809"/>
    <w:rsid w:val="00734DFD"/>
    <w:rsid w:val="00734E0A"/>
    <w:rsid w:val="00736BF3"/>
    <w:rsid w:val="007437AE"/>
    <w:rsid w:val="00745922"/>
    <w:rsid w:val="00745DC8"/>
    <w:rsid w:val="007479A4"/>
    <w:rsid w:val="007505BA"/>
    <w:rsid w:val="00753290"/>
    <w:rsid w:val="00753B36"/>
    <w:rsid w:val="00753F05"/>
    <w:rsid w:val="00754786"/>
    <w:rsid w:val="0075716F"/>
    <w:rsid w:val="00762398"/>
    <w:rsid w:val="007635EA"/>
    <w:rsid w:val="00764BFC"/>
    <w:rsid w:val="00764DC8"/>
    <w:rsid w:val="007659C1"/>
    <w:rsid w:val="00770C6C"/>
    <w:rsid w:val="00771422"/>
    <w:rsid w:val="0077192D"/>
    <w:rsid w:val="0077344A"/>
    <w:rsid w:val="00773C1E"/>
    <w:rsid w:val="00773D48"/>
    <w:rsid w:val="0077472A"/>
    <w:rsid w:val="00774826"/>
    <w:rsid w:val="00776372"/>
    <w:rsid w:val="00777256"/>
    <w:rsid w:val="00782497"/>
    <w:rsid w:val="007825D4"/>
    <w:rsid w:val="00782716"/>
    <w:rsid w:val="0078528A"/>
    <w:rsid w:val="00785F09"/>
    <w:rsid w:val="00785F6C"/>
    <w:rsid w:val="00786DD9"/>
    <w:rsid w:val="00790E3A"/>
    <w:rsid w:val="007914E4"/>
    <w:rsid w:val="00791E73"/>
    <w:rsid w:val="007924E9"/>
    <w:rsid w:val="00792974"/>
    <w:rsid w:val="00792F34"/>
    <w:rsid w:val="00793007"/>
    <w:rsid w:val="007930E7"/>
    <w:rsid w:val="007944EF"/>
    <w:rsid w:val="0079685F"/>
    <w:rsid w:val="007A0DA6"/>
    <w:rsid w:val="007A0EEA"/>
    <w:rsid w:val="007A1D71"/>
    <w:rsid w:val="007A20CF"/>
    <w:rsid w:val="007A24E0"/>
    <w:rsid w:val="007A27CC"/>
    <w:rsid w:val="007A3CDF"/>
    <w:rsid w:val="007A3E12"/>
    <w:rsid w:val="007A564F"/>
    <w:rsid w:val="007A5DAB"/>
    <w:rsid w:val="007A7C09"/>
    <w:rsid w:val="007B1742"/>
    <w:rsid w:val="007B1B25"/>
    <w:rsid w:val="007B3A67"/>
    <w:rsid w:val="007B3E60"/>
    <w:rsid w:val="007B4C69"/>
    <w:rsid w:val="007B50E2"/>
    <w:rsid w:val="007B6007"/>
    <w:rsid w:val="007B6539"/>
    <w:rsid w:val="007B7A1D"/>
    <w:rsid w:val="007B7F20"/>
    <w:rsid w:val="007C090D"/>
    <w:rsid w:val="007C1436"/>
    <w:rsid w:val="007C1AD9"/>
    <w:rsid w:val="007C1E18"/>
    <w:rsid w:val="007C1E70"/>
    <w:rsid w:val="007C1E71"/>
    <w:rsid w:val="007C3856"/>
    <w:rsid w:val="007C6820"/>
    <w:rsid w:val="007C68A6"/>
    <w:rsid w:val="007C7CD4"/>
    <w:rsid w:val="007D0897"/>
    <w:rsid w:val="007D0C0D"/>
    <w:rsid w:val="007D1BC5"/>
    <w:rsid w:val="007D1C0F"/>
    <w:rsid w:val="007D39C7"/>
    <w:rsid w:val="007D3E7B"/>
    <w:rsid w:val="007D50B5"/>
    <w:rsid w:val="007D6006"/>
    <w:rsid w:val="007E0164"/>
    <w:rsid w:val="007E0597"/>
    <w:rsid w:val="007E19B1"/>
    <w:rsid w:val="007E2C95"/>
    <w:rsid w:val="007E417A"/>
    <w:rsid w:val="007E580E"/>
    <w:rsid w:val="007E79C7"/>
    <w:rsid w:val="007F07AD"/>
    <w:rsid w:val="007F07D6"/>
    <w:rsid w:val="007F2123"/>
    <w:rsid w:val="007F2F6A"/>
    <w:rsid w:val="007F3AFD"/>
    <w:rsid w:val="007F4208"/>
    <w:rsid w:val="007F4654"/>
    <w:rsid w:val="007F68D2"/>
    <w:rsid w:val="007F7A05"/>
    <w:rsid w:val="008001BB"/>
    <w:rsid w:val="0080091F"/>
    <w:rsid w:val="00801D07"/>
    <w:rsid w:val="00805C51"/>
    <w:rsid w:val="008062A8"/>
    <w:rsid w:val="00810060"/>
    <w:rsid w:val="00810423"/>
    <w:rsid w:val="00811337"/>
    <w:rsid w:val="008131EA"/>
    <w:rsid w:val="00813B69"/>
    <w:rsid w:val="00814610"/>
    <w:rsid w:val="008152DB"/>
    <w:rsid w:val="00816C8A"/>
    <w:rsid w:val="00817A0F"/>
    <w:rsid w:val="00820C01"/>
    <w:rsid w:val="0082100A"/>
    <w:rsid w:val="008223A6"/>
    <w:rsid w:val="008230BD"/>
    <w:rsid w:val="0082681C"/>
    <w:rsid w:val="008310ED"/>
    <w:rsid w:val="008329C1"/>
    <w:rsid w:val="00832A3F"/>
    <w:rsid w:val="00832AC6"/>
    <w:rsid w:val="00832CBA"/>
    <w:rsid w:val="00833CAC"/>
    <w:rsid w:val="00833DAD"/>
    <w:rsid w:val="008351EE"/>
    <w:rsid w:val="008369E0"/>
    <w:rsid w:val="008376BD"/>
    <w:rsid w:val="008407F2"/>
    <w:rsid w:val="00841AC0"/>
    <w:rsid w:val="00841B1E"/>
    <w:rsid w:val="00843D41"/>
    <w:rsid w:val="00845720"/>
    <w:rsid w:val="00845811"/>
    <w:rsid w:val="00845BA5"/>
    <w:rsid w:val="008468AD"/>
    <w:rsid w:val="00846B81"/>
    <w:rsid w:val="00847C4D"/>
    <w:rsid w:val="00850122"/>
    <w:rsid w:val="00850198"/>
    <w:rsid w:val="008501F9"/>
    <w:rsid w:val="0085103B"/>
    <w:rsid w:val="00852DF3"/>
    <w:rsid w:val="008548AF"/>
    <w:rsid w:val="0085555D"/>
    <w:rsid w:val="00856785"/>
    <w:rsid w:val="00857185"/>
    <w:rsid w:val="00857460"/>
    <w:rsid w:val="00857DAB"/>
    <w:rsid w:val="00861825"/>
    <w:rsid w:val="008645C4"/>
    <w:rsid w:val="00864B3F"/>
    <w:rsid w:val="00867F1D"/>
    <w:rsid w:val="00871003"/>
    <w:rsid w:val="0087155E"/>
    <w:rsid w:val="00872315"/>
    <w:rsid w:val="00873733"/>
    <w:rsid w:val="00873F72"/>
    <w:rsid w:val="00874E66"/>
    <w:rsid w:val="00874F3A"/>
    <w:rsid w:val="0087512E"/>
    <w:rsid w:val="00875ACD"/>
    <w:rsid w:val="0087781F"/>
    <w:rsid w:val="00877847"/>
    <w:rsid w:val="00880030"/>
    <w:rsid w:val="0088004B"/>
    <w:rsid w:val="0088005B"/>
    <w:rsid w:val="008807AE"/>
    <w:rsid w:val="00881E0E"/>
    <w:rsid w:val="00881E34"/>
    <w:rsid w:val="00883033"/>
    <w:rsid w:val="00884DE3"/>
    <w:rsid w:val="00885406"/>
    <w:rsid w:val="008854B5"/>
    <w:rsid w:val="00885987"/>
    <w:rsid w:val="00887156"/>
    <w:rsid w:val="00887BBD"/>
    <w:rsid w:val="00893174"/>
    <w:rsid w:val="008933E5"/>
    <w:rsid w:val="0089565A"/>
    <w:rsid w:val="00895733"/>
    <w:rsid w:val="0089793B"/>
    <w:rsid w:val="008A0E57"/>
    <w:rsid w:val="008A217F"/>
    <w:rsid w:val="008A2604"/>
    <w:rsid w:val="008A27C3"/>
    <w:rsid w:val="008A2E69"/>
    <w:rsid w:val="008A49ED"/>
    <w:rsid w:val="008A5299"/>
    <w:rsid w:val="008A73B2"/>
    <w:rsid w:val="008A7579"/>
    <w:rsid w:val="008A7629"/>
    <w:rsid w:val="008A7978"/>
    <w:rsid w:val="008A7C17"/>
    <w:rsid w:val="008B1299"/>
    <w:rsid w:val="008B14AE"/>
    <w:rsid w:val="008B1D55"/>
    <w:rsid w:val="008B2D8B"/>
    <w:rsid w:val="008B4A28"/>
    <w:rsid w:val="008B4FA2"/>
    <w:rsid w:val="008C0277"/>
    <w:rsid w:val="008C0A73"/>
    <w:rsid w:val="008C0DB9"/>
    <w:rsid w:val="008C1FC3"/>
    <w:rsid w:val="008C2A4A"/>
    <w:rsid w:val="008C2D82"/>
    <w:rsid w:val="008C3A15"/>
    <w:rsid w:val="008C421F"/>
    <w:rsid w:val="008C4A2E"/>
    <w:rsid w:val="008C52F6"/>
    <w:rsid w:val="008C5615"/>
    <w:rsid w:val="008C57A7"/>
    <w:rsid w:val="008C60BF"/>
    <w:rsid w:val="008C6883"/>
    <w:rsid w:val="008C74FC"/>
    <w:rsid w:val="008D040E"/>
    <w:rsid w:val="008D0F7A"/>
    <w:rsid w:val="008D18A1"/>
    <w:rsid w:val="008D1CB3"/>
    <w:rsid w:val="008D1D03"/>
    <w:rsid w:val="008D2BEF"/>
    <w:rsid w:val="008D4818"/>
    <w:rsid w:val="008D5C6C"/>
    <w:rsid w:val="008D60ED"/>
    <w:rsid w:val="008D6494"/>
    <w:rsid w:val="008D66C2"/>
    <w:rsid w:val="008D6B8E"/>
    <w:rsid w:val="008E16DE"/>
    <w:rsid w:val="008E284B"/>
    <w:rsid w:val="008E4C11"/>
    <w:rsid w:val="008E51E9"/>
    <w:rsid w:val="008E769B"/>
    <w:rsid w:val="008F2650"/>
    <w:rsid w:val="008F2AA6"/>
    <w:rsid w:val="008F2B82"/>
    <w:rsid w:val="008F2CC6"/>
    <w:rsid w:val="008F308C"/>
    <w:rsid w:val="008F5281"/>
    <w:rsid w:val="008F5BB3"/>
    <w:rsid w:val="008F5F0B"/>
    <w:rsid w:val="008F60C6"/>
    <w:rsid w:val="008F75C1"/>
    <w:rsid w:val="0090236D"/>
    <w:rsid w:val="0090445D"/>
    <w:rsid w:val="00904A95"/>
    <w:rsid w:val="00905D48"/>
    <w:rsid w:val="0090674B"/>
    <w:rsid w:val="00907755"/>
    <w:rsid w:val="009111F9"/>
    <w:rsid w:val="0091211A"/>
    <w:rsid w:val="00912260"/>
    <w:rsid w:val="00912EC9"/>
    <w:rsid w:val="00913337"/>
    <w:rsid w:val="0091399F"/>
    <w:rsid w:val="00913A06"/>
    <w:rsid w:val="00913F14"/>
    <w:rsid w:val="00913F84"/>
    <w:rsid w:val="00914F4A"/>
    <w:rsid w:val="009164EF"/>
    <w:rsid w:val="009170AE"/>
    <w:rsid w:val="009173A0"/>
    <w:rsid w:val="009173CE"/>
    <w:rsid w:val="009177ED"/>
    <w:rsid w:val="0092077B"/>
    <w:rsid w:val="00921955"/>
    <w:rsid w:val="00922950"/>
    <w:rsid w:val="00922D8E"/>
    <w:rsid w:val="00925063"/>
    <w:rsid w:val="00925515"/>
    <w:rsid w:val="00925A9C"/>
    <w:rsid w:val="009277E8"/>
    <w:rsid w:val="00930EBF"/>
    <w:rsid w:val="009311CE"/>
    <w:rsid w:val="0093157D"/>
    <w:rsid w:val="00932871"/>
    <w:rsid w:val="00933289"/>
    <w:rsid w:val="00935C17"/>
    <w:rsid w:val="009363EB"/>
    <w:rsid w:val="009406B8"/>
    <w:rsid w:val="00941341"/>
    <w:rsid w:val="00941D4D"/>
    <w:rsid w:val="009438F5"/>
    <w:rsid w:val="00944780"/>
    <w:rsid w:val="00946648"/>
    <w:rsid w:val="00946841"/>
    <w:rsid w:val="009472C4"/>
    <w:rsid w:val="00952E09"/>
    <w:rsid w:val="009539F6"/>
    <w:rsid w:val="009542ED"/>
    <w:rsid w:val="00954F3E"/>
    <w:rsid w:val="00955238"/>
    <w:rsid w:val="0096087D"/>
    <w:rsid w:val="00961753"/>
    <w:rsid w:val="00961ACB"/>
    <w:rsid w:val="00962283"/>
    <w:rsid w:val="009626C6"/>
    <w:rsid w:val="00962FB7"/>
    <w:rsid w:val="00963DB1"/>
    <w:rsid w:val="009640E7"/>
    <w:rsid w:val="00965FCF"/>
    <w:rsid w:val="00966EC1"/>
    <w:rsid w:val="00967292"/>
    <w:rsid w:val="00967738"/>
    <w:rsid w:val="009741CA"/>
    <w:rsid w:val="00976041"/>
    <w:rsid w:val="009774FF"/>
    <w:rsid w:val="00977F4A"/>
    <w:rsid w:val="00980D1C"/>
    <w:rsid w:val="009810FA"/>
    <w:rsid w:val="00982447"/>
    <w:rsid w:val="00982FF7"/>
    <w:rsid w:val="00984D65"/>
    <w:rsid w:val="00986326"/>
    <w:rsid w:val="0098711F"/>
    <w:rsid w:val="00987B1D"/>
    <w:rsid w:val="00987BE7"/>
    <w:rsid w:val="009903C9"/>
    <w:rsid w:val="00991717"/>
    <w:rsid w:val="00991999"/>
    <w:rsid w:val="00992312"/>
    <w:rsid w:val="00992F4E"/>
    <w:rsid w:val="00993249"/>
    <w:rsid w:val="00995ECA"/>
    <w:rsid w:val="00996A34"/>
    <w:rsid w:val="00996EAD"/>
    <w:rsid w:val="00997E2A"/>
    <w:rsid w:val="009A0988"/>
    <w:rsid w:val="009A2053"/>
    <w:rsid w:val="009A267D"/>
    <w:rsid w:val="009A4C75"/>
    <w:rsid w:val="009A7A80"/>
    <w:rsid w:val="009B0376"/>
    <w:rsid w:val="009B0CE7"/>
    <w:rsid w:val="009B1C66"/>
    <w:rsid w:val="009B3003"/>
    <w:rsid w:val="009B738F"/>
    <w:rsid w:val="009B7D1A"/>
    <w:rsid w:val="009C1733"/>
    <w:rsid w:val="009C333D"/>
    <w:rsid w:val="009C3A75"/>
    <w:rsid w:val="009C4965"/>
    <w:rsid w:val="009C5382"/>
    <w:rsid w:val="009C577C"/>
    <w:rsid w:val="009C68BA"/>
    <w:rsid w:val="009C767B"/>
    <w:rsid w:val="009D2510"/>
    <w:rsid w:val="009D2A26"/>
    <w:rsid w:val="009D37C9"/>
    <w:rsid w:val="009D37DA"/>
    <w:rsid w:val="009D459D"/>
    <w:rsid w:val="009D4716"/>
    <w:rsid w:val="009D4C89"/>
    <w:rsid w:val="009D52F8"/>
    <w:rsid w:val="009D5C59"/>
    <w:rsid w:val="009D6A78"/>
    <w:rsid w:val="009D79DB"/>
    <w:rsid w:val="009E1CAC"/>
    <w:rsid w:val="009E2643"/>
    <w:rsid w:val="009E4359"/>
    <w:rsid w:val="009E4379"/>
    <w:rsid w:val="009E45E1"/>
    <w:rsid w:val="009E47F9"/>
    <w:rsid w:val="009E4878"/>
    <w:rsid w:val="009E7952"/>
    <w:rsid w:val="009F031C"/>
    <w:rsid w:val="009F0CCF"/>
    <w:rsid w:val="009F0F8A"/>
    <w:rsid w:val="009F13A9"/>
    <w:rsid w:val="009F2CC9"/>
    <w:rsid w:val="009F3028"/>
    <w:rsid w:val="009F318B"/>
    <w:rsid w:val="009F3D6C"/>
    <w:rsid w:val="009F3FC5"/>
    <w:rsid w:val="009F4DBA"/>
    <w:rsid w:val="009F6585"/>
    <w:rsid w:val="009F6911"/>
    <w:rsid w:val="009F6AC3"/>
    <w:rsid w:val="009F6E12"/>
    <w:rsid w:val="009F752F"/>
    <w:rsid w:val="009F77B7"/>
    <w:rsid w:val="009F7A52"/>
    <w:rsid w:val="00A03674"/>
    <w:rsid w:val="00A0495C"/>
    <w:rsid w:val="00A04FF1"/>
    <w:rsid w:val="00A05E99"/>
    <w:rsid w:val="00A07DFD"/>
    <w:rsid w:val="00A07E99"/>
    <w:rsid w:val="00A1097B"/>
    <w:rsid w:val="00A11308"/>
    <w:rsid w:val="00A1163E"/>
    <w:rsid w:val="00A13DCB"/>
    <w:rsid w:val="00A143F2"/>
    <w:rsid w:val="00A14E90"/>
    <w:rsid w:val="00A15B9B"/>
    <w:rsid w:val="00A15F05"/>
    <w:rsid w:val="00A1662E"/>
    <w:rsid w:val="00A17B25"/>
    <w:rsid w:val="00A17D60"/>
    <w:rsid w:val="00A20ABA"/>
    <w:rsid w:val="00A20C14"/>
    <w:rsid w:val="00A22438"/>
    <w:rsid w:val="00A23F11"/>
    <w:rsid w:val="00A24D01"/>
    <w:rsid w:val="00A24DCC"/>
    <w:rsid w:val="00A27069"/>
    <w:rsid w:val="00A27BA0"/>
    <w:rsid w:val="00A30424"/>
    <w:rsid w:val="00A3132A"/>
    <w:rsid w:val="00A31566"/>
    <w:rsid w:val="00A31716"/>
    <w:rsid w:val="00A322A1"/>
    <w:rsid w:val="00A326D1"/>
    <w:rsid w:val="00A328C1"/>
    <w:rsid w:val="00A328C4"/>
    <w:rsid w:val="00A329B5"/>
    <w:rsid w:val="00A33EED"/>
    <w:rsid w:val="00A343EC"/>
    <w:rsid w:val="00A346DF"/>
    <w:rsid w:val="00A349AF"/>
    <w:rsid w:val="00A34F33"/>
    <w:rsid w:val="00A3544A"/>
    <w:rsid w:val="00A35D55"/>
    <w:rsid w:val="00A36426"/>
    <w:rsid w:val="00A407CD"/>
    <w:rsid w:val="00A41BF8"/>
    <w:rsid w:val="00A42449"/>
    <w:rsid w:val="00A4250F"/>
    <w:rsid w:val="00A428E9"/>
    <w:rsid w:val="00A4339B"/>
    <w:rsid w:val="00A44044"/>
    <w:rsid w:val="00A50A12"/>
    <w:rsid w:val="00A51ACE"/>
    <w:rsid w:val="00A51F86"/>
    <w:rsid w:val="00A52DD8"/>
    <w:rsid w:val="00A53352"/>
    <w:rsid w:val="00A53610"/>
    <w:rsid w:val="00A53676"/>
    <w:rsid w:val="00A544FA"/>
    <w:rsid w:val="00A5453B"/>
    <w:rsid w:val="00A54A5C"/>
    <w:rsid w:val="00A55BFB"/>
    <w:rsid w:val="00A560D1"/>
    <w:rsid w:val="00A5649A"/>
    <w:rsid w:val="00A56AD4"/>
    <w:rsid w:val="00A5790D"/>
    <w:rsid w:val="00A6111E"/>
    <w:rsid w:val="00A61EE7"/>
    <w:rsid w:val="00A61FB3"/>
    <w:rsid w:val="00A64501"/>
    <w:rsid w:val="00A6468F"/>
    <w:rsid w:val="00A647DE"/>
    <w:rsid w:val="00A65E6B"/>
    <w:rsid w:val="00A6627F"/>
    <w:rsid w:val="00A67400"/>
    <w:rsid w:val="00A70093"/>
    <w:rsid w:val="00A705ED"/>
    <w:rsid w:val="00A725D5"/>
    <w:rsid w:val="00A73179"/>
    <w:rsid w:val="00A7319B"/>
    <w:rsid w:val="00A745AC"/>
    <w:rsid w:val="00A74FD6"/>
    <w:rsid w:val="00A7525B"/>
    <w:rsid w:val="00A767BF"/>
    <w:rsid w:val="00A8073C"/>
    <w:rsid w:val="00A8195B"/>
    <w:rsid w:val="00A824C2"/>
    <w:rsid w:val="00A82EB1"/>
    <w:rsid w:val="00A832CB"/>
    <w:rsid w:val="00A83ED1"/>
    <w:rsid w:val="00A86A86"/>
    <w:rsid w:val="00A94031"/>
    <w:rsid w:val="00A941CB"/>
    <w:rsid w:val="00A942B2"/>
    <w:rsid w:val="00A946D8"/>
    <w:rsid w:val="00A95F7F"/>
    <w:rsid w:val="00A9641C"/>
    <w:rsid w:val="00A96AB4"/>
    <w:rsid w:val="00A96C0A"/>
    <w:rsid w:val="00A97B81"/>
    <w:rsid w:val="00A97FB0"/>
    <w:rsid w:val="00AA1177"/>
    <w:rsid w:val="00AA241D"/>
    <w:rsid w:val="00AA4F52"/>
    <w:rsid w:val="00AA546D"/>
    <w:rsid w:val="00AA58BB"/>
    <w:rsid w:val="00AA6F15"/>
    <w:rsid w:val="00AA779C"/>
    <w:rsid w:val="00AB1C9C"/>
    <w:rsid w:val="00AB2C37"/>
    <w:rsid w:val="00AB338C"/>
    <w:rsid w:val="00AB46F2"/>
    <w:rsid w:val="00AB4F15"/>
    <w:rsid w:val="00AB4FE7"/>
    <w:rsid w:val="00AB5AC2"/>
    <w:rsid w:val="00AB5BE2"/>
    <w:rsid w:val="00AB5D1B"/>
    <w:rsid w:val="00AB631A"/>
    <w:rsid w:val="00AB6FA4"/>
    <w:rsid w:val="00AC1292"/>
    <w:rsid w:val="00AC17B5"/>
    <w:rsid w:val="00AC2BFE"/>
    <w:rsid w:val="00AC3183"/>
    <w:rsid w:val="00AC5829"/>
    <w:rsid w:val="00AC5C7D"/>
    <w:rsid w:val="00AC6058"/>
    <w:rsid w:val="00AC6C57"/>
    <w:rsid w:val="00AC73B7"/>
    <w:rsid w:val="00AD14EC"/>
    <w:rsid w:val="00AD1CF5"/>
    <w:rsid w:val="00AD2BCF"/>
    <w:rsid w:val="00AD3985"/>
    <w:rsid w:val="00AD3DAA"/>
    <w:rsid w:val="00AD4097"/>
    <w:rsid w:val="00AD418C"/>
    <w:rsid w:val="00AD5849"/>
    <w:rsid w:val="00AD5953"/>
    <w:rsid w:val="00AD661D"/>
    <w:rsid w:val="00AD754F"/>
    <w:rsid w:val="00AD7C7B"/>
    <w:rsid w:val="00AD7D98"/>
    <w:rsid w:val="00AE0E7A"/>
    <w:rsid w:val="00AE1B6F"/>
    <w:rsid w:val="00AE30E9"/>
    <w:rsid w:val="00AE3CE0"/>
    <w:rsid w:val="00AE4EDC"/>
    <w:rsid w:val="00AE5DDD"/>
    <w:rsid w:val="00AE5E28"/>
    <w:rsid w:val="00AE66F5"/>
    <w:rsid w:val="00AE6B69"/>
    <w:rsid w:val="00AF0E1B"/>
    <w:rsid w:val="00AF0E93"/>
    <w:rsid w:val="00AF0FB5"/>
    <w:rsid w:val="00AF0FFF"/>
    <w:rsid w:val="00AF11DE"/>
    <w:rsid w:val="00AF2D06"/>
    <w:rsid w:val="00AF5558"/>
    <w:rsid w:val="00AF6B4C"/>
    <w:rsid w:val="00AF70A0"/>
    <w:rsid w:val="00AF7C28"/>
    <w:rsid w:val="00AF7C71"/>
    <w:rsid w:val="00AF7E8A"/>
    <w:rsid w:val="00B00C39"/>
    <w:rsid w:val="00B01330"/>
    <w:rsid w:val="00B02270"/>
    <w:rsid w:val="00B0285D"/>
    <w:rsid w:val="00B02A45"/>
    <w:rsid w:val="00B02EE5"/>
    <w:rsid w:val="00B039D2"/>
    <w:rsid w:val="00B03DF6"/>
    <w:rsid w:val="00B062B6"/>
    <w:rsid w:val="00B067F1"/>
    <w:rsid w:val="00B07A84"/>
    <w:rsid w:val="00B10289"/>
    <w:rsid w:val="00B10FD6"/>
    <w:rsid w:val="00B11987"/>
    <w:rsid w:val="00B126DE"/>
    <w:rsid w:val="00B142EB"/>
    <w:rsid w:val="00B148C6"/>
    <w:rsid w:val="00B14A36"/>
    <w:rsid w:val="00B171B8"/>
    <w:rsid w:val="00B20E09"/>
    <w:rsid w:val="00B21626"/>
    <w:rsid w:val="00B236F9"/>
    <w:rsid w:val="00B2503A"/>
    <w:rsid w:val="00B250AE"/>
    <w:rsid w:val="00B274B4"/>
    <w:rsid w:val="00B27818"/>
    <w:rsid w:val="00B27831"/>
    <w:rsid w:val="00B31571"/>
    <w:rsid w:val="00B31D61"/>
    <w:rsid w:val="00B31F5C"/>
    <w:rsid w:val="00B32716"/>
    <w:rsid w:val="00B32A3B"/>
    <w:rsid w:val="00B32ED4"/>
    <w:rsid w:val="00B34760"/>
    <w:rsid w:val="00B3521A"/>
    <w:rsid w:val="00B3556E"/>
    <w:rsid w:val="00B355E1"/>
    <w:rsid w:val="00B356C9"/>
    <w:rsid w:val="00B35BE9"/>
    <w:rsid w:val="00B367B0"/>
    <w:rsid w:val="00B36960"/>
    <w:rsid w:val="00B37DCB"/>
    <w:rsid w:val="00B43C21"/>
    <w:rsid w:val="00B444FA"/>
    <w:rsid w:val="00B449F0"/>
    <w:rsid w:val="00B44CAF"/>
    <w:rsid w:val="00B45AFE"/>
    <w:rsid w:val="00B46947"/>
    <w:rsid w:val="00B46CC6"/>
    <w:rsid w:val="00B46E3C"/>
    <w:rsid w:val="00B47446"/>
    <w:rsid w:val="00B50F96"/>
    <w:rsid w:val="00B5295C"/>
    <w:rsid w:val="00B5295F"/>
    <w:rsid w:val="00B52AB3"/>
    <w:rsid w:val="00B53269"/>
    <w:rsid w:val="00B535BF"/>
    <w:rsid w:val="00B53A10"/>
    <w:rsid w:val="00B5420E"/>
    <w:rsid w:val="00B54CB9"/>
    <w:rsid w:val="00B55E5B"/>
    <w:rsid w:val="00B60426"/>
    <w:rsid w:val="00B629C0"/>
    <w:rsid w:val="00B62F38"/>
    <w:rsid w:val="00B666DB"/>
    <w:rsid w:val="00B6703D"/>
    <w:rsid w:val="00B67309"/>
    <w:rsid w:val="00B67397"/>
    <w:rsid w:val="00B67AE7"/>
    <w:rsid w:val="00B710CD"/>
    <w:rsid w:val="00B718DE"/>
    <w:rsid w:val="00B71A69"/>
    <w:rsid w:val="00B74923"/>
    <w:rsid w:val="00B74D2E"/>
    <w:rsid w:val="00B7558D"/>
    <w:rsid w:val="00B75B64"/>
    <w:rsid w:val="00B76697"/>
    <w:rsid w:val="00B76B61"/>
    <w:rsid w:val="00B8061D"/>
    <w:rsid w:val="00B80CFA"/>
    <w:rsid w:val="00B80FCE"/>
    <w:rsid w:val="00B8452D"/>
    <w:rsid w:val="00B84726"/>
    <w:rsid w:val="00B848D9"/>
    <w:rsid w:val="00B85244"/>
    <w:rsid w:val="00B858BD"/>
    <w:rsid w:val="00B85CE0"/>
    <w:rsid w:val="00B86742"/>
    <w:rsid w:val="00B87828"/>
    <w:rsid w:val="00B87A5F"/>
    <w:rsid w:val="00B87C49"/>
    <w:rsid w:val="00B90539"/>
    <w:rsid w:val="00B91075"/>
    <w:rsid w:val="00B913F1"/>
    <w:rsid w:val="00B915FA"/>
    <w:rsid w:val="00B9195B"/>
    <w:rsid w:val="00B91A6C"/>
    <w:rsid w:val="00B91D05"/>
    <w:rsid w:val="00B925A6"/>
    <w:rsid w:val="00B966CD"/>
    <w:rsid w:val="00B9680B"/>
    <w:rsid w:val="00B96A18"/>
    <w:rsid w:val="00B96C5C"/>
    <w:rsid w:val="00B96E07"/>
    <w:rsid w:val="00BA158D"/>
    <w:rsid w:val="00BA2CE8"/>
    <w:rsid w:val="00BA4096"/>
    <w:rsid w:val="00BA68C3"/>
    <w:rsid w:val="00BA6E16"/>
    <w:rsid w:val="00BB077A"/>
    <w:rsid w:val="00BB0C5C"/>
    <w:rsid w:val="00BB105C"/>
    <w:rsid w:val="00BB1828"/>
    <w:rsid w:val="00BB421D"/>
    <w:rsid w:val="00BB6869"/>
    <w:rsid w:val="00BC0767"/>
    <w:rsid w:val="00BC0886"/>
    <w:rsid w:val="00BC0D0F"/>
    <w:rsid w:val="00BC124C"/>
    <w:rsid w:val="00BC1D21"/>
    <w:rsid w:val="00BC2319"/>
    <w:rsid w:val="00BC31CE"/>
    <w:rsid w:val="00BC3D44"/>
    <w:rsid w:val="00BC5C15"/>
    <w:rsid w:val="00BC5F5F"/>
    <w:rsid w:val="00BC721C"/>
    <w:rsid w:val="00BD0264"/>
    <w:rsid w:val="00BD1206"/>
    <w:rsid w:val="00BD2B9A"/>
    <w:rsid w:val="00BD31B6"/>
    <w:rsid w:val="00BD3FC8"/>
    <w:rsid w:val="00BD4F18"/>
    <w:rsid w:val="00BD56EA"/>
    <w:rsid w:val="00BD6F20"/>
    <w:rsid w:val="00BE1925"/>
    <w:rsid w:val="00BE55E0"/>
    <w:rsid w:val="00BE5D34"/>
    <w:rsid w:val="00BE7E29"/>
    <w:rsid w:val="00BF07BC"/>
    <w:rsid w:val="00BF14D6"/>
    <w:rsid w:val="00BF1BE1"/>
    <w:rsid w:val="00BF1D02"/>
    <w:rsid w:val="00BF2951"/>
    <w:rsid w:val="00BF5436"/>
    <w:rsid w:val="00BF71DA"/>
    <w:rsid w:val="00C00397"/>
    <w:rsid w:val="00C005DF"/>
    <w:rsid w:val="00C00C7A"/>
    <w:rsid w:val="00C03DF9"/>
    <w:rsid w:val="00C05912"/>
    <w:rsid w:val="00C05CD7"/>
    <w:rsid w:val="00C07306"/>
    <w:rsid w:val="00C076B6"/>
    <w:rsid w:val="00C07981"/>
    <w:rsid w:val="00C07F75"/>
    <w:rsid w:val="00C10038"/>
    <w:rsid w:val="00C114E6"/>
    <w:rsid w:val="00C1156B"/>
    <w:rsid w:val="00C118AF"/>
    <w:rsid w:val="00C12413"/>
    <w:rsid w:val="00C12A3A"/>
    <w:rsid w:val="00C1339C"/>
    <w:rsid w:val="00C14976"/>
    <w:rsid w:val="00C149E1"/>
    <w:rsid w:val="00C16519"/>
    <w:rsid w:val="00C1672E"/>
    <w:rsid w:val="00C206D7"/>
    <w:rsid w:val="00C20922"/>
    <w:rsid w:val="00C20AED"/>
    <w:rsid w:val="00C240B5"/>
    <w:rsid w:val="00C2423A"/>
    <w:rsid w:val="00C26118"/>
    <w:rsid w:val="00C26372"/>
    <w:rsid w:val="00C27159"/>
    <w:rsid w:val="00C30340"/>
    <w:rsid w:val="00C30E2B"/>
    <w:rsid w:val="00C31974"/>
    <w:rsid w:val="00C327B8"/>
    <w:rsid w:val="00C33934"/>
    <w:rsid w:val="00C33EE6"/>
    <w:rsid w:val="00C35B4A"/>
    <w:rsid w:val="00C35FF3"/>
    <w:rsid w:val="00C3692B"/>
    <w:rsid w:val="00C37DB8"/>
    <w:rsid w:val="00C40036"/>
    <w:rsid w:val="00C413B8"/>
    <w:rsid w:val="00C41602"/>
    <w:rsid w:val="00C41D07"/>
    <w:rsid w:val="00C41D40"/>
    <w:rsid w:val="00C422F1"/>
    <w:rsid w:val="00C42961"/>
    <w:rsid w:val="00C44645"/>
    <w:rsid w:val="00C44C62"/>
    <w:rsid w:val="00C4533A"/>
    <w:rsid w:val="00C45417"/>
    <w:rsid w:val="00C45B2A"/>
    <w:rsid w:val="00C4660E"/>
    <w:rsid w:val="00C46761"/>
    <w:rsid w:val="00C46954"/>
    <w:rsid w:val="00C47858"/>
    <w:rsid w:val="00C50522"/>
    <w:rsid w:val="00C50E29"/>
    <w:rsid w:val="00C51084"/>
    <w:rsid w:val="00C51FE7"/>
    <w:rsid w:val="00C551FD"/>
    <w:rsid w:val="00C55761"/>
    <w:rsid w:val="00C567E1"/>
    <w:rsid w:val="00C568A5"/>
    <w:rsid w:val="00C570C7"/>
    <w:rsid w:val="00C60445"/>
    <w:rsid w:val="00C605A7"/>
    <w:rsid w:val="00C61077"/>
    <w:rsid w:val="00C61E00"/>
    <w:rsid w:val="00C62D73"/>
    <w:rsid w:val="00C63782"/>
    <w:rsid w:val="00C6546E"/>
    <w:rsid w:val="00C65C3E"/>
    <w:rsid w:val="00C65E27"/>
    <w:rsid w:val="00C66972"/>
    <w:rsid w:val="00C673B9"/>
    <w:rsid w:val="00C67A0B"/>
    <w:rsid w:val="00C67BE2"/>
    <w:rsid w:val="00C70199"/>
    <w:rsid w:val="00C7391C"/>
    <w:rsid w:val="00C750B9"/>
    <w:rsid w:val="00C761B7"/>
    <w:rsid w:val="00C767D7"/>
    <w:rsid w:val="00C7685B"/>
    <w:rsid w:val="00C76B3E"/>
    <w:rsid w:val="00C776E7"/>
    <w:rsid w:val="00C77E27"/>
    <w:rsid w:val="00C80130"/>
    <w:rsid w:val="00C80B93"/>
    <w:rsid w:val="00C82F4F"/>
    <w:rsid w:val="00C8477D"/>
    <w:rsid w:val="00C84E34"/>
    <w:rsid w:val="00C85099"/>
    <w:rsid w:val="00C85389"/>
    <w:rsid w:val="00C85EF2"/>
    <w:rsid w:val="00C85F8E"/>
    <w:rsid w:val="00C86C47"/>
    <w:rsid w:val="00C86D2F"/>
    <w:rsid w:val="00C87318"/>
    <w:rsid w:val="00C87771"/>
    <w:rsid w:val="00C87E0C"/>
    <w:rsid w:val="00C90571"/>
    <w:rsid w:val="00C90C0E"/>
    <w:rsid w:val="00C92667"/>
    <w:rsid w:val="00C931C2"/>
    <w:rsid w:val="00C948F0"/>
    <w:rsid w:val="00C9788A"/>
    <w:rsid w:val="00C97DA3"/>
    <w:rsid w:val="00CA0DCC"/>
    <w:rsid w:val="00CA3B34"/>
    <w:rsid w:val="00CA4181"/>
    <w:rsid w:val="00CA5144"/>
    <w:rsid w:val="00CA5522"/>
    <w:rsid w:val="00CA57A0"/>
    <w:rsid w:val="00CA6578"/>
    <w:rsid w:val="00CA79B7"/>
    <w:rsid w:val="00CB053D"/>
    <w:rsid w:val="00CB36DB"/>
    <w:rsid w:val="00CB3BE3"/>
    <w:rsid w:val="00CB4216"/>
    <w:rsid w:val="00CB464E"/>
    <w:rsid w:val="00CB52F4"/>
    <w:rsid w:val="00CB5F5B"/>
    <w:rsid w:val="00CB6336"/>
    <w:rsid w:val="00CC02D3"/>
    <w:rsid w:val="00CC085F"/>
    <w:rsid w:val="00CC0A38"/>
    <w:rsid w:val="00CC156B"/>
    <w:rsid w:val="00CC182A"/>
    <w:rsid w:val="00CC2FBB"/>
    <w:rsid w:val="00CC37CF"/>
    <w:rsid w:val="00CC4616"/>
    <w:rsid w:val="00CC530C"/>
    <w:rsid w:val="00CC5FE9"/>
    <w:rsid w:val="00CC6A02"/>
    <w:rsid w:val="00CC7783"/>
    <w:rsid w:val="00CD0B27"/>
    <w:rsid w:val="00CD2EE2"/>
    <w:rsid w:val="00CD2FA0"/>
    <w:rsid w:val="00CD310D"/>
    <w:rsid w:val="00CD3AFA"/>
    <w:rsid w:val="00CD476B"/>
    <w:rsid w:val="00CD4E95"/>
    <w:rsid w:val="00CD6EA1"/>
    <w:rsid w:val="00CD7F79"/>
    <w:rsid w:val="00CE1A8E"/>
    <w:rsid w:val="00CE1AE3"/>
    <w:rsid w:val="00CE1CC8"/>
    <w:rsid w:val="00CE27CB"/>
    <w:rsid w:val="00CE3389"/>
    <w:rsid w:val="00CE3CA1"/>
    <w:rsid w:val="00CE3D7A"/>
    <w:rsid w:val="00CE4E9F"/>
    <w:rsid w:val="00CE57CC"/>
    <w:rsid w:val="00CE613B"/>
    <w:rsid w:val="00CE6425"/>
    <w:rsid w:val="00CE7101"/>
    <w:rsid w:val="00CF05B2"/>
    <w:rsid w:val="00CF3EAA"/>
    <w:rsid w:val="00CF5F34"/>
    <w:rsid w:val="00CF695D"/>
    <w:rsid w:val="00CF6ADA"/>
    <w:rsid w:val="00D0181C"/>
    <w:rsid w:val="00D01EA1"/>
    <w:rsid w:val="00D02DB4"/>
    <w:rsid w:val="00D03BC6"/>
    <w:rsid w:val="00D06A6B"/>
    <w:rsid w:val="00D0742D"/>
    <w:rsid w:val="00D07653"/>
    <w:rsid w:val="00D10231"/>
    <w:rsid w:val="00D10413"/>
    <w:rsid w:val="00D104E7"/>
    <w:rsid w:val="00D1071E"/>
    <w:rsid w:val="00D1157C"/>
    <w:rsid w:val="00D11CA7"/>
    <w:rsid w:val="00D138F9"/>
    <w:rsid w:val="00D139D5"/>
    <w:rsid w:val="00D13C2C"/>
    <w:rsid w:val="00D14554"/>
    <w:rsid w:val="00D14AB8"/>
    <w:rsid w:val="00D156CD"/>
    <w:rsid w:val="00D15A32"/>
    <w:rsid w:val="00D15DA6"/>
    <w:rsid w:val="00D16716"/>
    <w:rsid w:val="00D176E5"/>
    <w:rsid w:val="00D17CD6"/>
    <w:rsid w:val="00D20FBC"/>
    <w:rsid w:val="00D228D6"/>
    <w:rsid w:val="00D22C33"/>
    <w:rsid w:val="00D2389F"/>
    <w:rsid w:val="00D243D8"/>
    <w:rsid w:val="00D26AED"/>
    <w:rsid w:val="00D30A4C"/>
    <w:rsid w:val="00D31129"/>
    <w:rsid w:val="00D31D59"/>
    <w:rsid w:val="00D3225E"/>
    <w:rsid w:val="00D33494"/>
    <w:rsid w:val="00D33C0A"/>
    <w:rsid w:val="00D34951"/>
    <w:rsid w:val="00D35B2D"/>
    <w:rsid w:val="00D3687B"/>
    <w:rsid w:val="00D41C17"/>
    <w:rsid w:val="00D41FEC"/>
    <w:rsid w:val="00D42A81"/>
    <w:rsid w:val="00D437D5"/>
    <w:rsid w:val="00D44B1E"/>
    <w:rsid w:val="00D44DE9"/>
    <w:rsid w:val="00D45040"/>
    <w:rsid w:val="00D4525C"/>
    <w:rsid w:val="00D45743"/>
    <w:rsid w:val="00D46F42"/>
    <w:rsid w:val="00D476A6"/>
    <w:rsid w:val="00D479D5"/>
    <w:rsid w:val="00D47AC3"/>
    <w:rsid w:val="00D50695"/>
    <w:rsid w:val="00D520A4"/>
    <w:rsid w:val="00D526D6"/>
    <w:rsid w:val="00D52DEB"/>
    <w:rsid w:val="00D532F3"/>
    <w:rsid w:val="00D5465D"/>
    <w:rsid w:val="00D55421"/>
    <w:rsid w:val="00D55451"/>
    <w:rsid w:val="00D6128A"/>
    <w:rsid w:val="00D61931"/>
    <w:rsid w:val="00D62CC5"/>
    <w:rsid w:val="00D64139"/>
    <w:rsid w:val="00D6453F"/>
    <w:rsid w:val="00D65708"/>
    <w:rsid w:val="00D66D99"/>
    <w:rsid w:val="00D707F3"/>
    <w:rsid w:val="00D7168C"/>
    <w:rsid w:val="00D718C6"/>
    <w:rsid w:val="00D72A27"/>
    <w:rsid w:val="00D739F3"/>
    <w:rsid w:val="00D740A3"/>
    <w:rsid w:val="00D74C0E"/>
    <w:rsid w:val="00D74DFF"/>
    <w:rsid w:val="00D757A3"/>
    <w:rsid w:val="00D7696E"/>
    <w:rsid w:val="00D776C5"/>
    <w:rsid w:val="00D77913"/>
    <w:rsid w:val="00D80F7A"/>
    <w:rsid w:val="00D814A6"/>
    <w:rsid w:val="00D81C47"/>
    <w:rsid w:val="00D832F7"/>
    <w:rsid w:val="00D84C3E"/>
    <w:rsid w:val="00D84C7A"/>
    <w:rsid w:val="00D852F0"/>
    <w:rsid w:val="00D86B44"/>
    <w:rsid w:val="00D87D5B"/>
    <w:rsid w:val="00D90104"/>
    <w:rsid w:val="00D90655"/>
    <w:rsid w:val="00D929BA"/>
    <w:rsid w:val="00D92C05"/>
    <w:rsid w:val="00D93726"/>
    <w:rsid w:val="00D93B1F"/>
    <w:rsid w:val="00D93CA5"/>
    <w:rsid w:val="00D940C4"/>
    <w:rsid w:val="00D94E94"/>
    <w:rsid w:val="00D950E8"/>
    <w:rsid w:val="00D959D8"/>
    <w:rsid w:val="00D95A0C"/>
    <w:rsid w:val="00D96661"/>
    <w:rsid w:val="00D96B64"/>
    <w:rsid w:val="00D96DB0"/>
    <w:rsid w:val="00D97D50"/>
    <w:rsid w:val="00DA17D5"/>
    <w:rsid w:val="00DA188D"/>
    <w:rsid w:val="00DA24B1"/>
    <w:rsid w:val="00DA3AE8"/>
    <w:rsid w:val="00DA5428"/>
    <w:rsid w:val="00DA563E"/>
    <w:rsid w:val="00DA66D2"/>
    <w:rsid w:val="00DA748C"/>
    <w:rsid w:val="00DB01F5"/>
    <w:rsid w:val="00DB13D0"/>
    <w:rsid w:val="00DB5604"/>
    <w:rsid w:val="00DB7C5D"/>
    <w:rsid w:val="00DC06CB"/>
    <w:rsid w:val="00DC5C25"/>
    <w:rsid w:val="00DC67BC"/>
    <w:rsid w:val="00DC6906"/>
    <w:rsid w:val="00DC7EE4"/>
    <w:rsid w:val="00DD0083"/>
    <w:rsid w:val="00DD021E"/>
    <w:rsid w:val="00DD03EC"/>
    <w:rsid w:val="00DD050D"/>
    <w:rsid w:val="00DD0C8A"/>
    <w:rsid w:val="00DD1636"/>
    <w:rsid w:val="00DD1A7B"/>
    <w:rsid w:val="00DD2398"/>
    <w:rsid w:val="00DD45B1"/>
    <w:rsid w:val="00DD6532"/>
    <w:rsid w:val="00DD74D0"/>
    <w:rsid w:val="00DD76DB"/>
    <w:rsid w:val="00DD77C8"/>
    <w:rsid w:val="00DD7EF1"/>
    <w:rsid w:val="00DE0628"/>
    <w:rsid w:val="00DE0765"/>
    <w:rsid w:val="00DE3E2F"/>
    <w:rsid w:val="00DE4963"/>
    <w:rsid w:val="00DF014F"/>
    <w:rsid w:val="00DF0D3A"/>
    <w:rsid w:val="00DF25C7"/>
    <w:rsid w:val="00DF3BAA"/>
    <w:rsid w:val="00DF412D"/>
    <w:rsid w:val="00DF476E"/>
    <w:rsid w:val="00DF529A"/>
    <w:rsid w:val="00DF593A"/>
    <w:rsid w:val="00DF6FD8"/>
    <w:rsid w:val="00DF792A"/>
    <w:rsid w:val="00E01F08"/>
    <w:rsid w:val="00E01F0D"/>
    <w:rsid w:val="00E02CB5"/>
    <w:rsid w:val="00E02E26"/>
    <w:rsid w:val="00E0345C"/>
    <w:rsid w:val="00E036FC"/>
    <w:rsid w:val="00E04F81"/>
    <w:rsid w:val="00E05B3F"/>
    <w:rsid w:val="00E05EB2"/>
    <w:rsid w:val="00E06753"/>
    <w:rsid w:val="00E06C62"/>
    <w:rsid w:val="00E075D6"/>
    <w:rsid w:val="00E0764D"/>
    <w:rsid w:val="00E077D4"/>
    <w:rsid w:val="00E105DE"/>
    <w:rsid w:val="00E11028"/>
    <w:rsid w:val="00E1178C"/>
    <w:rsid w:val="00E11A15"/>
    <w:rsid w:val="00E11AB8"/>
    <w:rsid w:val="00E13D9D"/>
    <w:rsid w:val="00E1497D"/>
    <w:rsid w:val="00E15CBD"/>
    <w:rsid w:val="00E16298"/>
    <w:rsid w:val="00E16AC9"/>
    <w:rsid w:val="00E17032"/>
    <w:rsid w:val="00E1784C"/>
    <w:rsid w:val="00E21B53"/>
    <w:rsid w:val="00E22ADC"/>
    <w:rsid w:val="00E23BE9"/>
    <w:rsid w:val="00E2429D"/>
    <w:rsid w:val="00E253E8"/>
    <w:rsid w:val="00E25770"/>
    <w:rsid w:val="00E25EF6"/>
    <w:rsid w:val="00E31087"/>
    <w:rsid w:val="00E31CE0"/>
    <w:rsid w:val="00E329F8"/>
    <w:rsid w:val="00E332C4"/>
    <w:rsid w:val="00E33805"/>
    <w:rsid w:val="00E34A44"/>
    <w:rsid w:val="00E3622C"/>
    <w:rsid w:val="00E3637F"/>
    <w:rsid w:val="00E369D6"/>
    <w:rsid w:val="00E407EC"/>
    <w:rsid w:val="00E4133C"/>
    <w:rsid w:val="00E41BA9"/>
    <w:rsid w:val="00E4311C"/>
    <w:rsid w:val="00E43ED2"/>
    <w:rsid w:val="00E44C9A"/>
    <w:rsid w:val="00E44F72"/>
    <w:rsid w:val="00E4509F"/>
    <w:rsid w:val="00E45AC1"/>
    <w:rsid w:val="00E466A9"/>
    <w:rsid w:val="00E466B4"/>
    <w:rsid w:val="00E46CAF"/>
    <w:rsid w:val="00E50DBF"/>
    <w:rsid w:val="00E53C36"/>
    <w:rsid w:val="00E549AD"/>
    <w:rsid w:val="00E55AB1"/>
    <w:rsid w:val="00E55BC3"/>
    <w:rsid w:val="00E55CE7"/>
    <w:rsid w:val="00E55DEB"/>
    <w:rsid w:val="00E5614F"/>
    <w:rsid w:val="00E607A0"/>
    <w:rsid w:val="00E60BCB"/>
    <w:rsid w:val="00E62325"/>
    <w:rsid w:val="00E62EDE"/>
    <w:rsid w:val="00E63DEB"/>
    <w:rsid w:val="00E64B8E"/>
    <w:rsid w:val="00E65CEC"/>
    <w:rsid w:val="00E667DD"/>
    <w:rsid w:val="00E67D4F"/>
    <w:rsid w:val="00E708D0"/>
    <w:rsid w:val="00E7189F"/>
    <w:rsid w:val="00E71BC8"/>
    <w:rsid w:val="00E71DCE"/>
    <w:rsid w:val="00E720EB"/>
    <w:rsid w:val="00E72E69"/>
    <w:rsid w:val="00E735B3"/>
    <w:rsid w:val="00E73EED"/>
    <w:rsid w:val="00E77F22"/>
    <w:rsid w:val="00E80031"/>
    <w:rsid w:val="00E80611"/>
    <w:rsid w:val="00E82868"/>
    <w:rsid w:val="00E84037"/>
    <w:rsid w:val="00E8428C"/>
    <w:rsid w:val="00E852EA"/>
    <w:rsid w:val="00E858F1"/>
    <w:rsid w:val="00E8664D"/>
    <w:rsid w:val="00E866DB"/>
    <w:rsid w:val="00E86E0D"/>
    <w:rsid w:val="00E902A2"/>
    <w:rsid w:val="00E90F1E"/>
    <w:rsid w:val="00E912EF"/>
    <w:rsid w:val="00E91961"/>
    <w:rsid w:val="00E9293E"/>
    <w:rsid w:val="00E92EF4"/>
    <w:rsid w:val="00E938EB"/>
    <w:rsid w:val="00E94E6D"/>
    <w:rsid w:val="00E952B6"/>
    <w:rsid w:val="00E968D1"/>
    <w:rsid w:val="00E97BC4"/>
    <w:rsid w:val="00EA02EF"/>
    <w:rsid w:val="00EA0912"/>
    <w:rsid w:val="00EA0C9A"/>
    <w:rsid w:val="00EA1BED"/>
    <w:rsid w:val="00EA2057"/>
    <w:rsid w:val="00EA4F3A"/>
    <w:rsid w:val="00EA5878"/>
    <w:rsid w:val="00EB0A39"/>
    <w:rsid w:val="00EB1204"/>
    <w:rsid w:val="00EB12CE"/>
    <w:rsid w:val="00EB250F"/>
    <w:rsid w:val="00EB2A44"/>
    <w:rsid w:val="00EB2F80"/>
    <w:rsid w:val="00EB3FC4"/>
    <w:rsid w:val="00EB4B32"/>
    <w:rsid w:val="00EB4C16"/>
    <w:rsid w:val="00EB5195"/>
    <w:rsid w:val="00EB5E5D"/>
    <w:rsid w:val="00EB65F8"/>
    <w:rsid w:val="00EC044A"/>
    <w:rsid w:val="00EC1812"/>
    <w:rsid w:val="00EC1C87"/>
    <w:rsid w:val="00EC2FDF"/>
    <w:rsid w:val="00EC5A2A"/>
    <w:rsid w:val="00EC644D"/>
    <w:rsid w:val="00EC671D"/>
    <w:rsid w:val="00EC6883"/>
    <w:rsid w:val="00EC6CF3"/>
    <w:rsid w:val="00ED121B"/>
    <w:rsid w:val="00ED19F1"/>
    <w:rsid w:val="00ED2107"/>
    <w:rsid w:val="00ED3362"/>
    <w:rsid w:val="00ED3543"/>
    <w:rsid w:val="00ED354F"/>
    <w:rsid w:val="00ED5688"/>
    <w:rsid w:val="00ED5727"/>
    <w:rsid w:val="00ED5849"/>
    <w:rsid w:val="00ED620D"/>
    <w:rsid w:val="00ED698E"/>
    <w:rsid w:val="00ED7800"/>
    <w:rsid w:val="00ED7D99"/>
    <w:rsid w:val="00EE0CF5"/>
    <w:rsid w:val="00EE1A64"/>
    <w:rsid w:val="00EE4123"/>
    <w:rsid w:val="00EE4B96"/>
    <w:rsid w:val="00EE4D55"/>
    <w:rsid w:val="00EE5281"/>
    <w:rsid w:val="00EE7F4B"/>
    <w:rsid w:val="00EF1180"/>
    <w:rsid w:val="00EF3F08"/>
    <w:rsid w:val="00EF42BC"/>
    <w:rsid w:val="00EF5A46"/>
    <w:rsid w:val="00EF5B91"/>
    <w:rsid w:val="00EF744A"/>
    <w:rsid w:val="00F00481"/>
    <w:rsid w:val="00F02220"/>
    <w:rsid w:val="00F032EC"/>
    <w:rsid w:val="00F045D7"/>
    <w:rsid w:val="00F04F96"/>
    <w:rsid w:val="00F10D72"/>
    <w:rsid w:val="00F11B3F"/>
    <w:rsid w:val="00F11D4F"/>
    <w:rsid w:val="00F1398C"/>
    <w:rsid w:val="00F13CF3"/>
    <w:rsid w:val="00F14B5D"/>
    <w:rsid w:val="00F14D8F"/>
    <w:rsid w:val="00F15785"/>
    <w:rsid w:val="00F15C7D"/>
    <w:rsid w:val="00F20F06"/>
    <w:rsid w:val="00F228B7"/>
    <w:rsid w:val="00F2406C"/>
    <w:rsid w:val="00F241F9"/>
    <w:rsid w:val="00F24D70"/>
    <w:rsid w:val="00F26955"/>
    <w:rsid w:val="00F27782"/>
    <w:rsid w:val="00F315A9"/>
    <w:rsid w:val="00F325D3"/>
    <w:rsid w:val="00F32E46"/>
    <w:rsid w:val="00F35753"/>
    <w:rsid w:val="00F364F8"/>
    <w:rsid w:val="00F369A4"/>
    <w:rsid w:val="00F3793B"/>
    <w:rsid w:val="00F40A7F"/>
    <w:rsid w:val="00F43A38"/>
    <w:rsid w:val="00F43D93"/>
    <w:rsid w:val="00F43E1F"/>
    <w:rsid w:val="00F47169"/>
    <w:rsid w:val="00F47CD3"/>
    <w:rsid w:val="00F50B9A"/>
    <w:rsid w:val="00F5104A"/>
    <w:rsid w:val="00F511FF"/>
    <w:rsid w:val="00F518DC"/>
    <w:rsid w:val="00F51B04"/>
    <w:rsid w:val="00F51BD0"/>
    <w:rsid w:val="00F52579"/>
    <w:rsid w:val="00F527AC"/>
    <w:rsid w:val="00F53FE8"/>
    <w:rsid w:val="00F5407E"/>
    <w:rsid w:val="00F547FE"/>
    <w:rsid w:val="00F54C55"/>
    <w:rsid w:val="00F55D1D"/>
    <w:rsid w:val="00F57BA7"/>
    <w:rsid w:val="00F60842"/>
    <w:rsid w:val="00F60F90"/>
    <w:rsid w:val="00F61662"/>
    <w:rsid w:val="00F61AEE"/>
    <w:rsid w:val="00F61E6D"/>
    <w:rsid w:val="00F625CC"/>
    <w:rsid w:val="00F62694"/>
    <w:rsid w:val="00F6319B"/>
    <w:rsid w:val="00F63D7B"/>
    <w:rsid w:val="00F64073"/>
    <w:rsid w:val="00F6493E"/>
    <w:rsid w:val="00F6607E"/>
    <w:rsid w:val="00F66E21"/>
    <w:rsid w:val="00F67B00"/>
    <w:rsid w:val="00F67CFC"/>
    <w:rsid w:val="00F727CB"/>
    <w:rsid w:val="00F72BAD"/>
    <w:rsid w:val="00F72D6B"/>
    <w:rsid w:val="00F73E00"/>
    <w:rsid w:val="00F761C0"/>
    <w:rsid w:val="00F77587"/>
    <w:rsid w:val="00F77D92"/>
    <w:rsid w:val="00F82508"/>
    <w:rsid w:val="00F83C69"/>
    <w:rsid w:val="00F84717"/>
    <w:rsid w:val="00F8668B"/>
    <w:rsid w:val="00F87DA9"/>
    <w:rsid w:val="00F90928"/>
    <w:rsid w:val="00F926D4"/>
    <w:rsid w:val="00F934C9"/>
    <w:rsid w:val="00F93BC5"/>
    <w:rsid w:val="00F94077"/>
    <w:rsid w:val="00F9422A"/>
    <w:rsid w:val="00F95F5A"/>
    <w:rsid w:val="00F96DE9"/>
    <w:rsid w:val="00F975EE"/>
    <w:rsid w:val="00FA04CE"/>
    <w:rsid w:val="00FA1BAC"/>
    <w:rsid w:val="00FA256E"/>
    <w:rsid w:val="00FA30F8"/>
    <w:rsid w:val="00FA4FED"/>
    <w:rsid w:val="00FA5725"/>
    <w:rsid w:val="00FA6EC5"/>
    <w:rsid w:val="00FB096A"/>
    <w:rsid w:val="00FB23B7"/>
    <w:rsid w:val="00FB24FE"/>
    <w:rsid w:val="00FB44D4"/>
    <w:rsid w:val="00FB4B26"/>
    <w:rsid w:val="00FB4F0E"/>
    <w:rsid w:val="00FB58E6"/>
    <w:rsid w:val="00FB5981"/>
    <w:rsid w:val="00FB74CE"/>
    <w:rsid w:val="00FC1E4E"/>
    <w:rsid w:val="00FC29F1"/>
    <w:rsid w:val="00FC2C23"/>
    <w:rsid w:val="00FC4FBE"/>
    <w:rsid w:val="00FC5ADE"/>
    <w:rsid w:val="00FC752D"/>
    <w:rsid w:val="00FD0270"/>
    <w:rsid w:val="00FD14C8"/>
    <w:rsid w:val="00FD3008"/>
    <w:rsid w:val="00FD36A6"/>
    <w:rsid w:val="00FD3D0B"/>
    <w:rsid w:val="00FD3DEB"/>
    <w:rsid w:val="00FD5B5B"/>
    <w:rsid w:val="00FD5DE6"/>
    <w:rsid w:val="00FD61DB"/>
    <w:rsid w:val="00FD7DD0"/>
    <w:rsid w:val="00FE023E"/>
    <w:rsid w:val="00FE0DDB"/>
    <w:rsid w:val="00FE1388"/>
    <w:rsid w:val="00FE199C"/>
    <w:rsid w:val="00FE228B"/>
    <w:rsid w:val="00FE28E7"/>
    <w:rsid w:val="00FE4125"/>
    <w:rsid w:val="00FE5254"/>
    <w:rsid w:val="00FE5491"/>
    <w:rsid w:val="00FE6739"/>
    <w:rsid w:val="00FE6CE2"/>
    <w:rsid w:val="00FF01CE"/>
    <w:rsid w:val="00FF0E18"/>
    <w:rsid w:val="00FF1812"/>
    <w:rsid w:val="00FF1DD5"/>
    <w:rsid w:val="00FF320C"/>
    <w:rsid w:val="00FF35E8"/>
    <w:rsid w:val="00FF4DF1"/>
    <w:rsid w:val="00FF51F5"/>
    <w:rsid w:val="00FF5CC8"/>
    <w:rsid w:val="00FF5D73"/>
    <w:rsid w:val="00FF78BE"/>
    <w:rsid w:val="00FF7926"/>
    <w:rsid w:val="00FF7F0B"/>
    <w:rsid w:val="00FF7F36"/>
    <w:rsid w:val="01B24556"/>
    <w:rsid w:val="02565064"/>
    <w:rsid w:val="03502CFD"/>
    <w:rsid w:val="0658048F"/>
    <w:rsid w:val="08683CDA"/>
    <w:rsid w:val="0B5B1AAE"/>
    <w:rsid w:val="0B994C0E"/>
    <w:rsid w:val="0CC70C53"/>
    <w:rsid w:val="0EA1730C"/>
    <w:rsid w:val="138139E0"/>
    <w:rsid w:val="173B2668"/>
    <w:rsid w:val="187629E6"/>
    <w:rsid w:val="18A85F03"/>
    <w:rsid w:val="1B920E49"/>
    <w:rsid w:val="1C4A4D75"/>
    <w:rsid w:val="1CEE39C5"/>
    <w:rsid w:val="1D67554C"/>
    <w:rsid w:val="23026B02"/>
    <w:rsid w:val="236906A5"/>
    <w:rsid w:val="28CC407F"/>
    <w:rsid w:val="29C420CB"/>
    <w:rsid w:val="2DBD6096"/>
    <w:rsid w:val="31C51434"/>
    <w:rsid w:val="349E40E0"/>
    <w:rsid w:val="3538685D"/>
    <w:rsid w:val="376D427E"/>
    <w:rsid w:val="38194D8C"/>
    <w:rsid w:val="3A167389"/>
    <w:rsid w:val="3AD37E13"/>
    <w:rsid w:val="3C146221"/>
    <w:rsid w:val="40C163E1"/>
    <w:rsid w:val="443261F1"/>
    <w:rsid w:val="45FF4DAB"/>
    <w:rsid w:val="498F528B"/>
    <w:rsid w:val="4A8D2824"/>
    <w:rsid w:val="4B4A4715"/>
    <w:rsid w:val="4BA7122B"/>
    <w:rsid w:val="53776EFD"/>
    <w:rsid w:val="55317553"/>
    <w:rsid w:val="57B47272"/>
    <w:rsid w:val="5C2C6147"/>
    <w:rsid w:val="5C9238ED"/>
    <w:rsid w:val="5D8C33E5"/>
    <w:rsid w:val="5EEC0249"/>
    <w:rsid w:val="63436BE9"/>
    <w:rsid w:val="6A591C0A"/>
    <w:rsid w:val="6B8F6404"/>
    <w:rsid w:val="6DC0799D"/>
    <w:rsid w:val="721553B9"/>
    <w:rsid w:val="74C0105B"/>
    <w:rsid w:val="78715728"/>
    <w:rsid w:val="7A3B23E2"/>
    <w:rsid w:val="7CF0780B"/>
    <w:rsid w:val="7E207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6" w:uiPriority="39"/>
    <w:lsdException w:name="toc 7" w:uiPriority="39"/>
    <w:lsdException w:name="toc 8" w:uiPriority="39"/>
    <w:lsdException w:name="toc 9" w:uiPriority="39"/>
    <w:lsdException w:name="footnote text" w:semiHidden="1"/>
    <w:lsdException w:name="annotation text" w:semiHidden="1"/>
    <w:lsdException w:name="caption" w:qFormat="1"/>
    <w:lsdException w:name="annotation reference" w:semiHidden="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pPr>
      <w:widowControl w:val="0"/>
    </w:pPr>
    <w:rPr>
      <w:rFonts w:ascii="宋体"/>
      <w:kern w:val="2"/>
      <w:sz w:val="21"/>
      <w:szCs w:val="24"/>
    </w:rPr>
  </w:style>
  <w:style w:type="paragraph" w:styleId="1">
    <w:name w:val="heading 1"/>
    <w:basedOn w:val="a1"/>
    <w:next w:val="a1"/>
    <w:qFormat/>
    <w:pPr>
      <w:keepNext/>
      <w:keepLines/>
      <w:numPr>
        <w:numId w:val="1"/>
      </w:numPr>
      <w:adjustRightInd w:val="0"/>
      <w:snapToGrid w:val="0"/>
      <w:spacing w:before="360" w:line="360" w:lineRule="atLeast"/>
      <w:outlineLvl w:val="0"/>
    </w:pPr>
    <w:rPr>
      <w:rFonts w:ascii="华文中宋" w:eastAsia="华文中宋" w:hAnsi="华文中宋"/>
      <w:b/>
      <w:bCs/>
      <w:kern w:val="44"/>
      <w:sz w:val="32"/>
      <w:szCs w:val="32"/>
    </w:rPr>
  </w:style>
  <w:style w:type="paragraph" w:styleId="20">
    <w:name w:val="heading 2"/>
    <w:basedOn w:val="a1"/>
    <w:next w:val="a1"/>
    <w:link w:val="2Char"/>
    <w:qFormat/>
    <w:pPr>
      <w:keepNext/>
      <w:keepLines/>
      <w:numPr>
        <w:ilvl w:val="1"/>
        <w:numId w:val="1"/>
      </w:numPr>
      <w:tabs>
        <w:tab w:val="left" w:pos="432"/>
      </w:tabs>
      <w:adjustRightInd w:val="0"/>
      <w:snapToGrid w:val="0"/>
      <w:spacing w:before="240" w:line="360" w:lineRule="atLeast"/>
      <w:outlineLvl w:val="1"/>
    </w:pPr>
    <w:rPr>
      <w:rFonts w:ascii="Arial" w:eastAsia="黑体" w:hAnsi="Arial"/>
      <w:b/>
      <w:bCs/>
      <w:sz w:val="28"/>
      <w:szCs w:val="32"/>
    </w:rPr>
  </w:style>
  <w:style w:type="paragraph" w:styleId="3">
    <w:name w:val="heading 3"/>
    <w:basedOn w:val="a1"/>
    <w:next w:val="a1"/>
    <w:link w:val="3Char"/>
    <w:qFormat/>
    <w:pPr>
      <w:keepNext/>
      <w:keepLines/>
      <w:numPr>
        <w:ilvl w:val="2"/>
        <w:numId w:val="1"/>
      </w:numPr>
      <w:tabs>
        <w:tab w:val="left" w:pos="432"/>
      </w:tabs>
      <w:adjustRightInd w:val="0"/>
      <w:snapToGrid w:val="0"/>
      <w:spacing w:before="240" w:line="360" w:lineRule="atLeast"/>
      <w:outlineLvl w:val="2"/>
    </w:pPr>
    <w:rPr>
      <w:rFonts w:ascii="华文中宋" w:eastAsia="华文中宋" w:hAnsi="华文中宋"/>
      <w:b/>
      <w:bCs/>
      <w:sz w:val="24"/>
      <w:szCs w:val="32"/>
    </w:rPr>
  </w:style>
  <w:style w:type="paragraph" w:styleId="4">
    <w:name w:val="heading 4"/>
    <w:basedOn w:val="a2"/>
    <w:next w:val="a1"/>
    <w:link w:val="4Char"/>
    <w:qFormat/>
    <w:pPr>
      <w:keepNext/>
      <w:keepLines/>
      <w:numPr>
        <w:ilvl w:val="3"/>
        <w:numId w:val="1"/>
      </w:numPr>
      <w:tabs>
        <w:tab w:val="left" w:pos="432"/>
      </w:tabs>
      <w:ind w:firstLineChars="0" w:firstLine="0"/>
      <w:outlineLvl w:val="3"/>
    </w:pPr>
    <w:rPr>
      <w:rFonts w:ascii="黑体" w:eastAsia="黑体" w:hAnsi="宋体"/>
      <w:b/>
      <w:bCs/>
      <w:szCs w:val="28"/>
    </w:rPr>
  </w:style>
  <w:style w:type="paragraph" w:styleId="5">
    <w:name w:val="heading 5"/>
    <w:basedOn w:val="a1"/>
    <w:next w:val="a1"/>
    <w:qFormat/>
    <w:pPr>
      <w:keepNext/>
      <w:keepLines/>
      <w:numPr>
        <w:ilvl w:val="4"/>
        <w:numId w:val="1"/>
      </w:numPr>
      <w:tabs>
        <w:tab w:val="left" w:pos="432"/>
      </w:tabs>
      <w:adjustRightInd w:val="0"/>
      <w:snapToGrid w:val="0"/>
      <w:spacing w:before="240" w:line="360" w:lineRule="atLeast"/>
      <w:outlineLvl w:val="4"/>
    </w:pPr>
    <w:rPr>
      <w:rFonts w:ascii="黑体" w:eastAsia="黑体"/>
      <w:b/>
      <w:szCs w:val="28"/>
    </w:rPr>
  </w:style>
  <w:style w:type="paragraph" w:styleId="6">
    <w:name w:val="heading 6"/>
    <w:basedOn w:val="a1"/>
    <w:next w:val="a1"/>
    <w:qFormat/>
    <w:pPr>
      <w:keepNext/>
      <w:keepLines/>
      <w:numPr>
        <w:ilvl w:val="5"/>
        <w:numId w:val="2"/>
      </w:numPr>
      <w:tabs>
        <w:tab w:val="left" w:pos="1080"/>
      </w:tabs>
      <w:spacing w:line="360" w:lineRule="auto"/>
      <w:outlineLvl w:val="5"/>
    </w:pPr>
    <w:rPr>
      <w:rFonts w:ascii="Arial" w:eastAsia="黑体" w:hAnsi="Arial"/>
      <w:b/>
      <w:szCs w:val="20"/>
    </w:rPr>
  </w:style>
  <w:style w:type="paragraph" w:styleId="7">
    <w:name w:val="heading 7"/>
    <w:basedOn w:val="a1"/>
    <w:next w:val="a1"/>
    <w:qFormat/>
    <w:pPr>
      <w:keepNext/>
      <w:keepLines/>
      <w:numPr>
        <w:ilvl w:val="6"/>
        <w:numId w:val="2"/>
      </w:numPr>
      <w:tabs>
        <w:tab w:val="left" w:pos="1080"/>
      </w:tabs>
      <w:spacing w:before="240" w:after="64" w:line="320" w:lineRule="auto"/>
      <w:outlineLvl w:val="6"/>
    </w:pPr>
    <w:rPr>
      <w:rFonts w:hAnsi="宋体"/>
      <w:b/>
      <w:szCs w:val="20"/>
    </w:rPr>
  </w:style>
  <w:style w:type="paragraph" w:styleId="8">
    <w:name w:val="heading 8"/>
    <w:basedOn w:val="a1"/>
    <w:next w:val="a1"/>
    <w:qFormat/>
    <w:pPr>
      <w:keepNext/>
      <w:keepLines/>
      <w:numPr>
        <w:ilvl w:val="7"/>
        <w:numId w:val="2"/>
      </w:numPr>
      <w:tabs>
        <w:tab w:val="left" w:pos="1080"/>
      </w:tabs>
      <w:spacing w:before="240" w:after="64" w:line="320" w:lineRule="auto"/>
      <w:outlineLvl w:val="7"/>
    </w:pPr>
    <w:rPr>
      <w:rFonts w:ascii="Arial" w:eastAsia="黑体" w:hAnsi="Arial"/>
      <w:szCs w:val="20"/>
    </w:rPr>
  </w:style>
  <w:style w:type="paragraph" w:styleId="9">
    <w:name w:val="heading 9"/>
    <w:basedOn w:val="a1"/>
    <w:next w:val="a1"/>
    <w:link w:val="9Char"/>
    <w:qFormat/>
    <w:pPr>
      <w:keepNext/>
      <w:keepLines/>
      <w:tabs>
        <w:tab w:val="left" w:pos="1584"/>
      </w:tabs>
      <w:spacing w:before="240" w:after="64" w:line="320" w:lineRule="auto"/>
      <w:ind w:left="1584" w:hanging="1584"/>
      <w:jc w:val="both"/>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link w:val="Char"/>
    <w:pPr>
      <w:adjustRightInd w:val="0"/>
      <w:snapToGrid w:val="0"/>
      <w:spacing w:before="240" w:line="360" w:lineRule="atLeast"/>
      <w:ind w:firstLineChars="200" w:firstLine="420"/>
    </w:pPr>
  </w:style>
  <w:style w:type="paragraph" w:styleId="a6">
    <w:name w:val="annotation subject"/>
    <w:basedOn w:val="a7"/>
    <w:next w:val="a7"/>
    <w:semiHidden/>
    <w:rPr>
      <w:b/>
      <w:bCs/>
    </w:rPr>
  </w:style>
  <w:style w:type="paragraph" w:styleId="a7">
    <w:name w:val="annotation text"/>
    <w:basedOn w:val="a1"/>
    <w:semiHidden/>
  </w:style>
  <w:style w:type="paragraph" w:styleId="70">
    <w:name w:val="toc 7"/>
    <w:basedOn w:val="a1"/>
    <w:next w:val="a1"/>
    <w:uiPriority w:val="39"/>
    <w:pPr>
      <w:ind w:left="2520"/>
    </w:pPr>
  </w:style>
  <w:style w:type="paragraph" w:styleId="2">
    <w:name w:val="List Number 2"/>
    <w:basedOn w:val="a1"/>
    <w:pPr>
      <w:numPr>
        <w:numId w:val="3"/>
      </w:numPr>
      <w:adjustRightInd w:val="0"/>
      <w:snapToGrid w:val="0"/>
      <w:spacing w:line="360" w:lineRule="atLeast"/>
    </w:pPr>
    <w:rPr>
      <w:rFonts w:hAnsi="宋体"/>
    </w:rPr>
  </w:style>
  <w:style w:type="paragraph" w:styleId="a">
    <w:name w:val="List Number"/>
    <w:basedOn w:val="a1"/>
    <w:pPr>
      <w:numPr>
        <w:numId w:val="4"/>
      </w:numPr>
      <w:adjustRightInd w:val="0"/>
      <w:snapToGrid w:val="0"/>
      <w:spacing w:line="360" w:lineRule="atLeast"/>
    </w:pPr>
  </w:style>
  <w:style w:type="paragraph" w:styleId="a8">
    <w:name w:val="caption"/>
    <w:basedOn w:val="a1"/>
    <w:next w:val="a1"/>
    <w:qFormat/>
    <w:pPr>
      <w:spacing w:before="120" w:after="120"/>
      <w:jc w:val="center"/>
    </w:pPr>
    <w:rPr>
      <w:rFonts w:ascii="黑体" w:eastAsia="黑体" w:hAnsi="Arial" w:cs="Arial"/>
      <w:sz w:val="18"/>
      <w:szCs w:val="20"/>
    </w:rPr>
  </w:style>
  <w:style w:type="paragraph" w:styleId="a0">
    <w:name w:val="List Bullet"/>
    <w:basedOn w:val="a1"/>
    <w:pPr>
      <w:numPr>
        <w:numId w:val="5"/>
      </w:numPr>
      <w:adjustRightInd w:val="0"/>
      <w:snapToGrid w:val="0"/>
      <w:spacing w:line="360" w:lineRule="atLeast"/>
    </w:pPr>
  </w:style>
  <w:style w:type="paragraph" w:styleId="a9">
    <w:name w:val="Document Map"/>
    <w:basedOn w:val="a1"/>
    <w:link w:val="Char0"/>
    <w:pPr>
      <w:shd w:val="clear" w:color="auto" w:fill="000080"/>
    </w:pPr>
  </w:style>
  <w:style w:type="paragraph" w:styleId="21">
    <w:name w:val="List Bullet 2"/>
    <w:basedOn w:val="a1"/>
    <w:pPr>
      <w:numPr>
        <w:numId w:val="6"/>
      </w:numPr>
      <w:adjustRightInd w:val="0"/>
      <w:snapToGrid w:val="0"/>
      <w:spacing w:line="360" w:lineRule="atLeast"/>
    </w:pPr>
  </w:style>
  <w:style w:type="paragraph" w:styleId="50">
    <w:name w:val="toc 5"/>
    <w:basedOn w:val="a1"/>
    <w:next w:val="a1"/>
    <w:uiPriority w:val="39"/>
    <w:pPr>
      <w:ind w:left="1680"/>
    </w:pPr>
  </w:style>
  <w:style w:type="paragraph" w:styleId="30">
    <w:name w:val="toc 3"/>
    <w:basedOn w:val="a1"/>
    <w:next w:val="a1"/>
    <w:uiPriority w:val="39"/>
    <w:pPr>
      <w:tabs>
        <w:tab w:val="left" w:pos="1260"/>
        <w:tab w:val="right" w:leader="dot" w:pos="8296"/>
      </w:tabs>
      <w:ind w:left="420"/>
    </w:pPr>
    <w:rPr>
      <w:rFonts w:ascii="Times New Roman" w:eastAsia="楷体_GB2312"/>
      <w:iCs/>
    </w:rPr>
  </w:style>
  <w:style w:type="paragraph" w:styleId="80">
    <w:name w:val="toc 8"/>
    <w:basedOn w:val="a1"/>
    <w:next w:val="a1"/>
    <w:uiPriority w:val="39"/>
    <w:pPr>
      <w:ind w:left="2940"/>
    </w:pPr>
  </w:style>
  <w:style w:type="paragraph" w:styleId="aa">
    <w:name w:val="Date"/>
    <w:basedOn w:val="a1"/>
    <w:next w:val="a1"/>
    <w:link w:val="Char1"/>
    <w:pPr>
      <w:ind w:leftChars="2500" w:left="100"/>
    </w:pPr>
  </w:style>
  <w:style w:type="paragraph" w:styleId="ab">
    <w:name w:val="Balloon Text"/>
    <w:basedOn w:val="a1"/>
    <w:link w:val="Char2"/>
    <w:rPr>
      <w:sz w:val="18"/>
      <w:szCs w:val="18"/>
    </w:rPr>
  </w:style>
  <w:style w:type="paragraph" w:styleId="ac">
    <w:name w:val="footer"/>
    <w:basedOn w:val="a1"/>
    <w:link w:val="Char3"/>
    <w:pPr>
      <w:tabs>
        <w:tab w:val="center" w:pos="4153"/>
        <w:tab w:val="right" w:pos="8306"/>
      </w:tabs>
      <w:snapToGrid w:val="0"/>
    </w:pPr>
    <w:rPr>
      <w:sz w:val="18"/>
      <w:szCs w:val="18"/>
    </w:rPr>
  </w:style>
  <w:style w:type="paragraph" w:styleId="ad">
    <w:name w:val="header"/>
    <w:basedOn w:val="a1"/>
    <w:link w:val="Char4"/>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pPr>
      <w:spacing w:before="120" w:after="120"/>
    </w:pPr>
    <w:rPr>
      <w:rFonts w:ascii="Times New Roman"/>
      <w:b/>
      <w:bCs/>
      <w:caps/>
    </w:rPr>
  </w:style>
  <w:style w:type="paragraph" w:styleId="40">
    <w:name w:val="toc 4"/>
    <w:basedOn w:val="a1"/>
    <w:next w:val="a1"/>
    <w:pPr>
      <w:ind w:left="1260"/>
    </w:pPr>
  </w:style>
  <w:style w:type="paragraph" w:styleId="ae">
    <w:name w:val="Subtitle"/>
    <w:basedOn w:val="a1"/>
    <w:link w:val="Char5"/>
    <w:qFormat/>
    <w:pPr>
      <w:spacing w:before="60" w:after="60"/>
      <w:jc w:val="center"/>
      <w:outlineLvl w:val="1"/>
    </w:pPr>
    <w:rPr>
      <w:rFonts w:ascii="Arial" w:eastAsia="黑体" w:hAnsi="Arial" w:cs="Arial"/>
      <w:b/>
      <w:bCs/>
      <w:kern w:val="28"/>
      <w:sz w:val="36"/>
      <w:szCs w:val="32"/>
    </w:rPr>
  </w:style>
  <w:style w:type="paragraph" w:styleId="af">
    <w:name w:val="footnote text"/>
    <w:basedOn w:val="a1"/>
    <w:semiHidden/>
    <w:pPr>
      <w:snapToGrid w:val="0"/>
    </w:pPr>
    <w:rPr>
      <w:rFonts w:ascii="Times New Roman"/>
      <w:sz w:val="18"/>
      <w:szCs w:val="18"/>
    </w:rPr>
  </w:style>
  <w:style w:type="paragraph" w:styleId="60">
    <w:name w:val="toc 6"/>
    <w:basedOn w:val="a1"/>
    <w:next w:val="a1"/>
    <w:uiPriority w:val="39"/>
    <w:pPr>
      <w:ind w:left="2100"/>
    </w:pPr>
  </w:style>
  <w:style w:type="paragraph" w:styleId="22">
    <w:name w:val="toc 2"/>
    <w:basedOn w:val="a1"/>
    <w:next w:val="a1"/>
    <w:uiPriority w:val="39"/>
    <w:pPr>
      <w:ind w:left="210"/>
    </w:pPr>
    <w:rPr>
      <w:rFonts w:ascii="Times New Roman"/>
      <w:smallCaps/>
    </w:rPr>
  </w:style>
  <w:style w:type="paragraph" w:styleId="90">
    <w:name w:val="toc 9"/>
    <w:basedOn w:val="a1"/>
    <w:next w:val="a1"/>
    <w:uiPriority w:val="39"/>
    <w:pPr>
      <w:ind w:left="3360"/>
    </w:pPr>
  </w:style>
  <w:style w:type="paragraph" w:styleId="af0">
    <w:name w:val="Normal (Web)"/>
    <w:rPr>
      <w:sz w:val="24"/>
    </w:rPr>
  </w:style>
  <w:style w:type="character" w:styleId="af1">
    <w:name w:val="Strong"/>
    <w:qFormat/>
    <w:rPr>
      <w:rFonts w:ascii="楷体_GB2312" w:eastAsia="楷体_GB2312"/>
      <w:bCs/>
    </w:rPr>
  </w:style>
  <w:style w:type="character" w:styleId="af2">
    <w:name w:val="page number"/>
    <w:basedOn w:val="a3"/>
  </w:style>
  <w:style w:type="character" w:styleId="af3">
    <w:name w:val="FollowedHyperlink"/>
    <w:basedOn w:val="a3"/>
    <w:rPr>
      <w:color w:val="800080"/>
      <w:u w:val="single"/>
    </w:rPr>
  </w:style>
  <w:style w:type="character" w:styleId="af4">
    <w:name w:val="Hyperlink"/>
    <w:basedOn w:val="a3"/>
    <w:uiPriority w:val="99"/>
    <w:rPr>
      <w:color w:val="0000FF"/>
      <w:u w:val="single"/>
    </w:rPr>
  </w:style>
  <w:style w:type="character" w:styleId="af5">
    <w:name w:val="annotation reference"/>
    <w:semiHidden/>
    <w:rPr>
      <w:sz w:val="21"/>
      <w:szCs w:val="21"/>
    </w:rPr>
  </w:style>
  <w:style w:type="table" w:styleId="af6">
    <w:name w:val="Table Grid"/>
    <w:basedOn w:val="a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格单元"/>
    <w:basedOn w:val="a1"/>
    <w:pPr>
      <w:adjustRightInd w:val="0"/>
      <w:snapToGrid w:val="0"/>
      <w:spacing w:before="45" w:after="45"/>
    </w:pPr>
  </w:style>
  <w:style w:type="paragraph" w:customStyle="1" w:styleId="af8">
    <w:name w:val="表格栏目"/>
    <w:basedOn w:val="a1"/>
    <w:pPr>
      <w:adjustRightInd w:val="0"/>
      <w:snapToGrid w:val="0"/>
      <w:spacing w:before="45" w:after="45"/>
      <w:jc w:val="center"/>
    </w:pPr>
    <w:rPr>
      <w:rFonts w:eastAsia="黑体"/>
      <w:b/>
      <w:bCs/>
    </w:rPr>
  </w:style>
  <w:style w:type="paragraph" w:customStyle="1" w:styleId="af9">
    <w:name w:val="列表说明"/>
    <w:basedOn w:val="a1"/>
    <w:pPr>
      <w:adjustRightInd w:val="0"/>
      <w:snapToGrid w:val="0"/>
      <w:spacing w:line="360" w:lineRule="atLeast"/>
      <w:ind w:left="850"/>
    </w:pPr>
  </w:style>
  <w:style w:type="paragraph" w:customStyle="1" w:styleId="23">
    <w:name w:val="列表说明2"/>
    <w:basedOn w:val="21"/>
    <w:pPr>
      <w:numPr>
        <w:numId w:val="0"/>
      </w:numPr>
      <w:ind w:left="1354"/>
    </w:pPr>
  </w:style>
  <w:style w:type="paragraph" w:customStyle="1" w:styleId="afa">
    <w:name w:val="小标题"/>
    <w:basedOn w:val="a1"/>
    <w:pPr>
      <w:adjustRightInd w:val="0"/>
      <w:snapToGrid w:val="0"/>
      <w:spacing w:before="240" w:line="360" w:lineRule="atLeast"/>
      <w:ind w:leftChars="200" w:left="420"/>
    </w:pPr>
    <w:rPr>
      <w:rFonts w:ascii="黑体" w:eastAsia="黑体"/>
      <w:b/>
    </w:rPr>
  </w:style>
  <w:style w:type="paragraph" w:customStyle="1" w:styleId="24">
    <w:name w:val="小标题 2"/>
    <w:basedOn w:val="a2"/>
    <w:rPr>
      <w:rFonts w:ascii="楷体_GB2312" w:eastAsia="楷体_GB2312"/>
    </w:rPr>
  </w:style>
  <w:style w:type="paragraph" w:customStyle="1" w:styleId="afb">
    <w:name w:val="源程序"/>
    <w:basedOn w:val="a2"/>
    <w:pPr>
      <w:spacing w:before="0" w:line="240" w:lineRule="atLeast"/>
      <w:ind w:leftChars="200" w:left="420" w:firstLineChars="0" w:firstLine="0"/>
    </w:pPr>
    <w:rPr>
      <w:sz w:val="18"/>
    </w:rPr>
  </w:style>
  <w:style w:type="paragraph" w:customStyle="1" w:styleId="Revision1">
    <w:name w:val="Revision1"/>
    <w:hidden/>
    <w:uiPriority w:val="99"/>
    <w:semiHidden/>
    <w:rPr>
      <w:w w:val="110"/>
      <w:kern w:val="10"/>
      <w:sz w:val="24"/>
      <w:szCs w:val="24"/>
    </w:rPr>
  </w:style>
  <w:style w:type="paragraph" w:customStyle="1" w:styleId="ListParagraph1">
    <w:name w:val="List Paragraph1"/>
    <w:basedOn w:val="a1"/>
    <w:uiPriority w:val="34"/>
    <w:qFormat/>
    <w:pPr>
      <w:ind w:firstLineChars="200" w:firstLine="420"/>
    </w:p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fc">
    <w:name w:val="表格样式"/>
    <w:basedOn w:val="a1"/>
    <w:pPr>
      <w:spacing w:line="300" w:lineRule="exact"/>
      <w:jc w:val="both"/>
    </w:pPr>
    <w:rPr>
      <w:rFonts w:hAnsi="宋体"/>
      <w:kern w:val="0"/>
      <w:sz w:val="18"/>
      <w:szCs w:val="21"/>
    </w:rPr>
  </w:style>
  <w:style w:type="paragraph" w:customStyle="1" w:styleId="Char6">
    <w:name w:val="Char"/>
    <w:basedOn w:val="a1"/>
    <w:pPr>
      <w:jc w:val="both"/>
    </w:pPr>
    <w:rPr>
      <w:rFonts w:ascii="Tahoma" w:hAnsi="Tahoma"/>
      <w:sz w:val="24"/>
      <w:szCs w:val="20"/>
    </w:rPr>
  </w:style>
  <w:style w:type="paragraph" w:customStyle="1" w:styleId="CharChar1CharCharCharCharCharChar">
    <w:name w:val="Char Char1 Char Char Char Char Char Char"/>
    <w:basedOn w:val="a1"/>
    <w:pPr>
      <w:widowControl/>
      <w:spacing w:after="160" w:line="240" w:lineRule="exact"/>
    </w:pPr>
    <w:rPr>
      <w:rFonts w:ascii="Verdana" w:hAnsi="Verdana"/>
      <w:kern w:val="0"/>
      <w:sz w:val="20"/>
      <w:szCs w:val="20"/>
      <w:lang w:eastAsia="en-US"/>
    </w:rPr>
  </w:style>
  <w:style w:type="paragraph" w:customStyle="1" w:styleId="Char10">
    <w:name w:val="Char1"/>
    <w:basedOn w:val="a1"/>
    <w:pPr>
      <w:jc w:val="both"/>
    </w:pPr>
    <w:rPr>
      <w:rFonts w:ascii="Tahoma" w:hAnsi="Tahoma"/>
      <w:sz w:val="24"/>
      <w:szCs w:val="20"/>
    </w:rPr>
  </w:style>
  <w:style w:type="paragraph" w:customStyle="1" w:styleId="11">
    <w:name w:val="列出段落1"/>
    <w:basedOn w:val="a1"/>
    <w:pPr>
      <w:ind w:firstLineChars="200" w:firstLine="420"/>
    </w:pPr>
  </w:style>
  <w:style w:type="paragraph" w:customStyle="1" w:styleId="afd">
    <w:name w:val="正文普通样式"/>
    <w:basedOn w:val="a1"/>
    <w:qFormat/>
    <w:pPr>
      <w:widowControl/>
      <w:spacing w:line="360" w:lineRule="auto"/>
      <w:ind w:firstLineChars="200" w:firstLine="200"/>
    </w:pPr>
    <w:rPr>
      <w:rFonts w:ascii="Arial" w:hAnsi="Arial" w:cs="Arial"/>
      <w:kern w:val="0"/>
      <w:szCs w:val="20"/>
    </w:rPr>
  </w:style>
  <w:style w:type="character" w:customStyle="1" w:styleId="2Char">
    <w:name w:val="标题 2 Char"/>
    <w:link w:val="20"/>
    <w:rPr>
      <w:rFonts w:ascii="Arial" w:eastAsia="黑体" w:hAnsi="Arial"/>
      <w:b/>
      <w:bCs/>
      <w:kern w:val="2"/>
      <w:sz w:val="28"/>
      <w:szCs w:val="32"/>
    </w:rPr>
  </w:style>
  <w:style w:type="character" w:customStyle="1" w:styleId="3Char">
    <w:name w:val="标题 3 Char"/>
    <w:link w:val="3"/>
    <w:rPr>
      <w:rFonts w:ascii="华文中宋" w:eastAsia="华文中宋" w:hAnsi="华文中宋"/>
      <w:b/>
      <w:bCs/>
      <w:kern w:val="2"/>
      <w:sz w:val="24"/>
      <w:szCs w:val="32"/>
    </w:rPr>
  </w:style>
  <w:style w:type="character" w:customStyle="1" w:styleId="4Char">
    <w:name w:val="标题 4 Char"/>
    <w:link w:val="4"/>
    <w:rPr>
      <w:rFonts w:ascii="黑体" w:eastAsia="黑体" w:hAnsi="宋体"/>
      <w:b/>
      <w:bCs/>
      <w:kern w:val="2"/>
      <w:sz w:val="21"/>
      <w:szCs w:val="28"/>
    </w:rPr>
  </w:style>
  <w:style w:type="character" w:customStyle="1" w:styleId="Char0">
    <w:name w:val="文档结构图 Char"/>
    <w:link w:val="a9"/>
    <w:rPr>
      <w:rFonts w:ascii="宋体"/>
      <w:kern w:val="2"/>
      <w:sz w:val="21"/>
      <w:szCs w:val="24"/>
      <w:shd w:val="clear" w:color="auto" w:fill="000080"/>
    </w:rPr>
  </w:style>
  <w:style w:type="character" w:customStyle="1" w:styleId="Char5">
    <w:name w:val="副标题 Char"/>
    <w:link w:val="ae"/>
    <w:rPr>
      <w:rFonts w:ascii="Arial" w:eastAsia="黑体" w:hAnsi="Arial" w:cs="Arial"/>
      <w:b/>
      <w:bCs/>
      <w:kern w:val="28"/>
      <w:sz w:val="36"/>
      <w:szCs w:val="32"/>
    </w:rPr>
  </w:style>
  <w:style w:type="character" w:customStyle="1" w:styleId="Char1">
    <w:name w:val="日期 Char"/>
    <w:link w:val="aa"/>
    <w:rPr>
      <w:rFonts w:ascii="宋体"/>
      <w:kern w:val="2"/>
      <w:sz w:val="21"/>
      <w:szCs w:val="24"/>
    </w:rPr>
  </w:style>
  <w:style w:type="character" w:customStyle="1" w:styleId="Char3">
    <w:name w:val="页脚 Char"/>
    <w:link w:val="ac"/>
    <w:rPr>
      <w:rFonts w:ascii="宋体"/>
      <w:kern w:val="2"/>
      <w:sz w:val="18"/>
      <w:szCs w:val="18"/>
    </w:rPr>
  </w:style>
  <w:style w:type="character" w:customStyle="1" w:styleId="Char4">
    <w:name w:val="页眉 Char"/>
    <w:link w:val="ad"/>
    <w:rPr>
      <w:rFonts w:ascii="宋体"/>
      <w:kern w:val="2"/>
      <w:sz w:val="18"/>
      <w:szCs w:val="18"/>
    </w:rPr>
  </w:style>
  <w:style w:type="character" w:customStyle="1" w:styleId="Char2">
    <w:name w:val="批注框文本 Char"/>
    <w:link w:val="ab"/>
    <w:rPr>
      <w:rFonts w:ascii="宋体"/>
      <w:kern w:val="2"/>
      <w:sz w:val="18"/>
      <w:szCs w:val="18"/>
    </w:rPr>
  </w:style>
  <w:style w:type="character" w:customStyle="1" w:styleId="Char">
    <w:name w:val="正文缩进 Char"/>
    <w:link w:val="a2"/>
    <w:rPr>
      <w:rFonts w:ascii="宋体"/>
      <w:kern w:val="2"/>
      <w:sz w:val="21"/>
      <w:szCs w:val="24"/>
    </w:rPr>
  </w:style>
  <w:style w:type="character" w:customStyle="1" w:styleId="txt">
    <w:name w:val="txt"/>
    <w:basedOn w:val="a3"/>
  </w:style>
  <w:style w:type="character" w:customStyle="1" w:styleId="9Char">
    <w:name w:val="标题 9 Char"/>
    <w:link w:val="9"/>
    <w:rPr>
      <w:rFonts w:ascii="Arial" w:eastAsia="黑体" w:hAnsi="Arial"/>
      <w:kern w:val="2"/>
      <w:sz w:val="21"/>
      <w:szCs w:val="21"/>
    </w:rPr>
  </w:style>
  <w:style w:type="character" w:customStyle="1" w:styleId="emailstyle19">
    <w:name w:val="emailstyle19"/>
    <w:basedOn w:val="a3"/>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3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651</Words>
  <Characters>3711</Characters>
  <Application>Microsoft Office Word</Application>
  <DocSecurity>0</DocSecurity>
  <Lines>30</Lines>
  <Paragraphs>8</Paragraphs>
  <ScaleCrop>false</ScaleCrop>
  <Company>上海富友金融网络技术有限公司</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支付业务系统总体需求</dc:title>
  <dc:creator>研发部</dc:creator>
  <cp:lastModifiedBy>Ethan</cp:lastModifiedBy>
  <cp:revision>9</cp:revision>
  <cp:lastPrinted>2015-05-18T07:43:00Z</cp:lastPrinted>
  <dcterms:created xsi:type="dcterms:W3CDTF">2015-08-26T03:22:00Z</dcterms:created>
  <dcterms:modified xsi:type="dcterms:W3CDTF">2015-09-10T07:29:00Z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编号">
    <vt:lpwstr>QR-08</vt:lpwstr>
  </property>
  <property fmtid="{D5CDD505-2E9C-101B-9397-08002B2CF9AE}" pid="3" name="KSOProductBuildVer">
    <vt:lpwstr>2052-9.1.0.5184</vt:lpwstr>
  </property>
</Properties>
</file>