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一：创建项目</w:t>
      </w:r>
    </w:p>
    <w:p>
      <w:r>
        <w:drawing>
          <wp:inline distT="0" distB="0" distL="114300" distR="114300">
            <wp:extent cx="5268595" cy="3587750"/>
            <wp:effectExtent l="0" t="0" r="825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二：仓库说明</w:t>
      </w:r>
    </w:p>
    <w:p>
      <w:r>
        <w:drawing>
          <wp:inline distT="0" distB="0" distL="114300" distR="114300">
            <wp:extent cx="5274310" cy="2940685"/>
            <wp:effectExtent l="0" t="0" r="254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三：创建一个新文件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720975"/>
            <wp:effectExtent l="0" t="0" r="825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F3D71"/>
    <w:rsid w:val="1B4C63C7"/>
    <w:rsid w:val="26A0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2020-11-21T09:15:22Z</dcterms:created>
  <dc:creator>hbgn9</dc:creator>
  <cp:lastModifiedBy>hbgn9</cp:lastModifiedBy>
  <dcterms:modified xsi:type="dcterms:W3CDTF">2020-11-21T09:28:24Z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