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Travel Policy</w:t>
      </w:r>
    </w:p>
    <w:p>
      <w:r>
        <w:t>Domestic flights must be booked in economy class through the company travel desk.</w:t>
      </w:r>
    </w:p>
    <w:p>
      <w:r>
        <w:t>The daily meal allowance is INR 2,500 for metro cities and INR 1,800 for other cities.</w:t>
      </w:r>
    </w:p>
    <w:p>
      <w:r>
        <w:t>International travel requires approval from a vice president at least 21 days in advance.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Hotel tier</w:t>
            </w:r>
          </w:p>
        </w:tc>
        <w:tc>
          <w:tcPr>
            <w:tcW w:type="dxa" w:w="4320"/>
          </w:tcPr>
          <w:p>
            <w:r>
              <w:t>Max per night</w:t>
            </w:r>
          </w:p>
        </w:tc>
      </w:tr>
      <w:tr>
        <w:tc>
          <w:tcPr>
            <w:tcW w:type="dxa" w:w="4320"/>
          </w:tcPr>
          <w:p>
            <w:r>
              <w:t>Metro</w:t>
            </w:r>
          </w:p>
        </w:tc>
        <w:tc>
          <w:tcPr>
            <w:tcW w:type="dxa" w:w="4320"/>
          </w:tcPr>
          <w:p>
            <w:r>
              <w:t>INR 9,000</w:t>
            </w:r>
          </w:p>
        </w:tc>
      </w:tr>
      <w:tr>
        <w:tc>
          <w:tcPr>
            <w:tcW w:type="dxa" w:w="4320"/>
          </w:tcPr>
          <w:p>
            <w:r>
              <w:t>Non-metro</w:t>
            </w:r>
          </w:p>
        </w:tc>
        <w:tc>
          <w:tcPr>
            <w:tcW w:type="dxa" w:w="4320"/>
          </w:tcPr>
          <w:p>
            <w:r>
              <w:t>INR 6,000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