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84" w:rsidRPr="008A0E38" w:rsidRDefault="00C02768">
      <w:pPr>
        <w:rPr>
          <w:sz w:val="40"/>
          <w:szCs w:val="40"/>
        </w:rPr>
      </w:pPr>
      <w:r w:rsidRPr="008A0E38">
        <w:rPr>
          <w:sz w:val="40"/>
          <w:szCs w:val="40"/>
        </w:rPr>
        <w:t>DESIGN THIN</w:t>
      </w:r>
      <w:bookmarkStart w:id="0" w:name="_GoBack"/>
      <w:bookmarkEnd w:id="0"/>
      <w:r w:rsidRPr="008A0E38">
        <w:rPr>
          <w:sz w:val="40"/>
          <w:szCs w:val="40"/>
        </w:rPr>
        <w:t>KING PROCESS.</w:t>
      </w:r>
    </w:p>
    <w:p w:rsidR="00C02768" w:rsidRPr="008A0E38" w:rsidRDefault="00AF73FC">
      <w:pPr>
        <w:rPr>
          <w:sz w:val="36"/>
          <w:szCs w:val="36"/>
        </w:rPr>
      </w:pPr>
      <w:r w:rsidRPr="008A0E38">
        <w:rPr>
          <w:sz w:val="36"/>
          <w:szCs w:val="36"/>
        </w:rPr>
        <w:t>PROBLEM</w:t>
      </w:r>
      <w:r w:rsidR="002600CC" w:rsidRPr="008A0E38">
        <w:rPr>
          <w:sz w:val="36"/>
          <w:szCs w:val="36"/>
        </w:rPr>
        <w:t>: WATER</w:t>
      </w:r>
      <w:r w:rsidRPr="008A0E38">
        <w:rPr>
          <w:sz w:val="36"/>
          <w:szCs w:val="36"/>
        </w:rPr>
        <w:t xml:space="preserve"> AND SANTIZATION.</w:t>
      </w:r>
    </w:p>
    <w:p w:rsidR="00AF73FC" w:rsidRPr="008A0E38" w:rsidRDefault="00AF73FC">
      <w:r w:rsidRPr="008A0E38">
        <w:rPr>
          <w:sz w:val="28"/>
          <w:szCs w:val="28"/>
        </w:rPr>
        <w:t>Define</w:t>
      </w:r>
      <w:r w:rsidR="002600CC" w:rsidRPr="008A0E38">
        <w:t>:</w:t>
      </w:r>
      <w:r w:rsidR="002600CC" w:rsidRPr="008A0E38">
        <w:rPr>
          <w:sz w:val="28"/>
          <w:szCs w:val="28"/>
        </w:rPr>
        <w:t xml:space="preserve"> Turkana</w:t>
      </w:r>
      <w:r w:rsidRPr="008A0E38">
        <w:rPr>
          <w:sz w:val="28"/>
          <w:szCs w:val="28"/>
        </w:rPr>
        <w:t xml:space="preserve"> is the most affected </w:t>
      </w:r>
      <w:r w:rsidR="002600CC">
        <w:rPr>
          <w:sz w:val="28"/>
          <w:szCs w:val="28"/>
        </w:rPr>
        <w:t>area,</w:t>
      </w:r>
      <w:r w:rsidR="002600CC" w:rsidRPr="008A0E38">
        <w:rPr>
          <w:sz w:val="28"/>
          <w:szCs w:val="28"/>
        </w:rPr>
        <w:t xml:space="preserve"> approximately</w:t>
      </w:r>
      <w:r w:rsidRPr="008A0E38">
        <w:rPr>
          <w:sz w:val="28"/>
          <w:szCs w:val="28"/>
        </w:rPr>
        <w:t xml:space="preserve"> 3600 people have been </w:t>
      </w:r>
      <w:r w:rsidR="002600CC" w:rsidRPr="008A0E38">
        <w:rPr>
          <w:sz w:val="28"/>
          <w:szCs w:val="28"/>
        </w:rPr>
        <w:t>affected. They</w:t>
      </w:r>
      <w:r w:rsidRPr="008A0E38">
        <w:rPr>
          <w:sz w:val="28"/>
          <w:szCs w:val="28"/>
        </w:rPr>
        <w:t xml:space="preserve"> have been affected for the past 20 </w:t>
      </w:r>
      <w:r w:rsidR="002600CC" w:rsidRPr="008A0E38">
        <w:rPr>
          <w:sz w:val="28"/>
          <w:szCs w:val="28"/>
        </w:rPr>
        <w:t>yrs. Poor</w:t>
      </w:r>
      <w:r w:rsidRPr="008A0E38">
        <w:rPr>
          <w:sz w:val="28"/>
          <w:szCs w:val="28"/>
        </w:rPr>
        <w:t xml:space="preserve"> sanitization along </w:t>
      </w:r>
      <w:r w:rsidR="002600CC" w:rsidRPr="008A0E38">
        <w:rPr>
          <w:sz w:val="28"/>
          <w:szCs w:val="28"/>
        </w:rPr>
        <w:t>Lake</w:t>
      </w:r>
      <w:r w:rsidRPr="008A0E38">
        <w:rPr>
          <w:sz w:val="28"/>
          <w:szCs w:val="28"/>
        </w:rPr>
        <w:t xml:space="preserve"> Turkana has also contributed immensely to the </w:t>
      </w:r>
      <w:r w:rsidR="002600CC" w:rsidRPr="008A0E38">
        <w:rPr>
          <w:sz w:val="28"/>
          <w:szCs w:val="28"/>
        </w:rPr>
        <w:t>outbreak. People</w:t>
      </w:r>
      <w:r w:rsidRPr="008A0E38">
        <w:rPr>
          <w:sz w:val="28"/>
          <w:szCs w:val="28"/>
        </w:rPr>
        <w:t xml:space="preserve"> relieve themselves </w:t>
      </w:r>
      <w:r w:rsidR="002600CC" w:rsidRPr="008A0E38">
        <w:rPr>
          <w:sz w:val="28"/>
          <w:szCs w:val="28"/>
        </w:rPr>
        <w:t>in</w:t>
      </w:r>
      <w:r w:rsidRPr="008A0E38">
        <w:rPr>
          <w:sz w:val="28"/>
          <w:szCs w:val="28"/>
        </w:rPr>
        <w:t xml:space="preserve"> the bush and in the water because most home do not have </w:t>
      </w:r>
      <w:r w:rsidR="002600CC" w:rsidRPr="008A0E38">
        <w:rPr>
          <w:sz w:val="28"/>
          <w:szCs w:val="28"/>
        </w:rPr>
        <w:t>toilets. When</w:t>
      </w:r>
      <w:r w:rsidRPr="008A0E38">
        <w:rPr>
          <w:sz w:val="28"/>
          <w:szCs w:val="28"/>
        </w:rPr>
        <w:t xml:space="preserve"> it rains</w:t>
      </w:r>
      <w:r w:rsidR="00E5445D" w:rsidRPr="008A0E38">
        <w:rPr>
          <w:sz w:val="28"/>
          <w:szCs w:val="28"/>
        </w:rPr>
        <w:t xml:space="preserve"> the </w:t>
      </w:r>
      <w:r w:rsidR="002600CC" w:rsidRPr="008A0E38">
        <w:rPr>
          <w:sz w:val="28"/>
          <w:szCs w:val="28"/>
        </w:rPr>
        <w:t>waste</w:t>
      </w:r>
      <w:r w:rsidR="00E5445D" w:rsidRPr="008A0E38">
        <w:rPr>
          <w:sz w:val="28"/>
          <w:szCs w:val="28"/>
        </w:rPr>
        <w:t xml:space="preserve"> is swept into </w:t>
      </w:r>
      <w:r w:rsidR="002600CC" w:rsidRPr="008A0E38">
        <w:rPr>
          <w:sz w:val="28"/>
          <w:szCs w:val="28"/>
        </w:rPr>
        <w:t>Lake Turkana</w:t>
      </w:r>
      <w:r w:rsidR="00E5445D" w:rsidRPr="008A0E38">
        <w:rPr>
          <w:sz w:val="28"/>
          <w:szCs w:val="28"/>
        </w:rPr>
        <w:t>, which is the main source of water for thousands of people in the country</w:t>
      </w:r>
      <w:r w:rsidR="00E5445D" w:rsidRPr="008A0E38">
        <w:t>.</w:t>
      </w:r>
    </w:p>
    <w:p w:rsidR="003840C0" w:rsidRPr="008A0E38" w:rsidRDefault="005838BE">
      <w:pPr>
        <w:rPr>
          <w:sz w:val="28"/>
          <w:szCs w:val="28"/>
        </w:rPr>
      </w:pPr>
      <w:r w:rsidRPr="008A0E38">
        <w:rPr>
          <w:sz w:val="28"/>
          <w:szCs w:val="28"/>
        </w:rPr>
        <w:t>IDEATE:</w:t>
      </w:r>
    </w:p>
    <w:p w:rsidR="005838BE" w:rsidRPr="005838BE" w:rsidRDefault="005838BE" w:rsidP="00583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5838BE">
        <w:rPr>
          <w:rFonts w:eastAsia="Times New Roman" w:cs="Helvetica"/>
          <w:color w:val="333333"/>
          <w:sz w:val="24"/>
          <w:szCs w:val="24"/>
        </w:rPr>
        <w:t>The needs of the communities in the target area are assessed and the exact locations and types of interventions for the implementation phase are specified.</w:t>
      </w:r>
    </w:p>
    <w:p w:rsidR="005838BE" w:rsidRPr="005838BE" w:rsidRDefault="005838BE" w:rsidP="00583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5838BE">
        <w:rPr>
          <w:rFonts w:eastAsia="Times New Roman" w:cs="Helvetica"/>
          <w:color w:val="333333"/>
          <w:sz w:val="24"/>
          <w:szCs w:val="24"/>
        </w:rPr>
        <w:t>Safe, sustainable, reliable and well managed water facilities are accessible to the target communities and improve livelihood (Water supply).</w:t>
      </w:r>
    </w:p>
    <w:p w:rsidR="005838BE" w:rsidRPr="005838BE" w:rsidRDefault="005838BE" w:rsidP="00583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5838BE">
        <w:rPr>
          <w:rFonts w:eastAsia="Times New Roman" w:cs="Helvetica"/>
          <w:color w:val="333333"/>
          <w:sz w:val="24"/>
          <w:szCs w:val="24"/>
        </w:rPr>
        <w:t>The Community Led Total Sanitation (CLTS) approach for improved hygiene is adopted by the target communities (Sanitation).</w:t>
      </w:r>
    </w:p>
    <w:p w:rsidR="005838BE" w:rsidRPr="005838BE" w:rsidRDefault="005838BE" w:rsidP="005838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5838BE">
        <w:rPr>
          <w:rFonts w:eastAsia="Times New Roman" w:cs="Helvetica"/>
          <w:color w:val="333333"/>
          <w:sz w:val="24"/>
          <w:szCs w:val="24"/>
        </w:rPr>
        <w:t>Solar and wind driven systems for lighting and water pumping are operational in the target communities. (Renewable Energy).</w:t>
      </w:r>
    </w:p>
    <w:p w:rsidR="008A0E38" w:rsidRDefault="005838BE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5838BE">
        <w:rPr>
          <w:rFonts w:eastAsia="Times New Roman" w:cs="Helvetica"/>
          <w:color w:val="333333"/>
          <w:sz w:val="24"/>
          <w:szCs w:val="24"/>
        </w:rPr>
        <w:t>M&amp;E system is implemented and used by the Water and Sanitation department of the Diocese of Lodwar and participatory working with other departments is strengthened (Capacity Building, Documentation and M&amp;E).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Increase tree cover, particularly in water catchments and promote agro-forestry and social forestry 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 Promote low maintenance water technologies with an emphasis on water harvesting, which can deal with both abundance and </w:t>
      </w:r>
      <w:r w:rsidRPr="00183CF5">
        <w:rPr>
          <w:sz w:val="24"/>
          <w:szCs w:val="24"/>
        </w:rPr>
        <w:t>scarcity under changing climate.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 Development of buffer areas of crop and forage production for use during crises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  Support Water Resources Users Association in catchment and riparian areas protection act</w:t>
      </w:r>
      <w:r w:rsidRPr="00183CF5">
        <w:rPr>
          <w:sz w:val="24"/>
          <w:szCs w:val="24"/>
        </w:rPr>
        <w:t>ivities.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  Develop/harmonize regulations governing riparian areas/catchment areas and wetlands.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 Establish a planning, design and construction unit for water cons</w:t>
      </w:r>
      <w:r w:rsidRPr="00183CF5">
        <w:rPr>
          <w:sz w:val="24"/>
          <w:szCs w:val="24"/>
        </w:rPr>
        <w:t>ervation structures and systems.</w:t>
      </w:r>
    </w:p>
    <w:p w:rsidR="00183CF5" w:rsidRPr="00183CF5" w:rsidRDefault="00183CF5" w:rsidP="008A0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183CF5">
        <w:rPr>
          <w:sz w:val="24"/>
          <w:szCs w:val="24"/>
        </w:rPr>
        <w:t xml:space="preserve">  Develop guidelines for rainwater harvesting and storm-water conveyance systems in built-up</w:t>
      </w:r>
      <w:r w:rsidRPr="00183CF5">
        <w:rPr>
          <w:sz w:val="24"/>
          <w:szCs w:val="24"/>
        </w:rPr>
        <w:t>.</w:t>
      </w:r>
    </w:p>
    <w:p w:rsidR="008A0E38" w:rsidRDefault="008A0E38" w:rsidP="008A0E38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8"/>
          <w:szCs w:val="28"/>
        </w:rPr>
      </w:pPr>
      <w:r w:rsidRPr="008A0E38">
        <w:rPr>
          <w:rFonts w:eastAsia="Times New Roman" w:cs="Helvetica"/>
          <w:color w:val="333333"/>
          <w:sz w:val="28"/>
          <w:szCs w:val="28"/>
        </w:rPr>
        <w:t>PROTOTYPE</w:t>
      </w:r>
      <w:r>
        <w:rPr>
          <w:rFonts w:eastAsia="Times New Roman" w:cs="Helvetica"/>
          <w:color w:val="333333"/>
          <w:sz w:val="28"/>
          <w:szCs w:val="28"/>
        </w:rPr>
        <w:t>:</w:t>
      </w:r>
    </w:p>
    <w:p w:rsidR="00183CF5" w:rsidRPr="002600CC" w:rsidRDefault="00183CF5" w:rsidP="002600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600CC">
        <w:rPr>
          <w:sz w:val="24"/>
          <w:szCs w:val="24"/>
        </w:rPr>
        <w:t>Electronic water dispensing units – Water ATMs</w:t>
      </w:r>
    </w:p>
    <w:p w:rsidR="002600CC" w:rsidRPr="002600CC" w:rsidRDefault="002600CC" w:rsidP="002600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2600CC">
        <w:rPr>
          <w:sz w:val="24"/>
          <w:szCs w:val="24"/>
        </w:rPr>
        <w:t>Consortium for Sustainable WASH in Fragile Contexts (SWIFT)</w:t>
      </w:r>
    </w:p>
    <w:p w:rsidR="002600CC" w:rsidRPr="002600CC" w:rsidRDefault="002600CC" w:rsidP="002600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</w:rPr>
      </w:pPr>
      <w:r w:rsidRPr="002600CC">
        <w:rPr>
          <w:sz w:val="24"/>
          <w:szCs w:val="24"/>
        </w:rPr>
        <w:lastRenderedPageBreak/>
        <w:t>Remote monitoring systems</w:t>
      </w:r>
    </w:p>
    <w:p w:rsidR="008A0E38" w:rsidRPr="005838BE" w:rsidRDefault="008A0E38" w:rsidP="008A0E38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8"/>
          <w:szCs w:val="28"/>
        </w:rPr>
      </w:pPr>
    </w:p>
    <w:p w:rsidR="005838BE" w:rsidRDefault="002600CC" w:rsidP="008A0E38">
      <w:pPr>
        <w:tabs>
          <w:tab w:val="left" w:pos="1440"/>
        </w:tabs>
        <w:rPr>
          <w:sz w:val="28"/>
          <w:szCs w:val="28"/>
        </w:rPr>
      </w:pPr>
      <w:r w:rsidRPr="002600CC">
        <w:rPr>
          <w:sz w:val="28"/>
          <w:szCs w:val="28"/>
        </w:rPr>
        <w:t>SELECT</w:t>
      </w:r>
      <w:r>
        <w:rPr>
          <w:sz w:val="28"/>
          <w:szCs w:val="28"/>
        </w:rPr>
        <w:t>:</w:t>
      </w:r>
    </w:p>
    <w:p w:rsidR="002600CC" w:rsidRPr="002600CC" w:rsidRDefault="002600CC" w:rsidP="008A0E38">
      <w:pPr>
        <w:tabs>
          <w:tab w:val="left" w:pos="1440"/>
        </w:tabs>
        <w:rPr>
          <w:sz w:val="28"/>
          <w:szCs w:val="28"/>
        </w:rPr>
      </w:pPr>
      <w:r w:rsidRPr="002600CC">
        <w:rPr>
          <w:sz w:val="24"/>
          <w:szCs w:val="24"/>
        </w:rPr>
        <w:t>Out of the three ideas I have come up in prototype have decided to stand with one solution which is COSORTIUM FOR SUSTAINABLE WASH IN FRAGILE CONTEXT</w:t>
      </w:r>
      <w:r>
        <w:rPr>
          <w:sz w:val="28"/>
          <w:szCs w:val="28"/>
        </w:rPr>
        <w:t>.</w:t>
      </w:r>
    </w:p>
    <w:p w:rsidR="00AF73FC" w:rsidRPr="008A0E38" w:rsidRDefault="00AF73FC"/>
    <w:p w:rsidR="00C02768" w:rsidRPr="008A0E38" w:rsidRDefault="00C02768"/>
    <w:sectPr w:rsidR="00C02768" w:rsidRPr="008A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3655"/>
    <w:multiLevelType w:val="multilevel"/>
    <w:tmpl w:val="272C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54DE4"/>
    <w:multiLevelType w:val="hybridMultilevel"/>
    <w:tmpl w:val="0116EDD0"/>
    <w:lvl w:ilvl="0" w:tplc="4F8C04D6">
      <w:start w:val="1"/>
      <w:numFmt w:val="decimal"/>
      <w:lvlText w:val="%1."/>
      <w:lvlJc w:val="left"/>
      <w:pPr>
        <w:ind w:left="720" w:hanging="360"/>
      </w:pPr>
      <w:rPr>
        <w:rFonts w:eastAsia="Times New Roman" w:cs="Helvetica" w:hint="default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68"/>
    <w:rsid w:val="00156623"/>
    <w:rsid w:val="00183CF5"/>
    <w:rsid w:val="001F73DD"/>
    <w:rsid w:val="002600CC"/>
    <w:rsid w:val="003840C0"/>
    <w:rsid w:val="003B161C"/>
    <w:rsid w:val="005838BE"/>
    <w:rsid w:val="008A0E38"/>
    <w:rsid w:val="00AF73FC"/>
    <w:rsid w:val="00C02768"/>
    <w:rsid w:val="00E5445D"/>
    <w:rsid w:val="00F4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9DAD9-77D3-4076-AD6E-34340394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2020-05-28T14:21:00Z</dcterms:created>
  <dcterms:modified xsi:type="dcterms:W3CDTF">2020-05-28T16:05:00Z</dcterms:modified>
</cp:coreProperties>
</file>