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0000">
      <w:pPr>
        <w:rPr>
          <w:sz w:val="2"/>
        </w:rPr>
      </w:pPr>
      <w:r>
        <w:rPr>
          <w:noProof/>
          <w:sz w:val="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5.05pt;margin-top:722.65pt;width:198pt;height:19.85pt;z-index:1;mso-wrap-distance-top:56.7pt;mso-wrap-distance-bottom:56.7pt;mso-position-horizontal-relative:page" filled="f" stroked="f" strokecolor="white">
            <v:textbox style="mso-next-textbox:#_x0000_s1030" inset="0,0,0,0">
              <w:txbxContent>
                <w:p w:rsidR="00000000" w:rsidRDefault="000000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GE.05-</w:t>
                  </w: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FILLIN "Введите номер документа"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45106</w:t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  (R)</w:t>
                  </w:r>
                  <w:r>
                    <w:tab/>
                  </w:r>
                  <w:r>
                    <w:rPr>
                      <w:lang w:val="en-US"/>
                    </w:rPr>
                    <w:t>040106   060106</w:t>
                  </w:r>
                </w:p>
              </w:txbxContent>
            </v:textbox>
            <w10:wrap type="topAndBottom" anchorx="page"/>
            <w10:anchorlock/>
          </v:shape>
        </w:pict>
      </w:r>
    </w:p>
    <w:tbl>
      <w:tblPr>
        <w:tblW w:w="963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1"/>
        <w:gridCol w:w="481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21" w:type="dxa"/>
            <w:tcBorders>
              <w:bottom w:val="single" w:sz="18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ОРГАНИЗАЦИЯ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ОБЪЕДИНЕННЫХ НАЦИЙ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818" w:type="dxa"/>
            <w:tcBorders>
              <w:bottom w:val="single" w:sz="18" w:space="0" w:color="auto"/>
            </w:tcBorders>
          </w:tcPr>
          <w:p w:rsidR="00000000" w:rsidRDefault="00000000">
            <w:pPr>
              <w:pStyle w:val="Heading4"/>
            </w:pPr>
            <w:r>
              <w:t>E</w:t>
            </w: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  <w:spacing w:line="216" w:lineRule="auto"/>
        <w:rPr>
          <w:sz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4706"/>
        <w:gridCol w:w="340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24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left="30" w:right="270"/>
              <w:rPr>
                <w:sz w:val="2"/>
              </w:rPr>
            </w:pPr>
          </w:p>
          <w:p w:rsidR="00000000" w:rsidRDefault="00000000">
            <w:pPr>
              <w:pStyle w:val="a0"/>
              <w:tabs>
                <w:tab w:val="left" w:pos="0"/>
                <w:tab w:val="left" w:pos="567"/>
                <w:tab w:val="left" w:pos="1134"/>
                <w:tab w:val="left" w:pos="1701"/>
                <w:tab w:val="left" w:pos="2268"/>
                <w:tab w:val="left" w:pos="7086"/>
              </w:tabs>
              <w:suppressAutoHyphens/>
              <w:spacing w:line="1" w:lineRule="exact"/>
              <w:ind w:left="30" w:right="270"/>
              <w:rPr>
                <w:rFonts w:ascii="Times New Roman" w:hAnsi="Times New Roman"/>
                <w:vanish/>
                <w:sz w:val="20"/>
              </w:rPr>
            </w:pPr>
            <w:r>
              <w:rPr>
                <w:rFonts w:ascii="Times New Roman" w:hAnsi="Times New Roman"/>
                <w:vanish/>
                <w:sz w:val="20"/>
              </w:rPr>
              <w:fldChar w:fldCharType="begin"/>
            </w:r>
            <w:r>
              <w:rPr>
                <w:rFonts w:ascii="Times New Roman" w:hAnsi="Times New Roman"/>
                <w:vanish/>
                <w:sz w:val="20"/>
              </w:rPr>
              <w:instrText>SEQ _endnote  \* ARABIC</w:instrText>
            </w:r>
            <w:r>
              <w:rPr>
                <w:rFonts w:ascii="Times New Roman" w:hAnsi="Times New Roman"/>
                <w:vanish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vanish/>
                <w:sz w:val="20"/>
              </w:rPr>
              <w:t>1</w:t>
            </w:r>
            <w:r>
              <w:rPr>
                <w:rFonts w:ascii="Times New Roman" w:hAnsi="Times New Roman"/>
                <w:vanish/>
                <w:sz w:val="20"/>
              </w:rPr>
              <w:fldChar w:fldCharType="end"/>
            </w:r>
          </w:p>
          <w:bookmarkStart w:id="0" w:name="_MON_1113829378"/>
          <w:bookmarkStart w:id="1" w:name="_MON_1113829434"/>
          <w:bookmarkStart w:id="2" w:name="_MON_1113896333"/>
          <w:bookmarkEnd w:id="0"/>
          <w:bookmarkEnd w:id="1"/>
          <w:bookmarkEnd w:id="2"/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  <w:r>
              <w:rPr>
                <w:sz w:val="20"/>
              </w:rPr>
              <w:object w:dxaOrig="1207" w:dyaOrig="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49.5pt" o:ole="" fillcolor="window">
                  <v:imagedata r:id="rId7" o:title=""/>
                </v:shape>
                <o:OLEObject Type="Embed" ProgID="Word.Picture.8" ShapeID="_x0000_i1025" DrawAspect="Content" ObjectID="_1418831980" r:id="rId8"/>
              </w:object>
            </w:r>
          </w:p>
        </w:tc>
        <w:tc>
          <w:tcPr>
            <w:tcW w:w="4706" w:type="dxa"/>
            <w:tcBorders>
              <w:bottom w:val="single" w:sz="24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55"/>
              <w:rPr>
                <w:b/>
                <w:sz w:val="20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40" w:lineRule="auto"/>
              <w:ind w:right="255"/>
              <w:rPr>
                <w:b/>
                <w:sz w:val="20"/>
              </w:rPr>
            </w:pPr>
            <w:r>
              <w:rPr>
                <w:b/>
                <w:sz w:val="40"/>
              </w:rPr>
              <w:t>Э</w:t>
            </w:r>
            <w:r>
              <w:rPr>
                <w:b/>
                <w:smallCaps/>
                <w:sz w:val="30"/>
              </w:rPr>
              <w:t>КОНОМИЧЕСКИЙ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40" w:lineRule="auto"/>
              <w:ind w:right="255"/>
              <w:rPr>
                <w:sz w:val="20"/>
              </w:rPr>
            </w:pPr>
            <w:r>
              <w:rPr>
                <w:b/>
                <w:smallCaps/>
                <w:sz w:val="30"/>
              </w:rPr>
              <w:t xml:space="preserve">И </w:t>
            </w:r>
            <w:r>
              <w:rPr>
                <w:b/>
                <w:sz w:val="40"/>
              </w:rPr>
              <w:t>С</w:t>
            </w:r>
            <w:r>
              <w:rPr>
                <w:b/>
                <w:smallCaps/>
                <w:sz w:val="30"/>
              </w:rPr>
              <w:t xml:space="preserve">ОЦИАЛЬНЫЙ </w:t>
            </w:r>
            <w:r>
              <w:rPr>
                <w:b/>
                <w:sz w:val="40"/>
              </w:rPr>
              <w:t>С</w:t>
            </w:r>
            <w:r>
              <w:rPr>
                <w:b/>
                <w:smallCaps/>
                <w:sz w:val="30"/>
              </w:rPr>
              <w:t>ОВЕТ</w:t>
            </w:r>
          </w:p>
        </w:tc>
        <w:tc>
          <w:tcPr>
            <w:tcW w:w="3403" w:type="dxa"/>
            <w:tcBorders>
              <w:bottom w:val="single" w:sz="24" w:space="0" w:color="auto"/>
            </w:tcBorders>
          </w:tcPr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Distr.</w:t>
            </w:r>
          </w:p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bookmarkStart w:id="3" w:name="ПолеСоСписком1"/>
            <w:r>
              <w:rPr>
                <w:lang w:val="en-US"/>
              </w:rPr>
              <w:instrText xml:space="preserve"> FORMDROPDOWN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3"/>
          </w:p>
          <w:p w:rsidR="00000000" w:rsidRDefault="00000000">
            <w:pPr>
              <w:spacing w:line="216" w:lineRule="auto"/>
              <w:rPr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"Введите символ документа"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CRC/C/RUS/CO/3</w:t>
            </w:r>
            <w:r>
              <w:rPr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"Введите дату документа"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23 November 2005</w:t>
            </w:r>
            <w:r>
              <w:rPr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  <w:p w:rsidR="00000000" w:rsidRDefault="00000000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 xml:space="preserve">Original:  </w:t>
            </w:r>
            <w:r>
              <w:rPr>
                <w:lang w:val="en-US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  <w:listEntry w:val="ENGLISH and FRENCH"/>
                  </w:ddList>
                </w:ffData>
              </w:fldChar>
            </w:r>
            <w:bookmarkStart w:id="4" w:name="ПолеСоСписком2"/>
            <w:r>
              <w:rPr>
                <w:lang w:val="en-US"/>
              </w:rPr>
              <w:instrText xml:space="preserve"> FORMDROPDOWN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4"/>
          </w:p>
          <w:p w:rsidR="00000000" w:rsidRDefault="00000000">
            <w:pPr>
              <w:spacing w:line="216" w:lineRule="auto"/>
              <w:rPr>
                <w:lang w:val="en-US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ind w:left="255"/>
              <w:rPr>
                <w:sz w:val="22"/>
                <w:lang w:val="en-US"/>
              </w:rPr>
            </w:pPr>
          </w:p>
        </w:tc>
      </w:tr>
    </w:tbl>
    <w:p w:rsidR="00000000" w:rsidRDefault="00000000">
      <w:pPr>
        <w:rPr>
          <w:lang w:val="en-US"/>
        </w:rPr>
      </w:pPr>
    </w:p>
    <w:p w:rsidR="00000000" w:rsidRDefault="00000000">
      <w:r>
        <w:t>КОМИТЕТ ПО ПРАВАМ РЕБЕНКА</w:t>
      </w:r>
    </w:p>
    <w:p w:rsidR="00000000" w:rsidRDefault="00000000">
      <w:r>
        <w:t>Сороковая сессия</w:t>
      </w:r>
    </w:p>
    <w:p w:rsidR="00000000" w:rsidRDefault="00000000">
      <w:r>
        <w:t>Женева, 12-30 сентября 2005 года</w:t>
      </w:r>
    </w:p>
    <w:p w:rsidR="00000000" w:rsidRDefault="00000000">
      <w:pPr>
        <w:rPr>
          <w:lang w:val="en-US"/>
        </w:rPr>
      </w:pPr>
    </w:p>
    <w:p w:rsidR="00000000" w:rsidRDefault="00000000">
      <w:pPr>
        <w:rPr>
          <w:lang w:val="en-US"/>
        </w:rPr>
      </w:pPr>
    </w:p>
    <w:p w:rsidR="00000000" w:rsidRDefault="00000000">
      <w:pPr>
        <w:rPr>
          <w:lang w:val="en-US"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РАССМОТРЕНИЕ ДОКЛАДОВ, ПРЕДСТАВЛЕННЫХ ГОСУДАРСТВАМИ-УЧАСТНИКАМИ В СООТВЕТСТВИИ СО СТАТЬЕЙ 44 КОНВЕНЦИИ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Заключительные замечания Комитета по правам ребенка:</w:t>
      </w: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Российская Федерация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t>1.</w:t>
      </w:r>
      <w:r>
        <w:tab/>
        <w:t xml:space="preserve">Комитет на своих 1076-м и 1077-м заседаниях (см. 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</w:t>
      </w:r>
      <w:r>
        <w:rPr>
          <w:lang w:val="en-US"/>
        </w:rPr>
        <w:t>SR</w:t>
      </w:r>
      <w:r>
        <w:t>.1076 и 1077), состоявшихся 28 сентября 2005 года, рассмотрел третий периодический доклад Российской Федерации (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/125/</w:t>
      </w:r>
      <w:r>
        <w:rPr>
          <w:lang w:val="en-US"/>
        </w:rPr>
        <w:t>Add</w:t>
      </w:r>
      <w:r>
        <w:t>.5) и на своем 1080-м заседании (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</w:t>
      </w:r>
      <w:r>
        <w:rPr>
          <w:lang w:val="en-US"/>
        </w:rPr>
        <w:t>SR</w:t>
      </w:r>
      <w:r>
        <w:t>.1080), состоявшемся 30 сентября 2005 года, принял следующие заключительные замечания.</w:t>
      </w:r>
    </w:p>
    <w:p w:rsidR="00000000" w:rsidRDefault="00000000"/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А.</w:t>
      </w:r>
      <w:r>
        <w:rPr>
          <w:b/>
          <w:bCs/>
        </w:rPr>
        <w:tab/>
        <w:t>Введение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t>2.</w:t>
      </w:r>
      <w:r>
        <w:tab/>
        <w:t>Комитет приветствует представление государством-участником третьего периодического доклада, подготовленного в соответствии с руководящими принципами представления докладов и включающего в себя информацию о мерах по выполнению предыдущих рекомендаций Комитета (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/15/</w:t>
      </w:r>
      <w:r>
        <w:rPr>
          <w:lang w:val="en-US"/>
        </w:rPr>
        <w:t>Add</w:t>
      </w:r>
      <w:r>
        <w:t>.110).  Кроме того, Комитет приветствует письменные ответы государства-участника на свой перечень вопросов (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</w:t>
      </w:r>
      <w:r>
        <w:rPr>
          <w:lang w:val="en-US"/>
        </w:rPr>
        <w:t>Q</w:t>
      </w:r>
      <w:r>
        <w:t>/</w:t>
      </w:r>
      <w:r>
        <w:rPr>
          <w:lang w:val="en-US"/>
        </w:rPr>
        <w:t>RUS</w:t>
      </w:r>
      <w:r>
        <w:t>/3), которые позволили составить более четкое представление о положении детей в Российской Федерации, а также с признательностью отмечает содержательный и конструктивный диалог, состоявшийся с делегацией государства-участника.</w:t>
      </w:r>
    </w:p>
    <w:p w:rsidR="00000000" w:rsidRDefault="00000000"/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В.</w:t>
      </w:r>
      <w:r>
        <w:rPr>
          <w:b/>
          <w:bCs/>
        </w:rPr>
        <w:tab/>
        <w:t>Последующие меры, принятые государством-участником,</w:t>
      </w: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и достигнутый им прогресс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t>3.</w:t>
      </w:r>
      <w:r>
        <w:tab/>
        <w:t>Комитет приветствует следующие законодательные изменения:</w:t>
      </w:r>
    </w:p>
    <w:p w:rsidR="00000000" w:rsidRDefault="00000000"/>
    <w:p w:rsidR="00000000" w:rsidRDefault="00000000">
      <w:pPr>
        <w:ind w:left="1134" w:hanging="1134"/>
      </w:pPr>
      <w:r>
        <w:tab/>
        <w:t>а)</w:t>
      </w:r>
      <w:r>
        <w:tab/>
        <w:t>принятие в декабре 2001 года нового Трудового кодекса, который, среди прочего, повысил защиту несовершеннолетних от вредных условий труда;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b</w:t>
      </w:r>
      <w:r>
        <w:t>)</w:t>
      </w:r>
      <w:r>
        <w:tab/>
        <w:t>внесение в июле 2002 года поправок в Уголовно-процессуальный кодекс, обеспечивших более гуманный подход к уголовному судопроизводству в отношении несовершеннолетних правонарушителей, в рамках которого центральное внимание уделяется правам ребенка и предусматриваются гарантии их соблюдения, что способствовало сокращению числа несовершеннолетних, привлеченных к уголовной ответственности и приговоренных к лишению свободы;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  <w:t>с)</w:t>
      </w:r>
      <w:r>
        <w:tab/>
        <w:t>принятие в декабре 2003 года Федерального закона "О внесении изменений и дополнений в Уголовный кодекс Российской Федерации", в котором содержится определение понятия "пытки";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d</w:t>
      </w:r>
      <w:r>
        <w:t>)</w:t>
      </w:r>
      <w:r>
        <w:tab/>
        <w:t>недавнее дополнение Уголовного кодекса государства-участника нормами, запрещающими торговлю людьми;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  <w:t>е)</w:t>
      </w:r>
      <w:r>
        <w:tab/>
        <w:t>внесенные в Уголовный кодекс (Федеральным законом № 162) изменения, предусматривающие усиление уголовной ответственности за изготовление порнографических материалов с использованием детей.  Этот Закон также предусматривает ужесточение наказаний за эксплуатацию несовершеннолетних в целях проституции, а также повышение так называемого "возраста согласия" с 14 до 16 лет.</w:t>
      </w:r>
    </w:p>
    <w:p w:rsidR="00000000" w:rsidRDefault="00000000">
      <w:pPr>
        <w:ind w:left="1134" w:hanging="1134"/>
      </w:pPr>
    </w:p>
    <w:p w:rsidR="00000000" w:rsidRDefault="00000000">
      <w:pPr>
        <w:tabs>
          <w:tab w:val="clear" w:pos="1134"/>
          <w:tab w:val="left" w:pos="1122"/>
        </w:tabs>
      </w:pPr>
      <w:r>
        <w:t>4.</w:t>
      </w:r>
      <w:r>
        <w:tab/>
        <w:t>Комитет приветствует включение в школьную программу курса граждановедения, предусматривающего также просвещение по вопросам прав человека.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</w:pPr>
      <w:r>
        <w:t>5.</w:t>
      </w:r>
      <w:r>
        <w:tab/>
        <w:t>Комитет приветствует ратификацию в декабре 2003 года Конвенции МОТ № 182 о</w:t>
      </w:r>
      <w:r>
        <w:rPr>
          <w:lang w:val="en-US"/>
        </w:rPr>
        <w:t> </w:t>
      </w:r>
      <w:r>
        <w:t>запрещении и немедленных мерах по искоренению наихудших форм детского труда.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</w:pPr>
      <w:r>
        <w:t>6.</w:t>
      </w:r>
      <w:r>
        <w:tab/>
        <w:t>Кроме того, Комитет приветствует многочисленные конкретные меры и целевые программы по осуществлению Конвенции о правах ребенка.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  <w:jc w:val="center"/>
        <w:rPr>
          <w:b/>
          <w:bCs/>
        </w:rPr>
      </w:pPr>
      <w:r>
        <w:rPr>
          <w:b/>
          <w:bCs/>
        </w:rPr>
        <w:t>С.</w:t>
      </w:r>
      <w:r>
        <w:rPr>
          <w:b/>
          <w:bCs/>
        </w:rPr>
        <w:tab/>
        <w:t>Основные проблемы, вызывающие озабоченность, предложения и рекомендации</w:t>
      </w:r>
    </w:p>
    <w:p w:rsidR="00000000" w:rsidRDefault="00000000">
      <w:pPr>
        <w:tabs>
          <w:tab w:val="clear" w:pos="1134"/>
          <w:tab w:val="left" w:pos="1122"/>
        </w:tabs>
        <w:jc w:val="center"/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jc w:val="center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>Общие меры по осуществлению</w:t>
      </w:r>
    </w:p>
    <w:p w:rsidR="00000000" w:rsidRDefault="00000000">
      <w:pPr>
        <w:tabs>
          <w:tab w:val="clear" w:pos="1134"/>
          <w:tab w:val="left" w:pos="1122"/>
        </w:tabs>
        <w:jc w:val="center"/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rPr>
          <w:b/>
          <w:bCs/>
        </w:rPr>
        <w:t>Предыдущие рекомендации Комитета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</w:pPr>
      <w:r>
        <w:t>7.</w:t>
      </w:r>
      <w:r>
        <w:tab/>
        <w:t xml:space="preserve">Комитет сожалеет о том, что некоторым проблемам, вызвавшим его обеспокоенность, и рекомендациям (см. 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/15/</w:t>
      </w:r>
      <w:r>
        <w:rPr>
          <w:lang w:val="en-US"/>
        </w:rPr>
        <w:t>Add</w:t>
      </w:r>
      <w:r>
        <w:t>.110), высказанным после рассмотрения второго периодического доклада государства-участника (</w:t>
      </w:r>
      <w:r>
        <w:rPr>
          <w:lang w:val="en-US"/>
        </w:rPr>
        <w:t>CRC</w:t>
      </w:r>
      <w:r>
        <w:t>/</w:t>
      </w:r>
      <w:r>
        <w:rPr>
          <w:lang w:val="en-US"/>
        </w:rPr>
        <w:t>C</w:t>
      </w:r>
      <w:r>
        <w:t>/70/</w:t>
      </w:r>
      <w:r>
        <w:rPr>
          <w:lang w:val="en-US"/>
        </w:rPr>
        <w:t>Add</w:t>
      </w:r>
      <w:r>
        <w:t>.2), не было уделено достаточного внимания;  среди прочего, это касается распространения информации о Конвенции, недискриминации, защиты от пыток и телесных наказаний, грубого обращения, отсутствия заботы и плохого обращения, периодического рассмотрения целесообразности помещения детей в учреждения, безнадзорных детей, сексуальной эксплуатации и надругательств, а также отправления правосудия в отношении несовершеннолетних.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t>8.</w:t>
      </w:r>
      <w:r>
        <w:tab/>
      </w:r>
      <w:r>
        <w:rPr>
          <w:b/>
          <w:bCs/>
        </w:rPr>
        <w:t>Комитет настоятельно призывает государство-участник принять все необходимые меры для учета предыдущих рекомендаций, которые были выполнены лишь частично либо вообще не выполнены, а также перечня рекомендаций, содержащихся в настоящих заключительных замечаниях.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rPr>
          <w:b/>
          <w:bCs/>
        </w:rPr>
        <w:t>Законодательство и осуществление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</w:pPr>
      <w:r>
        <w:t>9.</w:t>
      </w:r>
      <w:r>
        <w:tab/>
        <w:t>Отмечая законы, которые были приняты или изменены с целью повышения эффективности соблюдения Конвенции в государстве-участнике, Комитет вместе с тем выражает свою обеспокоенность по поводу тех негативных последствий, которые Федеральный закон № 122 может оказать на осуществление прав ребенка в государстве-участнике.  Комитет приветствует усилия государства-участника по установлению национальных минимальных норм в отношении наличия и доступности социальных услуг и пособий, однако по</w:t>
      </w:r>
      <w:r>
        <w:noBreakHyphen/>
        <w:t>прежнему выражает обеспокоенность по поводу отсутствия конкретной информации в отношении эффективного соблюдения этих норм.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t>10.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  <w:r>
        <w:tab/>
      </w:r>
      <w:r>
        <w:rPr>
          <w:b/>
          <w:bCs/>
        </w:rPr>
        <w:t>а)</w:t>
      </w:r>
      <w:r>
        <w:rPr>
          <w:b/>
          <w:bCs/>
        </w:rPr>
        <w:tab/>
        <w:t>провести всеобъемлющий анализ последствий процесса децентрализации и его воздействия на предоставление социальных услуг с оценкой функций и возможностей на различных уровнях управления;  и</w:t>
      </w: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обеспечить полное и эффективное соблюдение минимальных норм осуществления прав ребенка в контексте децентрализации, предусмотренной Федеральным законом № 122, с целью недопущения неравенства в отношении осуществления и защиты прав детей.</w:t>
      </w: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  <w:r>
        <w:rPr>
          <w:b/>
          <w:bCs/>
        </w:rPr>
        <w:t>Координация</w:t>
      </w:r>
    </w:p>
    <w:p w:rsidR="00000000" w:rsidRDefault="00000000">
      <w:pPr>
        <w:tabs>
          <w:tab w:val="clear" w:pos="1134"/>
          <w:tab w:val="left" w:pos="1122"/>
        </w:tabs>
        <w:ind w:left="1122" w:hanging="1122"/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</w:pPr>
      <w:r>
        <w:t>11.</w:t>
      </w:r>
      <w:r>
        <w:tab/>
        <w:t>Принимая к сведению тот факт, что правительство обеспечило улучшение механизма координации деятельности, связанной с правами ребенка, посредством создания при правительстве Межведомственной комиссии по координации осуществления Конвенции о правах ребенка, Комитет вместе с тем с озабоченностью отмечает, что этот орган был упразднен в марте 2004 года и что недавно проведенная децентрализация в соответствии с Федеральным законом № 122 не сопровождалась созданием необходимых координационных механизмов.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t>12.</w:t>
      </w:r>
      <w:r>
        <w:tab/>
      </w:r>
      <w:r>
        <w:rPr>
          <w:b/>
          <w:bCs/>
        </w:rPr>
        <w:t>Комитет рекомендует государству-участнику активизировать его усилия по укреплению согласованности и скоординированности мер, принимаемых в интересах детей и молодежи, для обеспечения адекватного взаимодействия между центральными и местными органами власти, а также сотрудничества с детьми, молодежью, родителями и неправительственными организациями.  Кроме того, он рекомендует создать для этих целей соответствующий орган по координации осуществления Конвенции о правах ребенка, наделить его необходимыми полномочиями и обеспечить надлежащими людскими и финансовыми ресурсами, для того, чтобы он мог осуществлять эффективную координацию мер по выполнению на федеральном и региональном уровнях.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rPr>
          <w:b/>
          <w:bCs/>
        </w:rPr>
        <w:t>Структуры независимого контроля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</w:pPr>
      <w:r>
        <w:t>13.</w:t>
      </w:r>
      <w:r>
        <w:tab/>
        <w:t>Комитет приветствует создание Федеральной комиссии по правам человека, а также 18 из 38 региональных управлений уполномоченного по правам ребенка.  Вместе с тем он с сожалением отмечает тот факт, что федеральное управление уполномоченного по правам ребенка до сих пор не создано.</w:t>
      </w:r>
    </w:p>
    <w:p w:rsidR="00000000" w:rsidRDefault="00000000">
      <w:pPr>
        <w:tabs>
          <w:tab w:val="clear" w:pos="1134"/>
          <w:tab w:val="left" w:pos="1122"/>
        </w:tabs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t>14.</w:t>
      </w:r>
      <w:r>
        <w:tab/>
      </w:r>
      <w:r>
        <w:rPr>
          <w:b/>
          <w:bCs/>
        </w:rPr>
        <w:t>Комитет рекомендует государству-участнику продолжать его усилия по созданию управлений региональных уполномоченных по правам ребенка во всех регионах и обеспечить наделение их достаточными финансовыми и людскими ресурсами, с тем чтобы они могли эффективно выполнять свои функции.  Кроме того, он рекомендует государству-участнику уделить дополнительное внимание вопросу о создании федерального управления уполномоченного по правам ребенка.  В этой связи государству-участнику предлагается обратить внимание на Замечание общего порядка № 2 (2002 год) о роли независимых правозащитных учреждений.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  <w:r>
        <w:rPr>
          <w:b/>
          <w:bCs/>
        </w:rPr>
        <w:t>Национальный план действия/координация</w:t>
      </w:r>
    </w:p>
    <w:p w:rsidR="00000000" w:rsidRDefault="00000000">
      <w:pPr>
        <w:tabs>
          <w:tab w:val="clear" w:pos="1134"/>
          <w:tab w:val="left" w:pos="1122"/>
        </w:tabs>
        <w:rPr>
          <w:b/>
          <w:bCs/>
        </w:rPr>
      </w:pPr>
    </w:p>
    <w:p w:rsidR="00000000" w:rsidRDefault="00000000">
      <w:r>
        <w:t>15.</w:t>
      </w:r>
      <w:r>
        <w:tab/>
        <w:t>Комитет с обеспокоенностью отмечает, что с 2000 года в государстве-участнике отсутствует общенациональный план действий.  Вместе с тем он приветствует информацию о принятии национальной стратегии "Основные направления государственной социальной политики по улучшению положения детей в Российской Федерации", предусматривающей отражение государственных принципов осуществления Конвенции в планах действий по различным направлениям.  Тем не менее он выражает свою обеспокоенность по поводу возможности целостного и скоординированного осуществления этой стратегии через различные планы действий по отдельным направлениям.</w:t>
      </w:r>
    </w:p>
    <w:p w:rsidR="00000000" w:rsidRDefault="00000000"/>
    <w:p w:rsidR="00000000" w:rsidRDefault="00000000">
      <w:pPr>
        <w:rPr>
          <w:b/>
          <w:bCs/>
        </w:rPr>
      </w:pPr>
      <w:r>
        <w:t>16.</w:t>
      </w:r>
      <w:r>
        <w:tab/>
      </w:r>
      <w:r>
        <w:rPr>
          <w:b/>
          <w:bCs/>
        </w:rPr>
        <w:t>Комитет рекомендует государству-участнику обеспечить, чтобы новая национальная стратегия и соответствующие планы действий охватывали все области Конвенции и учитывали итоговый документ специальной сессии Генеральной Ассамблеи по положению детей "Мир, пригодный для жизни детей".  Комитет также рекомендует государству-участнику обеспечить всеобъемлющую и эффективную координацию выполнения национальной стратегии и соответствующих планов действий на федеральном и региональных уровнях с учетом, среди прочего, недопущения неоправданных различий.  Комитет далее рекомендует государству-участнику обеспечить выделение достаточных людских и финансовых ресурсов для своевременного и эффективного выполнения национальной стратегии, а также предусмотреть, чтобы она содействовала и способствовала активному участию в этих процессах детей и молодежи, родителей, НПО и других заинтересованных и уполномоченных органов.  Кроме того, он рекомендует разработать показатели и ориентиры для контроля и оценки хода выполнения стратегии.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Сбор данных</w:t>
      </w:r>
    </w:p>
    <w:p w:rsidR="00000000" w:rsidRDefault="00000000">
      <w:pPr>
        <w:rPr>
          <w:b/>
          <w:bCs/>
        </w:rPr>
      </w:pPr>
    </w:p>
    <w:p w:rsidR="00000000" w:rsidRDefault="00000000">
      <w:r>
        <w:t>17.</w:t>
      </w:r>
      <w:r>
        <w:tab/>
        <w:t>Отмечая усилия государства-участника в области сбора данных, Комитет вместе с тем по</w:t>
      </w:r>
      <w:r>
        <w:noBreakHyphen/>
        <w:t>прежнему выражает свою обеспокоенность по поводу отсутствия адекватного механизма сбора данных, позволяющего проводить систематический и всеобъемлющий сбор дезагрегированных количественных и качественных данных по всем охватываемым Конвенцией областям в отношении всех групп детей, для того чтобы осуществлять контроль и оценку достигнутого прогресса и определять эффективность стратегий, проводимых в отношении детей.</w:t>
      </w:r>
    </w:p>
    <w:p w:rsidR="00000000" w:rsidRDefault="00000000"/>
    <w:p w:rsidR="00000000" w:rsidRDefault="00000000">
      <w:pPr>
        <w:rPr>
          <w:b/>
          <w:bCs/>
        </w:rPr>
      </w:pPr>
      <w:r>
        <w:t>18.</w:t>
      </w:r>
      <w:r>
        <w:tab/>
      </w:r>
      <w:r>
        <w:rPr>
          <w:b/>
          <w:bCs/>
        </w:rPr>
        <w:t xml:space="preserve">Комитет рекомендует государству-участнику активизировать усилия по созданию в рамках национальной статистической системы всеобъемлющего и постоянно действующего механизма для сбора данных в разбивке по полу, возрасту и сельским и городским районам в отношении всех областей, охватываемых Конвенцией, и с охватом всех детей в возрасте моложе 18 лет, с уделением особого внимания наиболее уязвимым из них, а именно:  детям-инвалидам, детям, находящимся в конфликте с законом, детям-беженцам и детям </w:t>
      </w:r>
      <w:r>
        <w:rPr>
          <w:b/>
          <w:bCs/>
        </w:rPr>
        <w:noBreakHyphen/>
        <w:t xml:space="preserve"> бывшим жертвам торговли людьми.  Государству-участнику следует также разработать показатели для эффективного мониторинга и оценки прогресса, достигнутого в осуществлении Конвенции, и проводить оценку воздействия затрагивающих детей стратегий.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Ресурсы на нужды детей</w:t>
      </w:r>
    </w:p>
    <w:p w:rsidR="00000000" w:rsidRDefault="00000000">
      <w:pPr>
        <w:rPr>
          <w:b/>
          <w:bCs/>
        </w:rPr>
      </w:pPr>
    </w:p>
    <w:p w:rsidR="00000000" w:rsidRDefault="00000000">
      <w:r>
        <w:t>19.</w:t>
      </w:r>
      <w:r>
        <w:tab/>
        <w:t>Комитет выражает обеспокоенность в связи с тем, что после принятия Федерального закона № 122 спектр предлагаемых детям услуг может значительно различаться по регионам государства-участника.  Кроме того, он обеспокоен по поводу того, что на региональном уровне будут выделены недостаточные ресурсы на осуществление касающихся детей программ и стратегий.  Комитет также серьезно обеспокоен тем фактом, что широко распространенная коррупция, в том числе в секторах здравоохранения и образования, а также в отношении процедур усыновления/удочерения, оказывает неблагоприятное воздействие на возможности детей в полной мере пользоваться своими правами.</w:t>
      </w:r>
    </w:p>
    <w:p w:rsidR="00000000" w:rsidRDefault="00000000"/>
    <w:p w:rsidR="00000000" w:rsidRDefault="00000000">
      <w:pPr>
        <w:rPr>
          <w:b/>
          <w:bCs/>
        </w:rPr>
      </w:pPr>
      <w:r>
        <w:t>20.</w:t>
      </w:r>
      <w:r>
        <w:tab/>
      </w:r>
      <w:r>
        <w:rPr>
          <w:b/>
          <w:bCs/>
        </w:rPr>
        <w:t>Комитет рекомендует государству-участнику уделять особое внимание соблюдению статьи 4 Конвенции и обеспечивать сбалансированное распределение ресурсов по всей стране во избежание неоправданного неравенства в отношении наличия и доступности социальных и прочих услуг для детей.  Кроме того, ему следует уделить приоритетное внимание бюджетным ассигнованиям на осуществление экономических, социальных и культурных прав детей, в частности детей из экономически малообеспеченных групп, "в максимальных размерах имеющихся … ресурсов и в случае необходимости в рамках международного сотрудничества".  Государству-участнику следует серьезно рассмотреть вопрос о коррупции и принять все необходимые меры по ее недопущению.</w:t>
      </w:r>
    </w:p>
    <w:p w:rsidR="00000000" w:rsidRDefault="00000000">
      <w:pPr>
        <w:rPr>
          <w:b/>
          <w:bCs/>
        </w:rPr>
      </w:pPr>
    </w:p>
    <w:p w:rsidR="00000000" w:rsidRDefault="00000000">
      <w:pPr>
        <w:keepNext/>
        <w:rPr>
          <w:b/>
          <w:bCs/>
        </w:rPr>
      </w:pPr>
      <w:r>
        <w:rPr>
          <w:b/>
          <w:bCs/>
        </w:rPr>
        <w:t>Распространение информации о Конвенции/подготовка специалистов</w:t>
      </w:r>
    </w:p>
    <w:p w:rsidR="00000000" w:rsidRDefault="00000000">
      <w:pPr>
        <w:keepNext/>
        <w:rPr>
          <w:b/>
          <w:bCs/>
        </w:rPr>
      </w:pPr>
    </w:p>
    <w:p w:rsidR="00000000" w:rsidRDefault="00000000">
      <w:r>
        <w:t>21.</w:t>
      </w:r>
      <w:r>
        <w:tab/>
        <w:t>Комитет обеспокоен тем, что, несмотря на принятые государством-участником в данной области меры, осведомленность о Конвенции среди детей и молодежи остается низкой и что не все работающие с детьми и в интересах детей специалисты получают надлежащую подготовку по правам ребенка.</w:t>
      </w:r>
    </w:p>
    <w:p w:rsidR="00000000" w:rsidRDefault="00000000"/>
    <w:p w:rsidR="00000000" w:rsidRDefault="00000000">
      <w:pPr>
        <w:rPr>
          <w:b/>
          <w:bCs/>
        </w:rPr>
      </w:pPr>
      <w:r>
        <w:t>22.</w:t>
      </w:r>
      <w:r>
        <w:tab/>
      </w:r>
      <w:r>
        <w:rPr>
          <w:b/>
          <w:bCs/>
        </w:rPr>
        <w:t>Комитет рекомендует государству-участнику принять всеобъемлющую стратегию по активизации его усилий в направлении обеспечения широкого распространения и понимания положений и принципов Конвенции как взрослыми, так и детьми (например, через радио и телевидение).  Он также рекомендует усилить надлежащую и систематическую профессиональную подготовку всех групп специалистов, работающих с детьми и в интересах детей, в частности сотрудников правоохранительных органов, преподавателей, медицинских работников, психологов, социальных работников и персонала учреждений по уходу за детьми.</w:t>
      </w:r>
    </w:p>
    <w:p w:rsidR="00000000" w:rsidRDefault="00000000">
      <w:pPr>
        <w:rPr>
          <w:b/>
          <w:bCs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>Общие принципы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Недискриминация</w:t>
      </w:r>
    </w:p>
    <w:p w:rsidR="00000000" w:rsidRDefault="00000000">
      <w:pPr>
        <w:rPr>
          <w:b/>
          <w:bCs/>
        </w:rPr>
      </w:pPr>
    </w:p>
    <w:p w:rsidR="00000000" w:rsidRDefault="00000000">
      <w:r>
        <w:t>23.</w:t>
      </w:r>
      <w:r>
        <w:tab/>
        <w:t>Комитет обеспокоен по поводу сообщений о случаях дискриминации в отношении детей, принадлежащих к различным религиозным и этническим меньшинствам.  Кроме того, он выражает свою озабоченность тем, что дети, принадлежащие к меньшинствам, и особенно дети из числа цыган (рома) являются более уязвимыми в отношении ограничений, касающихся всестороннего осуществления их прав, в частности в связи с медицинским обслуживанием и образованием.  Комитет также обеспокоен по поводу дискриминации, с которой сталкиваются дети и семьи, не имеющие вида на жительство.</w:t>
      </w:r>
    </w:p>
    <w:p w:rsidR="00000000" w:rsidRDefault="00000000"/>
    <w:p w:rsidR="00000000" w:rsidRDefault="00000000">
      <w:pPr>
        <w:rPr>
          <w:b/>
          <w:bCs/>
        </w:rPr>
      </w:pPr>
      <w:r>
        <w:t>24.</w:t>
      </w:r>
      <w:r>
        <w:tab/>
      </w:r>
      <w:r>
        <w:rPr>
          <w:b/>
          <w:bCs/>
        </w:rPr>
        <w:t>Комитет рекомендует государству-участнику принять все необходимые меры по недопущению и пресечению всех форм дискриминации посредством, среди прочего, проведения национальных и региональных просветительских кампаний и эффективного реагирования на любые проявления дискриминации, уделяя при этом особое внимание таким наиболее уязвимым группам, как дети, принадлежащие к религиозным и этническим меньшинствам, дети из числа рома цыган (рома) и дети, родители которых не имеют вида на жительство.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t>25.</w:t>
      </w:r>
      <w:r>
        <w:tab/>
      </w:r>
      <w:r>
        <w:rPr>
          <w:b/>
          <w:bCs/>
        </w:rPr>
        <w:t>Комитет также просит включить в следующий периодический доклад конкретную информацию о стратегиях и программах, имеющих отношение к Конвенции о правах ребенка и осуществляемых государством-участником в рамках последующих мер по реализации Декларации и Программы действий, принятых на Всемирной конференции по борьбе против расизма, расовой дискриминации, ксенофобии и связанной с ними нетерпимости, состоявшейся в 2001 году, и с учетом Замечания общего порядка № 1 (2001 год) о целях образования.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Наилучшие интересы ребенка</w:t>
      </w:r>
    </w:p>
    <w:p w:rsidR="00000000" w:rsidRDefault="00000000">
      <w:pPr>
        <w:rPr>
          <w:b/>
          <w:bCs/>
        </w:rPr>
      </w:pPr>
    </w:p>
    <w:p w:rsidR="00000000" w:rsidRDefault="00000000">
      <w:r>
        <w:t>26.</w:t>
      </w:r>
      <w:r>
        <w:tab/>
        <w:t>Отмечая, что большинство законов и программ государства-участника предусматривают принцип наилучшего обеспечения интересов ребенка, Комитет вместе с тем выражает свою озабоченность по поводу того, что практическое соблюдение этого принципа является ограниченным в силу недостаточности финансовых ресурсов и программ подготовки, а также бытующих в обществе взглядов.</w:t>
      </w:r>
    </w:p>
    <w:p w:rsidR="00000000" w:rsidRDefault="00000000"/>
    <w:p w:rsidR="00000000" w:rsidRDefault="00000000">
      <w:pPr>
        <w:rPr>
          <w:b/>
          <w:bCs/>
        </w:rPr>
      </w:pPr>
      <w:r>
        <w:t>27.</w:t>
      </w:r>
      <w:r>
        <w:tab/>
      </w:r>
      <w:r>
        <w:rPr>
          <w:b/>
          <w:bCs/>
        </w:rPr>
        <w:t>Комитет рекомендует государству-участнику активизировать его усилия по обеспечению понимания, надлежащего учета и соблюдения общего принципа наилучших интересов ребенка во всех законодательных положениях, а также в судебных и административных решениях и в проектах, программах и услугах, касающихся детей.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Право на жизнь</w:t>
      </w:r>
    </w:p>
    <w:p w:rsidR="00000000" w:rsidRDefault="00000000">
      <w:pPr>
        <w:rPr>
          <w:b/>
          <w:bCs/>
        </w:rPr>
      </w:pPr>
    </w:p>
    <w:p w:rsidR="00000000" w:rsidRDefault="00000000">
      <w:r>
        <w:t>28.</w:t>
      </w:r>
      <w:r>
        <w:tab/>
        <w:t>Комитет напоминает о выраженной им ранее обеспокоенности по поводу случаев детоубийства в государстве-участнике, количество которых не сократилось.</w:t>
      </w:r>
    </w:p>
    <w:p w:rsidR="00000000" w:rsidRDefault="00000000"/>
    <w:p w:rsidR="00000000" w:rsidRDefault="00000000">
      <w:pPr>
        <w:rPr>
          <w:b/>
          <w:bCs/>
        </w:rPr>
      </w:pPr>
      <w:r>
        <w:t>29.</w:t>
      </w:r>
      <w:r>
        <w:tab/>
      </w:r>
      <w:r>
        <w:rPr>
          <w:b/>
          <w:bCs/>
        </w:rPr>
        <w:t>Комитет настоятельно призывает государство-участник провести исследование причин детоубийства в государстве-участнике и принять все необходимые меры по его недопущению.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Уважение взглядов ребенка</w:t>
      </w:r>
    </w:p>
    <w:p w:rsidR="00000000" w:rsidRDefault="00000000">
      <w:pPr>
        <w:rPr>
          <w:b/>
          <w:bCs/>
        </w:rPr>
      </w:pPr>
    </w:p>
    <w:p w:rsidR="00000000" w:rsidRDefault="00000000">
      <w:r>
        <w:t>30.</w:t>
      </w:r>
      <w:r>
        <w:tab/>
        <w:t>Комитет приветствует усилия государства-участника по поощрению уважения взглядов ребенка, однако по</w:t>
      </w:r>
      <w:r>
        <w:noBreakHyphen/>
        <w:t>прежнему обеспокоен тем, что статья 12 Конвенции недостаточно соблюдается в семьях, школах и других учреждениях и не полностью учитывается на практике в судебных и административных решениях, а также в процессе разработки и осуществления законов, стратегий и программ.</w:t>
      </w:r>
    </w:p>
    <w:p w:rsidR="00000000" w:rsidRDefault="00000000"/>
    <w:p w:rsidR="00000000" w:rsidRDefault="00000000">
      <w:pPr>
        <w:rPr>
          <w:b/>
          <w:bCs/>
        </w:rPr>
      </w:pPr>
      <w:r>
        <w:t>31.</w:t>
      </w:r>
      <w:r>
        <w:tab/>
      </w:r>
      <w:r>
        <w:rPr>
          <w:b/>
          <w:bCs/>
        </w:rPr>
        <w:t>Комитет рекомендует приложить дополнительные усилия с целью обеспечения соблюдения принципа уважения взглядов ребенка.  В этой связи особое внимание следует уделить праву каждого ребенка, включая детей, относящихся к числу уязвимых групп населения и групп меньшинств, принимать участие в делах семьи, школы, других учреждений и органов, а также общества в целом.  Это право должно быть также включено во все законы, законодательные и административные решения, стратегии и программы, касающиеся детей.  Кроме того, государству-участнику следует обеспечить, чтобы взрослые, которые работают с детьми и молодежью, относились к ним с уважением и проходили подготовку по вопросам обеспечения того, чтобы дети действительно могли выражать свои взгляды и чтобы их взгляды принимались во внимание.  Государству-участнику следует также организовать бесплатную телефонную службу с набором из трех цифр, доступную круглосуточно для звонков, связанных с потребностями детей.</w:t>
      </w:r>
    </w:p>
    <w:p w:rsidR="00000000" w:rsidRDefault="00000000"/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  <w:t>Гражданские права и свободы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Пытки и другие жестокие, бесчеловечные или унижающие достоинство виды обращения и наказания</w:t>
      </w:r>
    </w:p>
    <w:p w:rsidR="00000000" w:rsidRDefault="00000000">
      <w:pPr>
        <w:rPr>
          <w:b/>
          <w:bCs/>
        </w:rPr>
      </w:pPr>
    </w:p>
    <w:p w:rsidR="00000000" w:rsidRDefault="00000000">
      <w:r>
        <w:t>32.</w:t>
      </w:r>
      <w:r>
        <w:tab/>
        <w:t>Комитет выражает обеспокоенность по поводу того, что, по имеющимся данным, лица моложе 18 лет продолжают подвергаться пыткам и жестокому обращению, во время содержания под стражей в милиции или в период следственной стадии судопроизводства.  Доступ к услугам адвоката и/или врача, равно как и свидания с ближайшими родственниками, очевидно, также являются ограниченными для молодых людей, задержанных милицией.  Кроме того, Комитет обеспокоен тем, что в процедурах подачи жалоб на такие нарушения могут не учитываться интересы ребенка, поскольку детям могут не разрешить подавать жалобы без согласия родителя/законного представителя и что такие процедуры не всегда оказываются результативными.</w:t>
      </w:r>
    </w:p>
    <w:p w:rsidR="00000000" w:rsidRDefault="00000000">
      <w:pPr>
        <w:spacing w:line="216" w:lineRule="auto"/>
      </w:pPr>
    </w:p>
    <w:p w:rsidR="00000000" w:rsidRDefault="00000000">
      <w:pPr>
        <w:spacing w:line="216" w:lineRule="auto"/>
        <w:rPr>
          <w:b/>
          <w:bCs/>
        </w:rPr>
      </w:pPr>
      <w:r>
        <w:t>33.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принять все необходимые меры для недопущения актов пыток, бесчеловечного или унижающего достоинство обращения и наказания, в частности посредством повышения квалификации сотрудников милиции;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принять меры по расследованию актов пыток, бесчеловечного или унижающего достоинство обращения и наказания в отношении детей и молодых людей, а также обеспечить преследование и наказание лиц, совершивших такие деяния;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создать программы по восстановлению и социальной реинтеграции жертв;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d)</w:t>
      </w:r>
      <w:r>
        <w:rPr>
          <w:b/>
          <w:bCs/>
        </w:rPr>
        <w:tab/>
        <w:t>укрепить механизмы подачи жалоб детьми и обеспечить, чтобы дети могли обращаться с такими жалобами, не будучи ограничены требованием о получении на это разрешения со стороны родителя/законного представителя.</w:t>
      </w:r>
    </w:p>
    <w:p w:rsidR="00000000" w:rsidRDefault="00000000">
      <w:pPr>
        <w:rPr>
          <w:b/>
          <w:bCs/>
        </w:rPr>
      </w:pPr>
    </w:p>
    <w:p w:rsidR="00000000" w:rsidRDefault="00000000">
      <w:r>
        <w:t>34.</w:t>
      </w:r>
      <w:r>
        <w:tab/>
        <w:t xml:space="preserve">Комитет также обеспокоен по поводу применения пыток и других жестоких, бесчеловечных или унижающих достоинство видов обращения и наказания в школах-интернатах и других учебных заведениях государства-участника.  </w:t>
      </w:r>
    </w:p>
    <w:p w:rsidR="00000000" w:rsidRDefault="00000000"/>
    <w:p w:rsidR="00000000" w:rsidRDefault="00000000">
      <w:pPr>
        <w:rPr>
          <w:b/>
          <w:bCs/>
        </w:rPr>
      </w:pPr>
      <w:r>
        <w:t>35.</w:t>
      </w:r>
      <w:r>
        <w:tab/>
      </w:r>
      <w:r>
        <w:rPr>
          <w:b/>
          <w:bCs/>
        </w:rPr>
        <w:t>Комитет настоятельно призывает государство-участник обеспечить, чтобы преподаватели и другие специалисты, работающие в детских учреждениях, были осведомлены о недопустимости применения к детям пыток и других жестоких, бесчеловечных или унижающих достоинство видов обращения и наказания.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Телесные наказания</w:t>
      </w:r>
    </w:p>
    <w:p w:rsidR="00000000" w:rsidRDefault="00000000">
      <w:pPr>
        <w:rPr>
          <w:b/>
          <w:bCs/>
        </w:rPr>
      </w:pPr>
    </w:p>
    <w:p w:rsidR="00000000" w:rsidRDefault="00000000">
      <w:r>
        <w:t>36.</w:t>
      </w:r>
      <w:r>
        <w:tab/>
        <w:t>Комитет обеспокоен в связи с тем, что телесные наказания не запрещены в семье и в системе альтернативного ухода за детьми.  Он также выражает свою обеспокоенность в связи с тем, что телесные наказания детей по</w:t>
      </w:r>
      <w:r>
        <w:noBreakHyphen/>
        <w:t xml:space="preserve">прежнему считаются социально приемлемыми в государстве-участнике и продолжают практиковаться в семьях и в местах, где они официально запрещены, таких, как школы.  </w:t>
      </w:r>
    </w:p>
    <w:p w:rsidR="00000000" w:rsidRDefault="00000000"/>
    <w:p w:rsidR="00000000" w:rsidRDefault="00000000">
      <w:pPr>
        <w:rPr>
          <w:b/>
          <w:bCs/>
        </w:rPr>
      </w:pPr>
      <w:r>
        <w:t>37.</w:t>
      </w:r>
      <w:r>
        <w:tab/>
      </w:r>
      <w:r>
        <w:rPr>
          <w:b/>
          <w:bCs/>
        </w:rPr>
        <w:t>Комитет настоятельно призывает государство-участник: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прямо запретить в законодательном порядке все виды телесных наказаний в семье и в системе альтернативного ухода за детьми;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не допускать и пресекать практику телесных наказаний детей в семье, школах и в других учреждениях посредством эффективного соблюдения законодательства;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 xml:space="preserve">провести информационные и просветительские кампании среди населения, направленные против применения телесных наказаний и в поддержку ненасильственных, добровольных методов поддержания дисциплины.  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keepNext/>
        <w:spacing w:line="216" w:lineRule="auto"/>
        <w:jc w:val="center"/>
      </w:pPr>
      <w:r>
        <w:rPr>
          <w:b/>
          <w:bCs/>
        </w:rPr>
        <w:t>4.</w:t>
      </w:r>
      <w:r>
        <w:rPr>
          <w:b/>
          <w:bCs/>
        </w:rPr>
        <w:tab/>
        <w:t>Семейное окружение и альтернативный уход</w:t>
      </w:r>
    </w:p>
    <w:p w:rsidR="00000000" w:rsidRDefault="00000000">
      <w:pPr>
        <w:keepNext/>
        <w:spacing w:line="216" w:lineRule="auto"/>
        <w:jc w:val="center"/>
      </w:pPr>
    </w:p>
    <w:p w:rsidR="00000000" w:rsidRDefault="00000000">
      <w:pPr>
        <w:keepNext/>
        <w:spacing w:line="216" w:lineRule="auto"/>
        <w:rPr>
          <w:b/>
          <w:bCs/>
        </w:rPr>
      </w:pPr>
      <w:r>
        <w:rPr>
          <w:b/>
          <w:bCs/>
        </w:rPr>
        <w:t>Дети, лишенные семейного окружения</w:t>
      </w:r>
    </w:p>
    <w:p w:rsidR="00000000" w:rsidRDefault="00000000">
      <w:pPr>
        <w:keepNext/>
        <w:spacing w:line="216" w:lineRule="auto"/>
        <w:rPr>
          <w:b/>
          <w:bCs/>
        </w:rPr>
      </w:pPr>
    </w:p>
    <w:p w:rsidR="00000000" w:rsidRDefault="00000000">
      <w:r>
        <w:t>38.</w:t>
      </w:r>
      <w:r>
        <w:tab/>
        <w:t>Комитет обеспокоен в связи с возрастающим числом детей, помещенных в учреждения по уходу, а также в связи с тем, что усилия по осуществлению национальной политики сокращения числа детей, помещенных в специализированные учреждения, не принесли успешных результатов.  Кроме того, Комитет выражает свою обеспокоенность по поводу недостаточности усилий, прилагаемых с целью организации альтернативных видов семейного ухода.</w:t>
      </w:r>
    </w:p>
    <w:p w:rsidR="00000000" w:rsidRDefault="00000000"/>
    <w:p w:rsidR="00000000" w:rsidRDefault="00000000">
      <w:pPr>
        <w:rPr>
          <w:b/>
          <w:bCs/>
        </w:rPr>
      </w:pPr>
      <w:r>
        <w:t>39.</w:t>
      </w:r>
      <w:r>
        <w:tab/>
      </w:r>
      <w:r>
        <w:rPr>
          <w:b/>
          <w:bCs/>
        </w:rPr>
        <w:t>С учетом статьи 20 Конвенции 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разработать всеобъемлющую стратегию и принять незамедлительные превентивные меры в целях недопущения разлучения детьми с их семейным окружением и сокращения числа детей, проживающих в детских учреждениях, посредством, среди прочего, предоставления через соответствующие службы помощи и поддержки родителям и законным опекунам в осуществлении их обязанностей по воспитанию ребенка, в том числе в рамках мероприятий по просвещению, консультированию и реализации программ групповых занятий с родителями;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обеспечить, чтобы необходимость помещения детей в систему альтернативного ухода всегда оценивалось компетентными, многопрофильными властными структурами и чтобы подобная передача ребенка на воспитание производилась на самый непродолжительный срок и подлежала судебному пересмотру и проведению периодической оценки в соответствии со статьей 25 Конвенции;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принять меры для формирования среды, способствующей более полному развитию ребенка и защите детей от всех форм неправильного обращения.  Контакты с семьей в период пребывания ребенка в детском учреждении должны также поощряться, если это не противоречат наилучшим интересам ребенка;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d)</w:t>
      </w:r>
      <w:r>
        <w:rPr>
          <w:b/>
          <w:bCs/>
        </w:rPr>
        <w:tab/>
        <w:t>активизировать усилия, направленные на развитие традиционной системы обеспечения ухода за детьми и других форм осуществляемого на базе семьи альтернативного ухода, уделяя особое внимание правам, признаваемым в Конвенции, включая принцип наилучшего обеспечения интересов ребенка, а также активизировать меры, направленные на укрепление потенциала учреждений по осуществлению попечительства и опеки;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обеспечить участие детей в программах оценки системы альтернативного ухода и создать механизмы подачи жалоб, позволяющие детям обращаться со своими жалобами.</w:t>
      </w:r>
    </w:p>
    <w:p w:rsidR="00000000" w:rsidRDefault="00000000">
      <w:pPr>
        <w:rPr>
          <w:b/>
          <w:bCs/>
        </w:rPr>
      </w:pPr>
    </w:p>
    <w:p w:rsidR="00000000" w:rsidRDefault="00000000">
      <w:pPr>
        <w:keepNext/>
      </w:pPr>
      <w:r>
        <w:rPr>
          <w:b/>
          <w:bCs/>
        </w:rPr>
        <w:t>Усыновление/удочерение</w:t>
      </w:r>
    </w:p>
    <w:p w:rsidR="00000000" w:rsidRDefault="00000000">
      <w:pPr>
        <w:keepNext/>
      </w:pPr>
    </w:p>
    <w:p w:rsidR="00000000" w:rsidRDefault="00000000">
      <w:r>
        <w:t>40.</w:t>
      </w:r>
      <w:r>
        <w:tab/>
        <w:t>Комитет с озабоченностью отмечает, что в государстве-участнике не предусмотрена защита права усыновленного/удочеренного ребенка получать сведения о своей подлинной личности.</w:t>
      </w:r>
    </w:p>
    <w:p w:rsidR="00000000" w:rsidRDefault="00000000"/>
    <w:p w:rsidR="00000000" w:rsidRDefault="00000000">
      <w:pPr>
        <w:rPr>
          <w:b/>
          <w:bCs/>
        </w:rPr>
      </w:pPr>
      <w:r>
        <w:t>41.</w:t>
      </w:r>
      <w:r>
        <w:tab/>
      </w:r>
      <w:r>
        <w:rPr>
          <w:b/>
          <w:bCs/>
        </w:rPr>
        <w:t xml:space="preserve">Комитет призывает государство-участник обеспечить защиту права приемного ребенка получать сведения о своей подлинной личности посредством установления надлежащих правовых процедур в этих целях, включая рекомендуемый возраст и меры профессиональной поддержки.  </w:t>
      </w:r>
    </w:p>
    <w:p w:rsidR="00000000" w:rsidRDefault="00000000">
      <w:pPr>
        <w:rPr>
          <w:b/>
          <w:bCs/>
        </w:rPr>
      </w:pPr>
    </w:p>
    <w:p w:rsidR="00000000" w:rsidRDefault="00000000">
      <w:r>
        <w:t>42.</w:t>
      </w:r>
      <w:r>
        <w:tab/>
        <w:t>Комитет отмечает, что в 2000 году государство-участник подписало Гаагскую конвенцию 1993 года (№ 33) о защите детей и сотрудничестве в вопросах международного усыновления/удочерения.  Комитет также отмечает, что федеральные власти недостаточно контролируют деятельность иностранных агентств по усыновлению/ удочерению, в том что касается наличия требуемых для усыновления/удочерения документов, выплаты необоснованных вознаграждений и разрешения перспективным приемным родителям выбирать ребенка, которого они собираются усыновить/удочерить.  Комитет с обеспокоенностью отмечает, что в 2003 году количество международных усыновлений/удочерений впервые превысило количество внутригосударственных усыновлений/удочерений.</w:t>
      </w:r>
    </w:p>
    <w:p w:rsidR="00000000" w:rsidRDefault="00000000"/>
    <w:p w:rsidR="00000000" w:rsidRDefault="00000000">
      <w:pPr>
        <w:rPr>
          <w:b/>
          <w:bCs/>
        </w:rPr>
      </w:pPr>
      <w:r>
        <w:t>43.</w:t>
      </w:r>
      <w:r>
        <w:tab/>
      </w:r>
      <w:r>
        <w:rPr>
          <w:b/>
          <w:bCs/>
        </w:rPr>
        <w:t xml:space="preserve">Комитет рекомендует государству-участнику ратифицировать Гаагскую конвенцию 1993 года о защите детей и сотрудничестве в вопросах международного усыновления.  Одновременно он рекомендует государству-участнику заключить соглашения с официальными органами стран усыновления/удочерения, с тем чтобы обеспечивать надежность приемных родителей и иметь возможность получать дальнейшую информацию об усыновленных/удочеренных детях.  Кроме того, Комитет рекомендует государству-участнику установить систему аккредитации и контролирования иностранных агентств по усыновлению/удочерению, а также разработать и осуществить меры по поощрению внутригосударственного усыновления/удочерения.  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spacing w:line="216" w:lineRule="auto"/>
        <w:rPr>
          <w:b/>
          <w:bCs/>
        </w:rPr>
      </w:pPr>
      <w:r>
        <w:rPr>
          <w:b/>
          <w:bCs/>
        </w:rPr>
        <w:t>Периодическая оценка положения переданных на воспитание детей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r>
        <w:t>44.</w:t>
      </w:r>
      <w:r>
        <w:tab/>
        <w:t>Комитет обеспокоен в связи с неадекватностью периодической оценки положения детей, помещенных в детские учреждения и приемные семьи.  Он также обеспокоен в связи с тем, что в детских учреждениях по</w:t>
      </w:r>
      <w:r>
        <w:noBreakHyphen/>
        <w:t>прежнему нет механизмов независимой инспекции.</w:t>
      </w:r>
    </w:p>
    <w:p w:rsidR="00000000" w:rsidRDefault="00000000"/>
    <w:p w:rsidR="00000000" w:rsidRDefault="00000000">
      <w:pPr>
        <w:rPr>
          <w:b/>
          <w:bCs/>
        </w:rPr>
      </w:pPr>
      <w:r>
        <w:t>45.</w:t>
      </w:r>
      <w:r>
        <w:tab/>
      </w:r>
      <w:r>
        <w:rPr>
          <w:b/>
          <w:bCs/>
        </w:rPr>
        <w:t xml:space="preserve">Комитет рекомендует государству-участнику обеспечить надлежащий контроль за положением детей, помещенных в приемные семьи или детские учреждения.  Кроме того, ему следует разработать в сотрудничестве с гражданским обществом механизмы для проведения независимых общественных инспекций в детских учреждениях.  </w:t>
      </w:r>
    </w:p>
    <w:p w:rsidR="00000000" w:rsidRDefault="00000000"/>
    <w:p w:rsidR="00000000" w:rsidRDefault="00000000">
      <w:pPr>
        <w:rPr>
          <w:b/>
          <w:bCs/>
        </w:rPr>
      </w:pPr>
      <w:r>
        <w:rPr>
          <w:b/>
          <w:bCs/>
        </w:rPr>
        <w:t>Злоупотребления и отсутствие заботы, грубое обращение и насилие</w:t>
      </w:r>
    </w:p>
    <w:p w:rsidR="00000000" w:rsidRDefault="00000000">
      <w:pPr>
        <w:rPr>
          <w:b/>
          <w:bCs/>
        </w:rPr>
      </w:pPr>
    </w:p>
    <w:p w:rsidR="00000000" w:rsidRDefault="00000000">
      <w:r>
        <w:t>46.</w:t>
      </w:r>
      <w:r>
        <w:tab/>
        <w:t xml:space="preserve">Комитет обеспокоен по поводу сообщений о том, что значительное число детей, помещенных в детские учреждения, становятся жертвами злоупотреблений со стороны воспитателей.  Комитет также обеспокоен в связи с тем, что ставшие жертвами злоупотреблений дети, которые подвергаются насилию в семье и в детских учреждениях, не всегда обеспечиваются достаточной заботой и помощью и что действия, направленные на недопущение подобной ситуации (профилактические меры) и повышение осведомленности об этих проблемах, являются недостаточными.  </w:t>
      </w:r>
    </w:p>
    <w:p w:rsidR="00000000" w:rsidRDefault="00000000"/>
    <w:p w:rsidR="00000000" w:rsidRDefault="00000000">
      <w:pPr>
        <w:rPr>
          <w:b/>
          <w:bCs/>
        </w:rPr>
      </w:pPr>
      <w:r>
        <w:t>47.</w:t>
      </w:r>
      <w:r>
        <w:tab/>
      </w:r>
      <w:r>
        <w:rPr>
          <w:b/>
          <w:bCs/>
        </w:rPr>
        <w:t>Комитет рекомендует государству-участнику продолжать активизацию усилий по предоставлению надлежащей помощи детям, подвергающимся насилию в семье и в детских учреждениях, посредством, среди прочего: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проведения исследования для оценки масштабов распространенности насилия в детских учреждениях и принятия мер с целью наказания лиц, виновных в совершении таких деяний;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обеспечения того, чтобы все жертвы насилия имели доступ к консультативным услугам и помощи в целях восстановления и реинтеграции;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установления процедур регистрации и эффективного расследования полученных от детей жалоб о случаях физических и психических надругательств;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укрепления правовых рамок проведения профилактических мероприятий;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предоставления адекватной защиты детям - жертвами злоупотреблений в кругу своей семьи;  и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f</w:t>
      </w:r>
      <w:r>
        <w:rPr>
          <w:b/>
          <w:bCs/>
        </w:rPr>
        <w:t>)</w:t>
      </w:r>
      <w:r>
        <w:rPr>
          <w:b/>
          <w:bCs/>
        </w:rPr>
        <w:tab/>
        <w:t xml:space="preserve">проведения публичных просветительских кампаний, разъясняющих негативные последствия грубого обращения, профилактических программ, включая программы по управлению семьи, а также поощрения позитивных ненасильственных форм поддержания дисциплины.  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t>48.</w:t>
      </w:r>
      <w:r>
        <w:tab/>
      </w:r>
      <w:r>
        <w:rPr>
          <w:b/>
          <w:bCs/>
        </w:rPr>
        <w:t>В контексте углубленного изучения Генеральным секретарем вопроса о насилии в отношении детей и связанного с ним вопросника, направленного правительствам, Комитет с удовлетворением отмечает представление государством-участником письменных ответов на этот вопросник и его участие в состоявшемся 5</w:t>
      </w:r>
      <w:r>
        <w:rPr>
          <w:b/>
          <w:bCs/>
        </w:rPr>
        <w:noBreakHyphen/>
        <w:t xml:space="preserve">7 июля 2005 года в Словении Региональном консультативном совещании для стран Европы и Центральной Азии.  Комитет рекомендует государству-участнику использовать результаты этой региональной консультации в качестве инструмента для принятия мер в сотрудничестве с гражданским обществом в целях обеспечения защиты каждого ребенка от любых форм физического, сексуального и психического насилия, а также в целях расширения возможностей для принятия конкретных и, в случае необходимости, рассчитанных на определенный срок мер по недопущению и пресечению подобного насилия и злоупотреблений.  </w:t>
      </w:r>
    </w:p>
    <w:p w:rsidR="00000000" w:rsidRDefault="00000000">
      <w:pPr>
        <w:rPr>
          <w:b/>
          <w:bCs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  <w:t>Базовое медицинское обслуживание и социальное обеспечение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Дети-инвалиды</w:t>
      </w:r>
    </w:p>
    <w:p w:rsidR="00000000" w:rsidRDefault="00000000">
      <w:pPr>
        <w:rPr>
          <w:b/>
          <w:bCs/>
        </w:rPr>
      </w:pPr>
    </w:p>
    <w:p w:rsidR="00000000" w:rsidRDefault="00000000">
      <w:r>
        <w:t>49.</w:t>
      </w:r>
      <w:r>
        <w:tab/>
        <w:t xml:space="preserve">Комитет с озабоченностью отмечает недостаточность прилагаемых усилий по интеграции детей-инвалидов в систему общего образования, поскольку таких детей чаще всего помещают в реабилитационные "специальные школы" и "восстановительные классы".  Он также обеспокоен по поводу значительного преобладания детей-инвалидов в составе учащихся школ-интернатов.  </w:t>
      </w:r>
    </w:p>
    <w:p w:rsidR="00000000" w:rsidRDefault="00000000"/>
    <w:p w:rsidR="00000000" w:rsidRDefault="00000000">
      <w:pPr>
        <w:rPr>
          <w:b/>
          <w:bCs/>
        </w:rPr>
      </w:pPr>
      <w:r>
        <w:t>50.</w:t>
      </w:r>
      <w:r>
        <w:tab/>
      </w:r>
      <w:r>
        <w:rPr>
          <w:b/>
          <w:bCs/>
        </w:rPr>
        <w:t>Комитет рекомендует государству-участнику принять все необходимые меры в целях: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решения проблемы дискриминации в отношении детей-инвалидов;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предоставления равного доступа к обслуживанию детям-инвалидам с учетом Стандартных правил обеспечения равных возможностей для инвалидов (резолюция 48/96 Генеральной Ассамблеи);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пересмотра вопроса о направлении детей-инвалидов в школы-интернаты и применения этой меры лишь в том случае, если это соответствует наилучшим интересам ребенка;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предоставления детям-инвалидам равных возможностей в области образования, в том числе посредством отказа от практики применения "восстановительных" и "специальных школ" за счет оказания необходимой поддержки и принятия мер, предусматривающих подготовку преподавателей по вопросам обучения детей-инвалидов в обычных школах.</w:t>
      </w:r>
    </w:p>
    <w:p w:rsidR="00000000" w:rsidRDefault="00000000">
      <w:pPr>
        <w:rPr>
          <w:b/>
          <w:bCs/>
        </w:rPr>
      </w:pPr>
    </w:p>
    <w:p w:rsidR="00000000" w:rsidRDefault="00000000">
      <w:r>
        <w:rPr>
          <w:b/>
          <w:bCs/>
        </w:rPr>
        <w:t>Базовое медицинское обслуживание и социальное обеспечение</w:t>
      </w:r>
    </w:p>
    <w:p w:rsidR="00000000" w:rsidRDefault="00000000"/>
    <w:p w:rsidR="00000000" w:rsidRDefault="00000000">
      <w:r>
        <w:t>51.</w:t>
      </w:r>
      <w:r>
        <w:tab/>
        <w:t>Комитет принимает к сведению информацию о многочисленных программах и мерах, осуществляемых с целью укрепления здоровья детей, однако по</w:t>
      </w:r>
      <w:r>
        <w:noBreakHyphen/>
        <w:t>прежнему проявляет обеспокоенность в связи с состоянием здоровья населения в государстве-участнике.  При этом, даже несмотря на сокращение заболеваемости туберкулезом, он по</w:t>
      </w:r>
      <w:r>
        <w:noBreakHyphen/>
        <w:t xml:space="preserve">прежнему обеспокоен в связи с тем фактом, что уровень распространенности туберкулеза остается высоким.  Кроме того, он выражает свою обеспокоенность по поводу расстройств, связанных с недостаточностью йода, а также низкой распространенностью грудного вскармливания в государстве-участнике.  </w:t>
      </w:r>
    </w:p>
    <w:p w:rsidR="00000000" w:rsidRDefault="00000000"/>
    <w:p w:rsidR="00000000" w:rsidRDefault="00000000">
      <w:r>
        <w:t>52.</w:t>
      </w:r>
      <w:r>
        <w:tab/>
        <w:t xml:space="preserve">Комитет также обеспокоен тем, что виды обслуживания и программы, введенные в соответствии с реформированной системой, не полностью соответствуют положениям статьи 24 Конвенции, в частности в том, что касается развития первичной медико-санитарной помощи.  </w:t>
      </w:r>
    </w:p>
    <w:p w:rsidR="00000000" w:rsidRDefault="00000000"/>
    <w:p w:rsidR="00000000" w:rsidRDefault="00000000">
      <w:pPr>
        <w:rPr>
          <w:b/>
          <w:bCs/>
        </w:rPr>
      </w:pPr>
      <w:r>
        <w:t>53.</w:t>
      </w:r>
      <w:r>
        <w:tab/>
      </w:r>
      <w:r>
        <w:rPr>
          <w:b/>
          <w:bCs/>
        </w:rPr>
        <w:t>Комитет призывает государство-участник: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активизировать профилактические меры в рамках первичной медико-санитарной помощи;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повысить государственные расходы на здравоохранение;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принять закон о повсеместном йодировании соли и обеспечить его строгое соблюдение;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продолжать усилия по снижению заболеваемости туберкулезом;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e</w:t>
      </w:r>
      <w:r>
        <w:rPr>
          <w:b/>
          <w:bCs/>
        </w:rPr>
        <w:t>)</w:t>
      </w:r>
      <w:r>
        <w:rPr>
          <w:b/>
          <w:bCs/>
        </w:rPr>
        <w:tab/>
        <w:t>рассмотреть целесообразность создания национального комитета по вопросам грудного вскармливания, повышения уровня профессиональной подготовки медицинского персонала и расширения практики грудного вскармливания.</w:t>
      </w:r>
    </w:p>
    <w:p w:rsidR="00000000" w:rsidRDefault="00000000">
      <w:pPr>
        <w:rPr>
          <w:b/>
          <w:bCs/>
        </w:rPr>
      </w:pPr>
    </w:p>
    <w:p w:rsidR="00000000" w:rsidRDefault="00000000">
      <w:pPr>
        <w:keepNext/>
        <w:rPr>
          <w:b/>
          <w:bCs/>
        </w:rPr>
      </w:pPr>
      <w:r>
        <w:rPr>
          <w:b/>
          <w:bCs/>
        </w:rPr>
        <w:t>Здоровье подростков</w:t>
      </w:r>
    </w:p>
    <w:p w:rsidR="00000000" w:rsidRDefault="00000000">
      <w:pPr>
        <w:rPr>
          <w:b/>
          <w:bCs/>
        </w:rPr>
      </w:pPr>
    </w:p>
    <w:p w:rsidR="00000000" w:rsidRDefault="00000000">
      <w:r>
        <w:t>54.</w:t>
      </w:r>
      <w:r>
        <w:tab/>
        <w:t xml:space="preserve">Признавая меры и новое законодательство, принятые с целью сокращения высоких уровней употребления алкоголя и табака, Комитет вместе с тем выражает свою озабоченность в связи с распространенностью употребления табака и алкоголя среди подростков в государстве-участнике и отмечает недостаточность мер по поощрению здорового образа жизни, а также недостаточное уделение внимания проблемам питания, курения, алкоголя, физической культуры и личной гигиены.  </w:t>
      </w:r>
    </w:p>
    <w:p w:rsidR="00000000" w:rsidRDefault="00000000"/>
    <w:p w:rsidR="00000000" w:rsidRDefault="00000000">
      <w:r>
        <w:t>55.</w:t>
      </w:r>
      <w:r>
        <w:tab/>
        <w:t xml:space="preserve">Комитет также обеспокоен по поводу недостаточности информации, касающейся здоровья подростков, в частности в связи с репродуктивным здоровьем.  Кроме того, Комитет обеспокоен тем, что противозачаточные средства не всем по карману, что ограничивает их использование в государстве-участнике, а также отмечает высокую распространенность подростковых беременностей и абортов.  </w:t>
      </w:r>
    </w:p>
    <w:p w:rsidR="00000000" w:rsidRDefault="00000000"/>
    <w:p w:rsidR="00000000" w:rsidRDefault="00000000">
      <w:pPr>
        <w:rPr>
          <w:b/>
          <w:bCs/>
        </w:rPr>
      </w:pPr>
      <w:r>
        <w:t>56.</w:t>
      </w:r>
      <w:r>
        <w:tab/>
      </w:r>
      <w:r>
        <w:rPr>
          <w:b/>
          <w:bCs/>
        </w:rPr>
        <w:t xml:space="preserve">С учетом Замечания общего порядка № 4 (2003 год) о здоровье и развитии подростков Комитет рекомендует государству-участнику уделять пристальное внимание здоровью подростков в контексте Конвенции о правах ребенка;  а также наращивать усилия по укреплению здоровья подростков, в том числе посредством просвещения по вопросам сексуального и репродуктивного здоровья в школах и обеспечения школьного медицинского обслуживания, включая учитывающие интересы подростков и конфиденциальные консультации и услуги.  Для сокращения табакокурения и употребления алкоголя среди подростков Комитет рекомендует государству-участнику провести специально рассчитанные на подростков кампании по поощрению здорового образа жизни.  </w:t>
      </w:r>
    </w:p>
    <w:p w:rsidR="00000000" w:rsidRDefault="00000000">
      <w:pPr>
        <w:rPr>
          <w:b/>
          <w:bCs/>
        </w:rPr>
      </w:pPr>
    </w:p>
    <w:p w:rsidR="00000000" w:rsidRDefault="00000000">
      <w:r>
        <w:t>57.</w:t>
      </w:r>
      <w:r>
        <w:tab/>
        <w:t>Комитет напоминает о выраженной им ранее обеспокоенности по поводу высокой распространенности самоубийств среди подростков в государстве-участнике и отмечает, что в нем не было предпринято каких-либо значительных усилий по предупреждению самоубийств среди подростков.</w:t>
      </w:r>
    </w:p>
    <w:p w:rsidR="00000000" w:rsidRDefault="00000000"/>
    <w:p w:rsidR="00000000" w:rsidRDefault="00000000">
      <w:pPr>
        <w:rPr>
          <w:b/>
          <w:bCs/>
        </w:rPr>
      </w:pPr>
      <w:r>
        <w:t>58.</w:t>
      </w:r>
      <w:r>
        <w:tab/>
      </w:r>
      <w:r>
        <w:rPr>
          <w:b/>
          <w:bCs/>
        </w:rPr>
        <w:t xml:space="preserve">Комитет настоятельно призывает государство-участник укрепить ресурсы служб здравоохранения и улучшить деятельность служб психического здоровья, а также принять все необходимые меры по предупреждению самоубийств.  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ВИЧ/СПИД</w:t>
      </w:r>
    </w:p>
    <w:p w:rsidR="00000000" w:rsidRDefault="00000000">
      <w:pPr>
        <w:rPr>
          <w:b/>
          <w:bCs/>
        </w:rPr>
      </w:pPr>
    </w:p>
    <w:p w:rsidR="00000000" w:rsidRDefault="00000000">
      <w:r>
        <w:t>59.</w:t>
      </w:r>
      <w:r>
        <w:tab/>
        <w:t>Комитет выражает серьезную озабоченность в связи с эпидемией ВИЧ/СПИДа в государстве-участнике, а также в связи с тем, что связанное с повышенным риском поведение молодежи (например, внутривенное употребление наркотиков и связанное с риском половое поведение) может привести в будущем к дальнейшему увеличению числа лиц, инфицированных ВИЧ/СПИДом.  Кроме того, Комитет обеспокоен в связи с уделением недостаточного внимания профилактическим мероприятиям.</w:t>
      </w:r>
    </w:p>
    <w:p w:rsidR="00000000" w:rsidRDefault="00000000"/>
    <w:p w:rsidR="00000000" w:rsidRDefault="00000000">
      <w:r>
        <w:t>60.</w:t>
      </w:r>
      <w:r>
        <w:tab/>
        <w:t xml:space="preserve">Комитет также выражает свою озабоченность в связи с возрастанием в государстве-участнике числа случаев передачи ВИЧ от матери к ребенку.  Кроме того, он выражает свою обеспокоенность по поводу того, что дети ВИЧ-инфицированных матерей подвергаются постоянной дискриминации независимо от того, являются ли они сами ВИЧ-инфицированными или нет, а также по поводу того, что матери часто отказываются от таких детей и что такие дети значительную часть жизни проводят в больницах.  </w:t>
      </w:r>
    </w:p>
    <w:p w:rsidR="00000000" w:rsidRDefault="00000000"/>
    <w:p w:rsidR="00000000" w:rsidRDefault="00000000">
      <w:pPr>
        <w:rPr>
          <w:b/>
          <w:bCs/>
        </w:rPr>
      </w:pPr>
      <w:r>
        <w:t>61.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наращивать усилия по предупреждению распространения ВИЧ/СПИДа, с учетом Замечания общего порядка № 3 (2003 год) по ВИЧ/СПИДу и правам ребенка и Международных руководящих принципов по обеспечению уважения прав человека в связи с ВИЧ-СПИДом;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активизировать принимаемые им меры по предотвращению передачи инфекции от матери к ребенку;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гарантировать антиретровирусное лечение новорожденных, чьи матери являются ВИЧ</w:t>
      </w:r>
      <w:r>
        <w:rPr>
          <w:b/>
          <w:bCs/>
        </w:rPr>
        <w:noBreakHyphen/>
        <w:t>инфицированными, а также послеродовое наблюдение за ВИЧ</w:t>
      </w:r>
      <w:r>
        <w:rPr>
          <w:b/>
          <w:bCs/>
        </w:rPr>
        <w:noBreakHyphen/>
        <w:t>позитивными матерями;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уделять особое внимание ВИЧ-инфицированным детям и детям, ставшим сиротами в результате смерти их родителей от СПИДа, путем предоставления им надлежащей медицинской, психологической и материальной помощи при полном соблюдении принципа недискриминации;</w:t>
      </w:r>
    </w:p>
    <w:p w:rsidR="00000000" w:rsidRDefault="00000000">
      <w:pPr>
        <w:spacing w:line="216" w:lineRule="auto"/>
      </w:pPr>
    </w:p>
    <w:p w:rsidR="00000000" w:rsidRDefault="00000000">
      <w:pPr>
        <w:ind w:left="1134" w:hanging="1134"/>
        <w:rPr>
          <w:b/>
          <w:bCs/>
        </w:rPr>
      </w:pPr>
      <w:r>
        <w:tab/>
      </w:r>
      <w:r>
        <w:rPr>
          <w:b/>
          <w:bCs/>
        </w:rPr>
        <w:t>е)</w:t>
      </w:r>
      <w:r>
        <w:rPr>
          <w:b/>
          <w:bCs/>
        </w:rPr>
        <w:tab/>
        <w:t>провести исследование существующей в государстве-участнике практики изоляции детей от ВИЧ-позитивных матерей в стационарах или помещения их в специализированные приюты, а также того факта, что ВИЧ-позитивным детям отказано в доступе к приютам, медицинским и учебным учреждениям для обычных детей;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f)</w:t>
      </w:r>
      <w:r>
        <w:rPr>
          <w:b/>
          <w:bCs/>
        </w:rPr>
        <w:tab/>
        <w:t>оказывать адекватную помощь ВИЧ-инфицированным матерям, чтобы они не отказывались от своих новорожденных и могли заботиться о своих детях;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g)</w:t>
      </w:r>
      <w:r>
        <w:rPr>
          <w:b/>
          <w:bCs/>
        </w:rPr>
        <w:tab/>
        <w:t>провести кампании и программы по повышению информированности о ВИЧ/СПИДе среди подростков, особенно подростков, относящихся к уязвимым группам, а также среди широких слоев населения с целью сокращения дискриминации и стигматизации детей, инфицированных и затронутых ВИЧ/СПИДом;  и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h)</w:t>
      </w:r>
      <w:r>
        <w:rPr>
          <w:b/>
          <w:bCs/>
        </w:rPr>
        <w:tab/>
        <w:t>обратиться за техническим содействием, в частности, к ЮНЭЙДС, ВОЗ и ЮНИСЕФ.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jc w:val="center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  <w:t>Социальное обеспечение, а также службы и учреждения</w:t>
      </w:r>
    </w:p>
    <w:p w:rsidR="00000000" w:rsidRDefault="00000000">
      <w:pPr>
        <w:ind w:left="1134" w:hanging="1134"/>
        <w:jc w:val="center"/>
      </w:pPr>
      <w:r>
        <w:rPr>
          <w:b/>
          <w:bCs/>
        </w:rPr>
        <w:t>по уходу за детьми/уровень жизни</w:t>
      </w:r>
    </w:p>
    <w:p w:rsidR="00000000" w:rsidRDefault="00000000">
      <w:pPr>
        <w:spacing w:line="216" w:lineRule="auto"/>
        <w:ind w:left="1134" w:hanging="1134"/>
        <w:jc w:val="center"/>
      </w:pPr>
    </w:p>
    <w:p w:rsidR="00000000" w:rsidRDefault="00000000">
      <w:pPr>
        <w:spacing w:line="216" w:lineRule="auto"/>
        <w:ind w:left="1134" w:hanging="1134"/>
      </w:pPr>
      <w:r>
        <w:rPr>
          <w:b/>
          <w:bCs/>
        </w:rPr>
        <w:t>Право на достаточный уровень жизни</w:t>
      </w:r>
    </w:p>
    <w:p w:rsidR="00000000" w:rsidRDefault="00000000">
      <w:pPr>
        <w:spacing w:line="216" w:lineRule="auto"/>
        <w:ind w:left="1134" w:hanging="1134"/>
      </w:pPr>
    </w:p>
    <w:p w:rsidR="00000000" w:rsidRDefault="00000000">
      <w:r>
        <w:t>62.</w:t>
      </w:r>
      <w:r>
        <w:tab/>
        <w:t>Комитет с обеспокоенностью отмечает тот факт, что большое число детей живет в семьях с низкими доходами, а также представленную в письменных ответах информацию о значительном сокращении бюджетных средств, выделяемых гражданам с детьми.  Комитет выражает обеспокоенность по поводу того, что неудовлетворительные условия жизни серьезно ограничивают осуществление прав детей в семье, школах и в отношении общения со сверстниками и участия в культурных мероприятиях.</w:t>
      </w:r>
    </w:p>
    <w:p w:rsidR="00000000" w:rsidRDefault="00000000"/>
    <w:p w:rsidR="00000000" w:rsidRDefault="00000000">
      <w:pPr>
        <w:rPr>
          <w:b/>
          <w:bCs/>
        </w:rPr>
      </w:pPr>
      <w:r>
        <w:t>63.</w:t>
      </w:r>
      <w:r>
        <w:tab/>
      </w:r>
      <w:r>
        <w:rPr>
          <w:b/>
          <w:bCs/>
        </w:rPr>
        <w:t>Комитет рекомендует государству-участнику принять все необходимые меры для оказания поддержки и материальной помощи материально необеспеченным семьям, включая целевые программы, ориентированные на наиболее уязвимые группы семей, с тем чтобы гарантировать право всех детей на достаточный уровень жизни.</w:t>
      </w:r>
    </w:p>
    <w:p w:rsidR="00000000" w:rsidRDefault="00000000">
      <w:pPr>
        <w:rPr>
          <w:b/>
          <w:bCs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ab/>
        <w:t>Образование, досуг и культурные мероприятия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rPr>
          <w:b/>
          <w:bCs/>
        </w:rPr>
        <w:t>Образование, включая профессионально-техническую подготовку и обучение</w:t>
      </w:r>
    </w:p>
    <w:p w:rsidR="00000000" w:rsidRDefault="00000000"/>
    <w:p w:rsidR="00000000" w:rsidRDefault="00000000">
      <w:r>
        <w:t>64.</w:t>
      </w:r>
      <w:r>
        <w:tab/>
        <w:t>Несмотря на ряд недавних обнадеживающих событий, таких как принятие мер по сокращению школьного отсева, Комитет по</w:t>
      </w:r>
      <w:r>
        <w:noBreakHyphen/>
        <w:t>прежнему испытывает обеспокоенность в связи с тем, что в начальной школе продолжает наблюдаться практика различных поборов, несмотря на правовую гарантию бесплатного начального образования.  Комитет также обеспокоен тем, что Федеральный закон № 122 более не гарантирует финансовую и материальную помощь детям-дошкольникам и что он отменил ряд льгот учителям, работающим в сельских школах.  Хотя Комитет и одобряет принятые государством-участником меры по сокращению численности неграмотных среди взрослых и снижению доли женщин среди неграмотных, он выражает свою обеспокоенность в связи с численностью неграмотных подростков и увеличением среди них доли девочек.  Кроме того, Комитет обеспокоен в связи с недостаточной прозрачностью системы профессиональной подготовки.</w:t>
      </w:r>
    </w:p>
    <w:p w:rsidR="00000000" w:rsidRDefault="00000000"/>
    <w:p w:rsidR="00000000" w:rsidRDefault="00000000">
      <w:pPr>
        <w:rPr>
          <w:b/>
          <w:bCs/>
        </w:rPr>
      </w:pPr>
      <w:r>
        <w:t>65.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принять необходимые меры по обеспечению того, чтобы все дети имели доступ к начальному и среднему образованию;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принять все необходимые меры по обеспечению бесплатного начального образования, принимая во внимание все прямые и косвенные расходы, связанные, например, с приобретением учебников, проведением ремонтных работ и обеспечением мер безопасности;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активизировать усилия по сокращению расовых различий в области образования, уделяя особое внимание поощрению образования среди представителей языковых меньшинств;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d)</w:t>
      </w:r>
      <w:r>
        <w:rPr>
          <w:b/>
          <w:bCs/>
        </w:rPr>
        <w:tab/>
        <w:t>сосредоточить усилия на подготовке преподавателей (до начала и в ходе их трудовой деятельности), а также решить вопрос о заработной плате и условиях труда учителей (особенно с учетом Федерального закона № 122);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spacing w:line="216" w:lineRule="auto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расширить и совершенствовать систему профессиональной подготовки;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f)</w:t>
      </w:r>
      <w:r>
        <w:rPr>
          <w:b/>
          <w:bCs/>
        </w:rPr>
        <w:tab/>
        <w:t>в полном объеме реализовать меры по ликвидации неграмотности среди молодежи, используя при этом возможности неформального обучения.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jc w:val="center"/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ab/>
        <w:t>Специальные меры защиты</w:t>
      </w:r>
    </w:p>
    <w:p w:rsidR="00000000" w:rsidRDefault="00000000">
      <w:pPr>
        <w:ind w:left="1134" w:hanging="1134"/>
        <w:jc w:val="center"/>
        <w:rPr>
          <w:b/>
          <w:bCs/>
        </w:rPr>
      </w:pPr>
    </w:p>
    <w:p w:rsidR="00000000" w:rsidRDefault="00000000">
      <w:pPr>
        <w:ind w:left="1134" w:hanging="1134"/>
      </w:pPr>
      <w:r>
        <w:rPr>
          <w:b/>
          <w:bCs/>
        </w:rPr>
        <w:t>Дети-беженцы и дети, перемещенные внутри страны</w:t>
      </w:r>
    </w:p>
    <w:p w:rsidR="00000000" w:rsidRDefault="00000000">
      <w:pPr>
        <w:ind w:left="1134" w:hanging="1134"/>
      </w:pPr>
    </w:p>
    <w:p w:rsidR="00000000" w:rsidRDefault="00000000">
      <w:r>
        <w:t>66.</w:t>
      </w:r>
      <w:r>
        <w:tab/>
        <w:t>Приветствуя предоставление доступа к образованию детям-беженцам и детям - просителям убежища в Московской области, Комитет вместе с тем выражает свою обеспокоенность по поводу того, что другие регионы не предоставляют такого доступа.  Комитет также обеспокоен в связи с тем, что несопровождаемые несовершеннолетние лишены доступа к национальной процедуре предоставления статуса беженцев в случае отсутствия опекуна.  Кроме того, Комитет обеспокоен в связи с тем, что выдача свидетельства о рождении детям, родившимся в семьях беженцев и просителей убежища, зачастую ставится в зависимость от наличия регистрации.</w:t>
      </w:r>
    </w:p>
    <w:p w:rsidR="00000000" w:rsidRDefault="00000000"/>
    <w:p w:rsidR="00000000" w:rsidRDefault="00000000">
      <w:pPr>
        <w:rPr>
          <w:b/>
          <w:bCs/>
        </w:rPr>
      </w:pPr>
      <w:r>
        <w:t>67.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принять необходимые законодательные и административные меры для обеспечения того, чтобы дети-беженцы, дети - просители убежища и дети, перемещенные внутри страны, имели доступ к образованию во всех частях Российской Федерации;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установить конкретные и четкие процедуры по обеспечению несопровождаемым и разлученным с семьями несовершеннолетним доступа к национальной системе определения статуса беженца и к последующей помощи;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установить четкие административные обязанности конкретным государственным органам в связи с назначением законных опекунов несопровождаемым или разлученным с семьями детям;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d)</w:t>
      </w:r>
      <w:r>
        <w:rPr>
          <w:b/>
          <w:bCs/>
        </w:rPr>
        <w:tab/>
        <w:t>принять конкретные административные положения или директивы, предусматривающие автоматическую регистрацию детей, которые родились в семьях беженцев и просителей убежища, проживающих в Российской Федерации, и выдачу им свидетельства о рождении, а также принять необходимые меры по обеспечению выдачи всем внутриперемещенным лицам из Чечни свидетельств о регистрации их детей, родившихся в Ингушетии.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keepNext/>
        <w:ind w:left="1134" w:hanging="1134"/>
      </w:pPr>
      <w:r>
        <w:rPr>
          <w:b/>
          <w:bCs/>
        </w:rPr>
        <w:t>Дети, затронутые конфликтом</w:t>
      </w:r>
    </w:p>
    <w:p w:rsidR="00000000" w:rsidRDefault="00000000">
      <w:pPr>
        <w:keepNext/>
        <w:ind w:left="1134" w:hanging="1134"/>
      </w:pPr>
    </w:p>
    <w:p w:rsidR="00000000" w:rsidRDefault="00000000">
      <w:r>
        <w:t>68.</w:t>
      </w:r>
      <w:r>
        <w:tab/>
        <w:t>Комитет по</w:t>
      </w:r>
      <w:r>
        <w:noBreakHyphen/>
        <w:t>прежнему выражает свою обеспокоенность в связи с тем, что дети, проживающие в Чечне и на Северном Кавказе (в первую очередь дети, перемещенные внутри страны), продолжают серьезно страдать от последствий вооруженного конфликта, особенно в отношении своих прав на образование и охрану здоровья.  Кроме того, Комитет выражает обеспокоенность по поводу сообщений о случаях ареста и исчезновения молодых людей, подозреваемых в причастности к группам боевиков, в результате действий со стороны сотрудников органов безопасности.  Комитет обеспокоен по поводу ограниченности мер по выявлению и маркировке заминированных зон, а также действий по их разминированию несмотря на недавнюю ратификацию государством-участником дополнительного Протокола II к Конвенции о запрещении или ограничении применения конкретных видов обычного оружия, которые могут считаться наносящими чрезмерные повреждения или имеющими неизбирательное действие.</w:t>
      </w:r>
    </w:p>
    <w:p w:rsidR="00000000" w:rsidRDefault="00000000"/>
    <w:p w:rsidR="00000000" w:rsidRDefault="00000000">
      <w:r>
        <w:t>69.</w:t>
      </w:r>
      <w:r>
        <w:tab/>
      </w:r>
      <w:r>
        <w:rPr>
          <w:b/>
          <w:bCs/>
        </w:rPr>
        <w:t>Комитет рекомендует государству-участнику активизировать меры, принимаемые с целью защиты детей от последствий конфликта в Чечне и на Северном Кавказе в соответствии с пунктом 1 статьи 38 Конвенции о правах ребенка, особенно в связи с их правами на охрану здоровья и образование.  Он также настоятельно призывает государство-участник принять меры, гарантирующие прекращение нарушений, допускаемых сотрудниками силовых структур в отношении личной безопасности детей.  Комитет далее рекомендует государству-участнику продолжать его усилия по расчистке заминированных зон, а также ратифицировать Конвенцию 1997 года о запрещении применения, накопления запасов, производства и передачи противопехотных мин и об их уничтожении.</w:t>
      </w:r>
    </w:p>
    <w:p w:rsidR="00000000" w:rsidRDefault="00000000"/>
    <w:p w:rsidR="00000000" w:rsidRDefault="00000000">
      <w:r>
        <w:t>70.</w:t>
      </w:r>
      <w:r>
        <w:tab/>
        <w:t>Комитет также выражает свою озабоченность в связи с "Положением о зачислении несовершеннолетних граждан Российской Федерации в качестве воспитанников в воинские части и обеспечении их необходимыми видами довольствия", которое допускает добровольный призыв и зачисление в состав воинских подразделений мальчиков в возрасте 14-16 лет.</w:t>
      </w:r>
    </w:p>
    <w:p w:rsidR="00000000" w:rsidRDefault="00000000"/>
    <w:p w:rsidR="00000000" w:rsidRDefault="00000000">
      <w:pPr>
        <w:rPr>
          <w:b/>
          <w:bCs/>
        </w:rPr>
      </w:pPr>
      <w:r>
        <w:t>71.</w:t>
      </w:r>
      <w:r>
        <w:tab/>
      </w:r>
      <w:r>
        <w:rPr>
          <w:b/>
          <w:bCs/>
        </w:rPr>
        <w:t>Комитет настоятельно призывает государство-участник пересмотреть "Положения о зачислении несовершеннолетних граждан Российской Федерации в качестве воспитанников в воинские части и обеспечении их необходимыми видами довольствия" на предмет его полного соответствия Конвенции о правах ребенка, для того чтобы не допускать призыва в воинские подразделения детей, не получивших среднего образования.</w:t>
      </w:r>
    </w:p>
    <w:p w:rsidR="00000000" w:rsidRDefault="00000000">
      <w:pPr>
        <w:rPr>
          <w:b/>
          <w:bCs/>
        </w:rPr>
      </w:pPr>
    </w:p>
    <w:p w:rsidR="00000000" w:rsidRDefault="00000000">
      <w:r>
        <w:rPr>
          <w:b/>
          <w:bCs/>
        </w:rPr>
        <w:t>Детский труд</w:t>
      </w:r>
    </w:p>
    <w:p w:rsidR="00000000" w:rsidRDefault="00000000"/>
    <w:p w:rsidR="00000000" w:rsidRDefault="00000000">
      <w:r>
        <w:t>72.</w:t>
      </w:r>
      <w:r>
        <w:tab/>
        <w:t>Комитет приветствует распространение на детей специальных мер защиты в связи с ратификацией государством-участником Конвенции МОТ № 182 о запрещении и немедленных мерах по искоренению наихудших форм детского труда.  Однако он также отмечает сообщения об эксплуатации в государстве-участнике детского труда на улицах, в семьях либо в других местах, а также тот факт, что интенсивность использования детского труда препятствует регулярному посещению школьных занятий.</w:t>
      </w:r>
    </w:p>
    <w:p w:rsidR="00000000" w:rsidRDefault="00000000"/>
    <w:p w:rsidR="00000000" w:rsidRDefault="00000000">
      <w:pPr>
        <w:rPr>
          <w:b/>
          <w:bCs/>
        </w:rPr>
      </w:pPr>
      <w:r>
        <w:t>73.</w:t>
      </w:r>
      <w:r>
        <w:tab/>
      </w:r>
      <w:r>
        <w:rPr>
          <w:b/>
          <w:bCs/>
        </w:rPr>
        <w:t>С учетом статьи 32 Конвенции и конвенций МОТ № 138 о минимальном возрасте для приема на работу и № 182, которые были ратифицированы государством-участником, 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принять меры по обеспечению соблюдения статьи 32 Конвенции, а также конвенций МОТ № 138 и № 182, уделяя должное внимание Рекомендации МОТ № 146 (1973 год) о минимальном возрасте для приема на работу и Рекомендации МОТ № 190 (1999 год) о наихудших формах детского труда;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активизировать усилия по созданию механизмов контроля для осуществления мониторинга масштабов использования детского труда, включая нерегулируемый труд, проанализировать его причины с целью скорейшего его запрещения, а в тех случаях, когда дети работают на законных основаниях, обеспечить, чтобы они не подвергались эксплуатации и чтобы их труд соответствовал международным нормам;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обратиться за содействием в этой связи к МОТ и Международной программе по искоренению детского труда.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</w:pPr>
      <w:r>
        <w:rPr>
          <w:b/>
          <w:bCs/>
        </w:rPr>
        <w:t>Безнадзорные дети</w:t>
      </w:r>
    </w:p>
    <w:p w:rsidR="00000000" w:rsidRDefault="00000000">
      <w:pPr>
        <w:ind w:left="1134" w:hanging="1134"/>
      </w:pPr>
    </w:p>
    <w:p w:rsidR="00000000" w:rsidRDefault="00000000">
      <w:r>
        <w:t>74.</w:t>
      </w:r>
      <w:r>
        <w:tab/>
        <w:t>Комитет выражает обеспокоенность по поводу возрастающего числа безнадзорных детей и их уязвимости ко всем видам злоупотреблений и эксплуатации, а также в связи с тем фактом, что такие дети не имеют доступа к услугам государственных систем здравоохранения и образования.  Отсутствие систематической и всеобъемлющей стратегии по преодолению подобной ситуации и защите таких детей также вызывает обеспокоенность Комитета.</w:t>
      </w:r>
    </w:p>
    <w:p w:rsidR="00000000" w:rsidRDefault="00000000"/>
    <w:p w:rsidR="00000000" w:rsidRDefault="00000000">
      <w:pPr>
        <w:keepNext/>
        <w:rPr>
          <w:b/>
          <w:bCs/>
        </w:rPr>
      </w:pPr>
      <w:r>
        <w:t>75.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keepNext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провести комплексное общенациональное обследование по определению численности, состава и характерных особенностей контингента детей, живущих и работающих на улицах, с целью подготовки и осуществления всеобъемлющих стратегий и программ по предотвращению и пресечению всех видов злоупотребления и эксплуатации;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способствовать и содействовать воссоединению безнадзорных детей со своими родителями и другими родственниками, либо предоставить альтернативные виды ухода, учитывая при этом мнения детей;  государству-участнику следует обеспечить местные органы самоуправления достаточными ресурсами для предоставления таких услуг;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обеспечить, чтобы безнадзорным детям в целях содействия их полноценному развитию предоставлялись адекватное питание и жилье, медицинское обслуживание и возможности для образования, а также надлежащая защита и помощь;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повысить осведомленность общества о безнадзорных детях, для того чтобы изменить негативное отношение к ним;  и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осуществлять сотрудничество с неправительственными организациями, работающими с безнадзорными детьми в государстве-участнике, и с самими детьми, а также обратиться за техническим содействием, в частности к ЮНИСЕФ.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</w:pPr>
      <w:r>
        <w:rPr>
          <w:b/>
          <w:bCs/>
        </w:rPr>
        <w:t>Наркомания</w:t>
      </w:r>
    </w:p>
    <w:p w:rsidR="00000000" w:rsidRDefault="00000000">
      <w:pPr>
        <w:ind w:left="1134" w:hanging="1134"/>
      </w:pPr>
    </w:p>
    <w:p w:rsidR="00000000" w:rsidRDefault="00000000">
      <w:r>
        <w:t>76.</w:t>
      </w:r>
      <w:r>
        <w:tab/>
        <w:t>Комитет приветствует различные меры, принятые в целях недопущения и пресечения наркомании среди детей, позволившие обеспечить сокращение пристрастия к наркотикам, однако по</w:t>
      </w:r>
      <w:r>
        <w:noBreakHyphen/>
        <w:t>прежнему выражает свою обеспокоенность по поводу все еще значительного числа детей, употребляющих наркотики в государстве-участнике.  Кроме того, он выражает свою озабоченность в связи с тем, что детей вовлекают в торговлю наркотиками.</w:t>
      </w:r>
    </w:p>
    <w:p w:rsidR="00000000" w:rsidRDefault="00000000"/>
    <w:p w:rsidR="00000000" w:rsidRDefault="00000000">
      <w:pPr>
        <w:keepNext/>
        <w:rPr>
          <w:b/>
          <w:bCs/>
        </w:rPr>
      </w:pPr>
      <w:r>
        <w:t>77.</w:t>
      </w:r>
      <w:r>
        <w:tab/>
      </w:r>
      <w:r>
        <w:rPr>
          <w:b/>
          <w:bCs/>
        </w:rPr>
        <w:t>Комитет рекомендует государству-участнику:</w:t>
      </w:r>
    </w:p>
    <w:p w:rsidR="00000000" w:rsidRDefault="00000000">
      <w:pPr>
        <w:keepNext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обеспечить детей точной и объективной информацией о пагубных последствиях наркомании и принять меры по недопущению их вовлечения в торговлю наркотиками;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обеспечить, чтобы с детьми, употребляющими наркотики, обращались не как с преступниками, а как с жертвами, и чтобы им предоставлялись надлежащая помощь и консультации;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провести исследование с целью тщательного анализа причин и последствий этого явления и использовать результаты такого исследования для активизации усилий по предупреждению употребления наркотиков;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создавать службы по восстановлению и реинтеграции детей, ставших жертвами наркомании.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rPr>
          <w:b/>
          <w:bCs/>
        </w:rPr>
        <w:t>Сексуальная эксплуатация и сексуальные надругательства</w:t>
      </w:r>
    </w:p>
    <w:p w:rsidR="00000000" w:rsidRDefault="00000000">
      <w:pPr>
        <w:ind w:left="1134" w:hanging="1134"/>
      </w:pPr>
    </w:p>
    <w:p w:rsidR="00000000" w:rsidRDefault="00000000">
      <w:r>
        <w:t>78.</w:t>
      </w:r>
      <w:r>
        <w:tab/>
        <w:t>Комитет обеспокоен по поводу значительного числа детей и подростков, подвергающихся сексуальной эксплуатации в государстве-участнике.  Он обеспокоен тем, насколько серьезной проблемой в государстве-участнике является подростковая проституция.  Кроме того, он обеспокоен по поводу того, что дети в возрасте 14-18 лет не пользуются законодательной защитой от попыток их вовлечения в проституцию и порнографию.</w:t>
      </w:r>
    </w:p>
    <w:p w:rsidR="00000000" w:rsidRDefault="00000000"/>
    <w:p w:rsidR="00000000" w:rsidRDefault="00000000">
      <w:pPr>
        <w:rPr>
          <w:b/>
          <w:bCs/>
        </w:rPr>
      </w:pPr>
      <w:r>
        <w:t>79.</w:t>
      </w:r>
      <w:r>
        <w:tab/>
      </w:r>
      <w:r>
        <w:rPr>
          <w:b/>
          <w:bCs/>
        </w:rPr>
        <w:t>С учетом статьи 34 и других соответствующих статей Конвенции Комитет рекомендует государству-участнику: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усилить меры по недопущению и пресечению сексуальной эксплуатации детей и сексуальных надругательств над детьми;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b</w:t>
      </w:r>
      <w:r>
        <w:rPr>
          <w:b/>
          <w:bCs/>
        </w:rPr>
        <w:t>)</w:t>
      </w:r>
      <w:r>
        <w:rPr>
          <w:b/>
          <w:bCs/>
        </w:rPr>
        <w:tab/>
        <w:t>обеспечить расследование (с учетом прав пострадавших) сообщений о случаях сексуальной эксплуатации и сексуальных надругательств, а также надлежащее наказание лиц, совершивших такие деяния;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обеспечить, чтобы свидетельские показания детей должным образом оформлялись и чтобы заслушивающие их лица имели необходимые профессиональные навыки;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  <w:r>
        <w:rPr>
          <w:b/>
          <w:bCs/>
        </w:rPr>
        <w:tab/>
        <w:t>принять меры по обеспечению законодательной защиты детей в возрасте 14-18 лет от усилий по их вовлечению в проституцию и порнографию;  и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провести всеобъемлющее исследование для оценки причин, природы и масштабов распространенности надругательства над детьми с целью разработки стратегий, направленных на преодоление сексуальной эксплуатации детей, торговли детьми и их использования в целях порнографии.</w:t>
      </w:r>
    </w:p>
    <w:p w:rsidR="00000000" w:rsidRDefault="00000000">
      <w:pPr>
        <w:ind w:left="1134" w:hanging="1134"/>
        <w:rPr>
          <w:b/>
          <w:bCs/>
        </w:rPr>
      </w:pPr>
    </w:p>
    <w:p w:rsidR="00000000" w:rsidRDefault="00000000">
      <w:pPr>
        <w:ind w:left="1134" w:hanging="1134"/>
      </w:pPr>
      <w:r>
        <w:rPr>
          <w:b/>
          <w:bCs/>
        </w:rPr>
        <w:t>Продажа детей, торговля людьми и похищение людей</w:t>
      </w:r>
    </w:p>
    <w:p w:rsidR="00000000" w:rsidRDefault="00000000">
      <w:pPr>
        <w:ind w:left="1134" w:hanging="1134"/>
      </w:pPr>
    </w:p>
    <w:p w:rsidR="00000000" w:rsidRDefault="00000000">
      <w:r>
        <w:t>80.</w:t>
      </w:r>
      <w:r>
        <w:tab/>
        <w:t>Приветствуя недавнее дополнение Уголовного кодекса нормами, запрещающими торговлю людьми, Комитет вместе с тем выражает озабоченность в связи с недостаточностью мер по обеспечению эффективного соблюдения этих положений.  Кроме того, Комитет выражает свою обеспокоенность в связи с тем, что прилагаются еще не все усилия для защиты жертв торговли людьми и что сообщения о случаях соучастия лиц, занимающихся торговлей людьми, и государственных должностных лиц не подвергаются всестороннему расследованию, а виновные - наказанию.</w:t>
      </w:r>
    </w:p>
    <w:p w:rsidR="00000000" w:rsidRDefault="00000000"/>
    <w:p w:rsidR="00000000" w:rsidRDefault="00000000">
      <w:r>
        <w:t>81.</w:t>
      </w:r>
      <w:r>
        <w:tab/>
      </w:r>
      <w:r>
        <w:rPr>
          <w:b/>
          <w:bCs/>
        </w:rPr>
        <w:t>Комитет призывает государство-участник активизировать его усилия по обеспечению эффективной учрежденческой координации в целях всестороннего осуществления новых положений, касающихся торговли людьми.  Следует обеспечить, чтобы жертвы торговли людьми пользовались защитой, а их статус и права получили дальнейшее определение.  Кроме того, он призывает государство-участник сосредоточить более значительную часть запланированной деятельности на профилактических мерах, а также расследовать сообщения о случаях соучастия в преступлениях лиц, занимающихся торговлей людьми, и государственных должностных лиц.</w:t>
      </w:r>
    </w:p>
    <w:p w:rsidR="00000000" w:rsidRDefault="00000000"/>
    <w:p w:rsidR="00000000" w:rsidRDefault="00000000">
      <w:r>
        <w:t>82.</w:t>
      </w:r>
      <w:r>
        <w:tab/>
        <w:t>Комитет отмечает, что государство-участник подписало, хотя еще и не ратифицировало, Протокол о предупреждении и пресечении торговли людьми, особенно женщинами и детьми, и наказании за нее, дополняющий Конвенцию Организации Объединенных Наций против транснациональной организованной преступности.</w:t>
      </w:r>
    </w:p>
    <w:p w:rsidR="00000000" w:rsidRDefault="00000000"/>
    <w:p w:rsidR="00000000" w:rsidRDefault="00000000">
      <w:pPr>
        <w:rPr>
          <w:b/>
          <w:bCs/>
        </w:rPr>
      </w:pPr>
      <w:r>
        <w:t>83.</w:t>
      </w:r>
      <w:r>
        <w:tab/>
      </w:r>
      <w:r>
        <w:rPr>
          <w:b/>
          <w:bCs/>
        </w:rPr>
        <w:t>Комитет призывает государство-участник ратифицировать Протокол о предупреждении и пресечении торговли людьми, особенно женщинами и детьми, и наказании за нее, дополняющий Конвенцию Организации Объединенных Наций против транснациональной организованной преступности, а также Конвенцию Совета Европы о противодействии торговле людьми.</w:t>
      </w:r>
    </w:p>
    <w:p w:rsidR="00000000" w:rsidRDefault="00000000">
      <w:pPr>
        <w:rPr>
          <w:b/>
          <w:bCs/>
        </w:rPr>
      </w:pPr>
    </w:p>
    <w:p w:rsidR="00000000" w:rsidRDefault="00000000">
      <w:r>
        <w:rPr>
          <w:b/>
          <w:bCs/>
        </w:rPr>
        <w:t>Отправление правосудия в отношении несовершеннолетних</w:t>
      </w:r>
    </w:p>
    <w:p w:rsidR="00000000" w:rsidRDefault="00000000"/>
    <w:p w:rsidR="00000000" w:rsidRDefault="00000000">
      <w:r>
        <w:t>84.</w:t>
      </w:r>
      <w:r>
        <w:tab/>
        <w:t>Комитет выражает обеспокоенность в связи с тем, что государство-участник, несмотря на ряд нормоустановительных попыток, до сих пор не ввело конкретные федеральные процедуры и суды для отдельного рассмотрения дел несовершеннолетних правонарушителей в рамках системы правосудия.</w:t>
      </w:r>
    </w:p>
    <w:p w:rsidR="00000000" w:rsidRDefault="00000000"/>
    <w:p w:rsidR="00000000" w:rsidRDefault="00000000">
      <w:pPr>
        <w:keepNext/>
      </w:pPr>
      <w:r>
        <w:t>85.</w:t>
      </w:r>
      <w:r>
        <w:tab/>
        <w:t>Комитет также обеспокоен:</w:t>
      </w:r>
    </w:p>
    <w:p w:rsidR="00000000" w:rsidRDefault="00000000">
      <w:pPr>
        <w:keepNext/>
      </w:pPr>
    </w:p>
    <w:p w:rsidR="00000000" w:rsidRDefault="00000000">
      <w:pPr>
        <w:ind w:left="1134" w:hanging="1134"/>
      </w:pPr>
      <w:r>
        <w:tab/>
        <w:t>а)</w:t>
      </w:r>
      <w:r>
        <w:tab/>
        <w:t>недостаточностью изучения, исследований и механизмов оценки превентивной деятельности или адекватности принимаемых мер;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b</w:t>
      </w:r>
      <w:r>
        <w:t>)</w:t>
      </w:r>
      <w:r>
        <w:tab/>
        <w:t>стигматизацией детей, находящихся в конфликте с законом;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c</w:t>
      </w:r>
      <w:r>
        <w:t>)</w:t>
      </w:r>
      <w:r>
        <w:tab/>
        <w:t>отсутствием мер, альтернативных задержанию, и форм реабилитации для детей, находящихся в конфликте с законом;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d</w:t>
      </w:r>
      <w:r>
        <w:t>)</w:t>
      </w:r>
      <w:r>
        <w:tab/>
        <w:t>отсутствием соответствующих мест лишения свободы для лиц моложе 18 лет, которые часто содержатся вместе со взрослыми;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e</w:t>
      </w:r>
      <w:r>
        <w:t>)</w:t>
      </w:r>
      <w:r>
        <w:tab/>
        <w:t>плохими материальными условиями содержания под стражей лишенных свободы лиц моложе 18 лет;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f</w:t>
      </w:r>
      <w:r>
        <w:t>)</w:t>
      </w:r>
      <w:r>
        <w:tab/>
        <w:t>отсутствием надлежащего доступа к образованию для содержащихся в заключении лиц моложе 18 лет;</w:t>
      </w:r>
    </w:p>
    <w:p w:rsidR="00000000" w:rsidRDefault="00000000">
      <w:pPr>
        <w:ind w:left="1134" w:hanging="1134"/>
      </w:pPr>
    </w:p>
    <w:p w:rsidR="00000000" w:rsidRDefault="00000000">
      <w:pPr>
        <w:ind w:left="1134" w:hanging="1134"/>
      </w:pPr>
      <w:r>
        <w:tab/>
      </w:r>
      <w:r>
        <w:rPr>
          <w:lang w:val="en-US"/>
        </w:rPr>
        <w:t>g</w:t>
      </w:r>
      <w:r>
        <w:t>)</w:t>
      </w:r>
      <w:r>
        <w:tab/>
        <w:t>отсутствием адекватных мер по надзору за находящимися в конфликте с законом несовершеннолетними, которые не были приговорены к лишению свободы, и в отношении которых не принимаются достаточные исправительные и воспитательные меры.</w:t>
      </w:r>
    </w:p>
    <w:p w:rsidR="00000000" w:rsidRDefault="00000000">
      <w:pPr>
        <w:ind w:left="1134" w:hanging="1134"/>
      </w:pPr>
    </w:p>
    <w:p w:rsidR="00000000" w:rsidRDefault="00000000">
      <w:pPr>
        <w:rPr>
          <w:b/>
          <w:bCs/>
        </w:rPr>
      </w:pPr>
      <w:r>
        <w:t>86.</w:t>
      </w:r>
      <w:r>
        <w:tab/>
      </w:r>
      <w:r>
        <w:rPr>
          <w:b/>
          <w:bCs/>
        </w:rPr>
        <w:t>Комитет рекомендует государству-участнику обеспечить полное соблюдение норм отправления правосудия в отношении несовершеннолетних, в частности статей 37, 40 и 39 Конвенции, а также других норм Организации Объединенных Наций в области отправления правосудия в отношении несовершеннолетних, включая Стандартные минимальные правила Организации Объединенных Наций, касающиеся отправления правосудия в отношении несовершеннолетних (Пекинские правила), Руководящие принципы Организации Объединенных Наций для предупреждения преступности среди несовершеннолетних (Эр-Риядские руководящие принципы), Правила Организации Объединенных Наций, касающиеся защиты несовершеннолетних, лишенных свободы, и Венские руководящие принципы в отношении действий в интересах детей в системе уголовного правосудия, а также с учетом итогов проведенного Комитетом в 1995 году дня общей дискуссии по вопросу об отправлении правосудия в отношении несовершеннолетних.  В этой связи Комитет призывает государство-участник в приоритетном порядке: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а)</w:t>
      </w:r>
      <w:r>
        <w:rPr>
          <w:b/>
          <w:bCs/>
        </w:rPr>
        <w:tab/>
        <w:t>обеспечить, чтобы с детьми, не достигшими возраста для привлечения к уголовной ответственности, не обращались, как с преступниками;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b)</w:t>
      </w:r>
      <w:r>
        <w:rPr>
          <w:b/>
          <w:bCs/>
        </w:rPr>
        <w:tab/>
        <w:t>активизировать его деятельность по реформированию системы отправления правосудия в отношении несовершеннолетних, с тем чтобы дела лиц моложе 18 лет рассматривались в рамках специальной системы отправления правосудия в отношении несовершеннолетних, а не обычной системы правосудия;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с)</w:t>
      </w:r>
      <w:r>
        <w:rPr>
          <w:b/>
          <w:bCs/>
        </w:rPr>
        <w:tab/>
        <w:t>разработать эффективную систему назначения наказаний для лиц моложе 18 лет, находящихся в конфликте с законом, таких, как общественно-полезных труд или восстановительное правосудие, для обеспечения того, чтобы лишение свободы использовалось лишь в качестве крайней меры;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d)</w:t>
      </w:r>
      <w:r>
        <w:rPr>
          <w:b/>
          <w:bCs/>
        </w:rPr>
        <w:tab/>
        <w:t>гарантировать всем детям право на соответствующую юридическую правовую помощь и защиту;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е)</w:t>
      </w:r>
      <w:r>
        <w:rPr>
          <w:b/>
          <w:bCs/>
        </w:rPr>
        <w:tab/>
        <w:t>соблюдать положения Уголовно-процессуального кодекса о досудебном содержании под стражей;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f)</w:t>
      </w:r>
      <w:r>
        <w:rPr>
          <w:b/>
          <w:bCs/>
        </w:rPr>
        <w:tab/>
        <w:t>принять надлежащие меры, чтобы применяемые сроки лишения свободы были как можно короче за счет использования, среди прочего, наказания с отсрочкой исполнения и условного освобождения;</w:t>
      </w:r>
    </w:p>
    <w:p w:rsidR="00000000" w:rsidRDefault="00000000">
      <w:pPr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ab/>
        <w:t>g)</w:t>
      </w:r>
      <w:r>
        <w:rPr>
          <w:b/>
          <w:bCs/>
        </w:rPr>
        <w:tab/>
        <w:t>обеспечить, чтобы лица моложе 18 лет содержались отдельно от взрослых;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h)</w:t>
      </w:r>
      <w:r>
        <w:rPr>
          <w:b/>
          <w:bCs/>
        </w:rPr>
        <w:tab/>
        <w:t>обеспечить, чтобы лица моложе 18 лет поддерживали регулярные контакты со своими семьями, находясь в системе отправления правосудия для несовершеннолетних;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i)</w:t>
      </w:r>
      <w:r>
        <w:rPr>
          <w:b/>
          <w:bCs/>
        </w:rPr>
        <w:tab/>
        <w:t xml:space="preserve">постоянно повышать квалификацию судей и сотрудников правоохранительных органов;  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j)</w:t>
      </w:r>
      <w:r>
        <w:rPr>
          <w:b/>
          <w:bCs/>
        </w:rPr>
        <w:tab/>
        <w:t>обеспечить, чтобы лица моложе 18 лет, находясь в заключении, имели доступ к программам по образованию и реинтеграции;</w:t>
      </w:r>
    </w:p>
    <w:p w:rsidR="00000000" w:rsidRDefault="00000000">
      <w:pPr>
        <w:spacing w:line="216" w:lineRule="auto"/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k)</w:t>
      </w:r>
      <w:r>
        <w:rPr>
          <w:b/>
          <w:bCs/>
        </w:rPr>
        <w:tab/>
        <w:t>разработать и применять нормы и механизмы контроля в отношении условий содержания в учреждениях для несовершеннолетних правонарушителей, предусматривающие, в числе прочего, посещения представителями независимых органов;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 xml:space="preserve">l) </w:t>
      </w:r>
      <w:r>
        <w:rPr>
          <w:b/>
          <w:bCs/>
        </w:rPr>
        <w:tab/>
        <w:t>предоставить всем осужденным детям доступ к консультациям и в случае необходимости к другим мерам социальной помощи;</w:t>
      </w:r>
    </w:p>
    <w:p w:rsidR="00000000" w:rsidRDefault="00000000">
      <w:pPr>
        <w:rPr>
          <w:b/>
          <w:bCs/>
        </w:rPr>
      </w:pPr>
    </w:p>
    <w:p w:rsidR="00000000" w:rsidRDefault="00000000">
      <w:pPr>
        <w:ind w:left="1134" w:hanging="1134"/>
        <w:rPr>
          <w:b/>
          <w:bCs/>
        </w:rPr>
      </w:pPr>
      <w:r>
        <w:rPr>
          <w:b/>
          <w:bCs/>
        </w:rPr>
        <w:tab/>
        <w:t>m)</w:t>
      </w:r>
      <w:r>
        <w:rPr>
          <w:b/>
          <w:bCs/>
        </w:rPr>
        <w:tab/>
        <w:t>обратиться за содействием к соответствующим органам и учреждениям Организации Объединенных Наций, таким, как ПРООН, ЮНОДК и ЮНИСЕФ.</w:t>
      </w:r>
    </w:p>
    <w:p w:rsidR="00000000" w:rsidRDefault="00000000">
      <w:pPr>
        <w:rPr>
          <w:b/>
          <w:bCs/>
        </w:rPr>
      </w:pPr>
    </w:p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9.</w:t>
      </w:r>
      <w:r>
        <w:rPr>
          <w:b/>
          <w:bCs/>
        </w:rPr>
        <w:tab/>
        <w:t>Факультативные протоколы к Конвенции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t>87.</w:t>
      </w:r>
      <w:r>
        <w:tab/>
        <w:t xml:space="preserve">Комитет приветствует подписание и запланированную ратификацию государством-участником Факультативного протокола к Конвенции, касающегося участия детей в вооруженных конфликтах, а также отмечает, что государство-участник рассматривает вопрос о подписании Факультативного протокола, касающегося торговли детьми, детской проституции и детской порнографии.  Комитет настоятельно призывает государство-участник продолжить и завершить его планы в этой связи и ратифицировать оба Факультативных протокола к Конвенции.  </w:t>
      </w:r>
    </w:p>
    <w:p w:rsidR="00000000" w:rsidRDefault="00000000"/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10.</w:t>
      </w:r>
      <w:r>
        <w:rPr>
          <w:b/>
          <w:bCs/>
        </w:rPr>
        <w:tab/>
        <w:t>Последующие меры и распространение информации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pPr>
        <w:rPr>
          <w:b/>
          <w:bCs/>
        </w:rPr>
      </w:pPr>
      <w:r>
        <w:rPr>
          <w:b/>
          <w:bCs/>
        </w:rPr>
        <w:t>Последующие меры</w:t>
      </w:r>
    </w:p>
    <w:p w:rsidR="00000000" w:rsidRDefault="00000000">
      <w:pPr>
        <w:rPr>
          <w:b/>
          <w:bCs/>
        </w:rPr>
      </w:pPr>
    </w:p>
    <w:p w:rsidR="00000000" w:rsidRDefault="00000000">
      <w:r>
        <w:t>88.</w:t>
      </w:r>
      <w:r>
        <w:tab/>
        <w:t xml:space="preserve">Комитет рекомендует государству-участнику принять все необходимые меры для обеспечения осуществления в полном объеме настоящих рекомендаций, в частности посредством их передачи в соответствующих случаях членам совета министров, кабинета или аналогичного органа, Федеральному собранию и органам управления и парламентам губерний для надлежащего рассмотрения и принятия дальнейших действий.  </w:t>
      </w:r>
    </w:p>
    <w:p w:rsidR="00000000" w:rsidRDefault="00000000"/>
    <w:p w:rsidR="00000000" w:rsidRDefault="00000000">
      <w:pPr>
        <w:rPr>
          <w:b/>
          <w:bCs/>
        </w:rPr>
      </w:pPr>
      <w:r>
        <w:rPr>
          <w:b/>
          <w:bCs/>
        </w:rPr>
        <w:t xml:space="preserve">Распространение информации </w:t>
      </w:r>
    </w:p>
    <w:p w:rsidR="00000000" w:rsidRDefault="00000000">
      <w:pPr>
        <w:rPr>
          <w:b/>
          <w:bCs/>
        </w:rPr>
      </w:pPr>
    </w:p>
    <w:p w:rsidR="00000000" w:rsidRDefault="00000000">
      <w:r>
        <w:t>89.</w:t>
      </w:r>
      <w:r>
        <w:tab/>
        <w:t xml:space="preserve">Комитет далее рекомендует обеспечить широкое распространение третьего периодического доклада и письменных ответов, представленных государством-участником, а также принятых Комитетом соответствующих рекомендаций (заключительных замечаний), в том числе (но не исключительно) через Интернет, среди широкой общественности, организаций гражданского общества, молодежных групп, профессиональных объединений и детской аудитории в целях стимулирования обсуждения и повышения осведомленности о Конвенции, ее осуществлении и мониторинге.  </w:t>
      </w:r>
    </w:p>
    <w:p w:rsidR="00000000" w:rsidRDefault="00000000"/>
    <w:p w:rsidR="00000000" w:rsidRDefault="00000000">
      <w:pPr>
        <w:jc w:val="center"/>
        <w:rPr>
          <w:b/>
          <w:bCs/>
        </w:rPr>
      </w:pPr>
      <w:r>
        <w:rPr>
          <w:b/>
          <w:bCs/>
        </w:rPr>
        <w:t>11.</w:t>
      </w:r>
      <w:r>
        <w:rPr>
          <w:b/>
          <w:bCs/>
        </w:rPr>
        <w:tab/>
        <w:t>Следующий доклад</w:t>
      </w:r>
    </w:p>
    <w:p w:rsidR="00000000" w:rsidRDefault="00000000">
      <w:pPr>
        <w:jc w:val="center"/>
        <w:rPr>
          <w:b/>
          <w:bCs/>
        </w:rPr>
      </w:pPr>
    </w:p>
    <w:p w:rsidR="00000000" w:rsidRDefault="00000000">
      <w:r>
        <w:t>90.</w:t>
      </w:r>
      <w:r>
        <w:tab/>
        <w:t>Комитет предлагает государству-участнику представить его следующий периодический доклад до даты, установленной в соответствии с Конвенцией для представления пятого периодического доклада, т.е. до 14 сентября 2012 года.  Этот доклад будет представлять собой объединенные четвертый и пятый периодические доклады.  Вместе с тем, учитывая большое количество докладов, ежегодно получаемых Комитетом, и возникающий в этой связи значительный перерыв между датой представления доклада государством-участником и его рассмотрением Комитетом, Комитет предлагает государству-участнику представить сводный четвертый и пятый доклады за 18 месяцев до установленной для его представления даты, т.е. 14 марта 2011 года.</w:t>
      </w:r>
    </w:p>
    <w:p w:rsidR="00000000" w:rsidRDefault="00000000"/>
    <w:p w:rsidR="00000000" w:rsidRDefault="00000000">
      <w:pPr>
        <w:jc w:val="center"/>
      </w:pPr>
      <w:r>
        <w:t>-----</w:t>
      </w:r>
    </w:p>
    <w:sectPr w:rsidR="00000000">
      <w:headerReference w:type="even" r:id="rId9"/>
      <w:headerReference w:type="default" r:id="rId10"/>
      <w:type w:val="continuous"/>
      <w:pgSz w:w="11906" w:h="16838"/>
      <w:pgMar w:top="851" w:right="851" w:bottom="1701" w:left="1701" w:header="851" w:footer="851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0000">
      <w:pPr>
        <w:spacing w:line="240" w:lineRule="auto"/>
      </w:pPr>
      <w:r>
        <w:separator/>
      </w:r>
    </w:p>
  </w:endnote>
  <w:endnote w:type="continuationSeparator" w:id="0">
    <w:p w:rsidR="00000000" w:rsidRDefault="0000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0000">
      <w:pPr>
        <w:spacing w:line="240" w:lineRule="auto"/>
      </w:pPr>
      <w:r>
        <w:separator/>
      </w:r>
    </w:p>
  </w:footnote>
  <w:footnote w:type="continuationSeparator" w:id="0">
    <w:p w:rsidR="00000000" w:rsidRDefault="00000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spacing w:line="240" w:lineRule="auto"/>
      <w:rPr>
        <w:lang w:val="en-US"/>
      </w:rPr>
    </w:pPr>
    <w:r>
      <w:rPr>
        <w:lang w:val="en-US"/>
      </w:rPr>
      <w:t>CRC/C/RUS/CO/3</w:t>
    </w:r>
  </w:p>
  <w:p w:rsidR="00000000" w:rsidRDefault="00000000">
    <w:pPr>
      <w:pStyle w:val="Header"/>
      <w:spacing w:line="240" w:lineRule="auto"/>
      <w:rPr>
        <w:rStyle w:val="PageNumber"/>
        <w:lang w:val="en-US"/>
      </w:rPr>
    </w:pPr>
    <w:r>
      <w:rPr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  <w:p w:rsidR="00000000" w:rsidRDefault="00000000">
    <w:pPr>
      <w:pStyle w:val="Header"/>
      <w:spacing w:line="240" w:lineRule="auto"/>
      <w:rPr>
        <w:rStyle w:val="PageNumber"/>
        <w:lang w:val="en-US"/>
      </w:rPr>
    </w:pPr>
  </w:p>
  <w:p w:rsidR="00000000" w:rsidRDefault="00000000">
    <w:pPr>
      <w:pStyle w:val="Header"/>
      <w:spacing w:line="240" w:lineRule="aut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7371"/>
      </w:tabs>
      <w:spacing w:line="240" w:lineRule="auto"/>
      <w:rPr>
        <w:lang w:val="en-US"/>
      </w:rPr>
    </w:pPr>
    <w:r>
      <w:rPr>
        <w:lang w:val="en-US"/>
      </w:rPr>
      <w:tab/>
    </w:r>
    <w:r>
      <w:rPr>
        <w:lang w:val="en-US"/>
      </w:rPr>
      <w:tab/>
      <w:t>CRC/C/RUS/CO/3</w:t>
    </w:r>
  </w:p>
  <w:p w:rsidR="00000000" w:rsidRDefault="00000000">
    <w:pPr>
      <w:pStyle w:val="Header"/>
      <w:tabs>
        <w:tab w:val="left" w:pos="7371"/>
      </w:tabs>
      <w:spacing w:line="240" w:lineRule="auto"/>
      <w:rPr>
        <w:rStyle w:val="PageNumber"/>
        <w:lang w:val="en-US"/>
      </w:rPr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7371"/>
      </w:tabs>
      <w:spacing w:line="240" w:lineRule="auto"/>
      <w:rPr>
        <w:rStyle w:val="PageNumber"/>
        <w:lang w:val="en-US"/>
      </w:rPr>
    </w:pPr>
  </w:p>
  <w:p w:rsidR="00000000" w:rsidRDefault="00000000">
    <w:pPr>
      <w:pStyle w:val="Header"/>
      <w:tabs>
        <w:tab w:val="left" w:pos="7371"/>
      </w:tabs>
      <w:spacing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7597"/>
    <w:multiLevelType w:val="singleLevel"/>
    <w:tmpl w:val="EC5ADA94"/>
    <w:lvl w:ilvl="0">
      <w:start w:val="1"/>
      <w:numFmt w:val="decimal"/>
      <w:pStyle w:val="a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doNotTrackMoves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ОН"/>
    <w:qFormat/>
    <w:pPr>
      <w:tabs>
        <w:tab w:val="left" w:pos="567"/>
        <w:tab w:val="left" w:pos="1134"/>
        <w:tab w:val="left" w:pos="1701"/>
        <w:tab w:val="left" w:pos="2268"/>
        <w:tab w:val="left" w:pos="6237"/>
      </w:tabs>
      <w:spacing w:line="288" w:lineRule="auto"/>
    </w:pPr>
    <w:rPr>
      <w:sz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clear" w:pos="567"/>
        <w:tab w:val="clear" w:pos="1134"/>
        <w:tab w:val="clear" w:pos="1701"/>
        <w:tab w:val="clear" w:pos="2268"/>
        <w:tab w:val="right" w:pos="4458"/>
        <w:tab w:val="right" w:pos="4740"/>
      </w:tabs>
      <w:suppressAutoHyphens/>
      <w:spacing w:line="216" w:lineRule="auto"/>
      <w:jc w:val="right"/>
      <w:outlineLvl w:val="3"/>
    </w:pPr>
    <w:rPr>
      <w:b/>
      <w:sz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название"/>
    <w:basedOn w:val="Normal"/>
    <w:pPr>
      <w:widowControl w:val="0"/>
      <w:tabs>
        <w:tab w:val="clear" w:pos="567"/>
        <w:tab w:val="clear" w:pos="1134"/>
        <w:tab w:val="clear" w:pos="1701"/>
        <w:tab w:val="clear" w:pos="2268"/>
        <w:tab w:val="clear" w:pos="6237"/>
      </w:tabs>
      <w:spacing w:line="240" w:lineRule="auto"/>
    </w:pPr>
    <w:rPr>
      <w:rFonts w:ascii="Courier" w:hAnsi="Courier"/>
      <w:snapToGrid w:val="0"/>
      <w:lang w:eastAsia="ru-RU"/>
    </w:rPr>
  </w:style>
  <w:style w:type="paragraph" w:customStyle="1" w:styleId="a">
    <w:name w:val="текст"/>
    <w:basedOn w:val="Normal"/>
    <w:pPr>
      <w:numPr>
        <w:numId w:val="2"/>
      </w:numPr>
      <w:spacing w:line="240" w:lineRule="auto"/>
    </w:pPr>
  </w:style>
  <w:style w:type="paragraph" w:styleId="Header">
    <w:name w:val="head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</Template>
  <TotalTime>0</TotalTime>
  <Pages>1</Pages>
  <Words>8101</Words>
  <Characters>46176</Characters>
  <Application>Microsoft Office Word</Application>
  <DocSecurity>4</DocSecurity>
  <Lines>384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</vt:lpstr>
    </vt:vector>
  </TitlesOfParts>
  <Company> </Company>
  <LinksUpToDate>false</LinksUpToDate>
  <CharactersWithSpaces>56707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</dc:title>
  <dc:subject/>
  <dc:creator>Любовь Катаева</dc:creator>
  <cp:keywords/>
  <dc:description/>
  <cp:lastModifiedBy>Chvets</cp:lastModifiedBy>
  <cp:revision>3</cp:revision>
  <cp:lastPrinted>2006-01-06T12:12:00Z</cp:lastPrinted>
  <dcterms:created xsi:type="dcterms:W3CDTF">2006-01-06T12:12:00Z</dcterms:created>
  <dcterms:modified xsi:type="dcterms:W3CDTF">2006-01-06T12:12:00Z</dcterms:modified>
</cp:coreProperties>
</file>