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216" w:rsidRDefault="00865216" w:rsidP="00865216">
      <w:pPr>
        <w:spacing w:line="60" w:lineRule="exact"/>
        <w:rPr>
          <w:lang w:val="en-US"/>
        </w:rPr>
        <w:sectPr w:rsidR="00865216" w:rsidSect="0086521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type w:val="continuous"/>
          <w:pgSz w:w="12240" w:h="15840" w:code="1"/>
          <w:pgMar w:top="1742" w:right="1195" w:bottom="1898" w:left="1195" w:header="576" w:footer="1030" w:gutter="0"/>
          <w:pgNumType w:start="1"/>
          <w:cols w:space="708"/>
          <w:noEndnote/>
          <w:titlePg/>
          <w:docGrid w:linePitch="360"/>
        </w:sectPr>
      </w:pPr>
      <w:commentRangeStart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501pt;margin-top:682pt;width:57.9pt;height:57.9pt;z-index:1;mso-position-horizontal-relative:page;mso-position-vertical-relative:page" o:preferrelative="f">
            <v:imagedata r:id="rId13" o:title="30&amp;Size =1&amp;Lang = R"/>
            <w10:wrap anchorx="page" anchory="page"/>
          </v:shape>
        </w:pict>
      </w:r>
      <w:commentRangeEnd w:id="0"/>
      <w:r>
        <w:rPr>
          <w:rStyle w:val="CommentReference"/>
        </w:rPr>
        <w:commentReference w:id="0"/>
      </w:r>
    </w:p>
    <w:p w:rsidR="00B93A45" w:rsidRPr="00B93A45" w:rsidRDefault="00B93A45" w:rsidP="00B93A45">
      <w:pPr>
        <w:pStyle w:val="H1"/>
        <w:tabs>
          <w:tab w:val="right" w:pos="1022"/>
          <w:tab w:val="left" w:pos="1267"/>
          <w:tab w:val="left" w:pos="2218"/>
          <w:tab w:val="left" w:pos="2693"/>
          <w:tab w:val="left" w:pos="3182"/>
          <w:tab w:val="left" w:pos="3658"/>
          <w:tab w:val="left" w:pos="4133"/>
          <w:tab w:val="left" w:pos="4622"/>
          <w:tab w:val="left" w:pos="5098"/>
          <w:tab w:val="left" w:pos="5573"/>
          <w:tab w:val="left" w:pos="6048"/>
        </w:tabs>
      </w:pPr>
      <w:r w:rsidRPr="00B93A45">
        <w:t>Коми</w:t>
      </w:r>
      <w:r>
        <w:t>тет по ликвидации дискриминации</w:t>
      </w:r>
      <w:r w:rsidRPr="00B93A45">
        <w:br/>
        <w:t>в отношении женщин</w:t>
      </w:r>
    </w:p>
    <w:p w:rsidR="00B93A45" w:rsidRPr="00B93A45" w:rsidRDefault="00B93A45" w:rsidP="00B93A45">
      <w:pPr>
        <w:pStyle w:val="SingleTxt"/>
        <w:spacing w:after="0" w:line="120" w:lineRule="exact"/>
        <w:rPr>
          <w:sz w:val="10"/>
        </w:rPr>
      </w:pPr>
    </w:p>
    <w:p w:rsidR="00B93A45" w:rsidRPr="00B93A45" w:rsidRDefault="00B93A45" w:rsidP="00B93A45">
      <w:pPr>
        <w:pStyle w:val="SingleTxt"/>
        <w:spacing w:after="0" w:line="120" w:lineRule="exact"/>
        <w:rPr>
          <w:sz w:val="10"/>
        </w:rPr>
      </w:pPr>
    </w:p>
    <w:p w:rsidR="00B93A45" w:rsidRPr="00B93A45" w:rsidRDefault="00B93A45" w:rsidP="00B93A45">
      <w:pPr>
        <w:pStyle w:val="SingleTxt"/>
        <w:spacing w:after="0" w:line="120" w:lineRule="exact"/>
        <w:rPr>
          <w:sz w:val="10"/>
        </w:rPr>
      </w:pPr>
    </w:p>
    <w:p w:rsidR="00B93A45" w:rsidRPr="00EC38F1" w:rsidRDefault="00B93A45" w:rsidP="00B93A45">
      <w:pPr>
        <w:pStyle w:val="HCh"/>
        <w:tabs>
          <w:tab w:val="right" w:pos="1022"/>
          <w:tab w:val="left" w:pos="1267"/>
          <w:tab w:val="left" w:pos="1742"/>
          <w:tab w:val="left" w:pos="2218"/>
          <w:tab w:val="left" w:pos="2693"/>
          <w:tab w:val="left" w:pos="3182"/>
          <w:tab w:val="left" w:pos="3658"/>
          <w:tab w:val="left" w:pos="4133"/>
          <w:tab w:val="left" w:pos="4622"/>
          <w:tab w:val="left" w:pos="5098"/>
          <w:tab w:val="left" w:pos="5573"/>
          <w:tab w:val="left" w:pos="6048"/>
        </w:tabs>
        <w:ind w:left="1267" w:right="1260" w:hanging="1267"/>
      </w:pPr>
      <w:r w:rsidRPr="00B93A45">
        <w:tab/>
      </w:r>
      <w:r w:rsidRPr="00B93A45">
        <w:tab/>
      </w:r>
      <w:bookmarkStart w:id="1" w:name="_Toc359928498"/>
      <w:r w:rsidRPr="00B93A45">
        <w:t>Общая рекомендация №</w:t>
      </w:r>
      <w:r w:rsidR="00EC38F1">
        <w:t> </w:t>
      </w:r>
      <w:r w:rsidRPr="00B93A45">
        <w:t>30, касающаяся положения женщин в</w:t>
      </w:r>
      <w:r>
        <w:rPr>
          <w:lang w:val="en-US"/>
        </w:rPr>
        <w:t> </w:t>
      </w:r>
      <w:r w:rsidRPr="00B93A45">
        <w:t>условиях предотвращения конфликтов, в</w:t>
      </w:r>
      <w:r>
        <w:t> </w:t>
      </w:r>
      <w:r w:rsidRPr="00B93A45">
        <w:t>конфликтных и постконфликтных ситуациях</w:t>
      </w:r>
      <w:bookmarkEnd w:id="1"/>
    </w:p>
    <w:p w:rsidR="00B93A45" w:rsidRPr="00EC38F1" w:rsidRDefault="00B93A45" w:rsidP="00B93A45">
      <w:pPr>
        <w:pStyle w:val="SingleTxt"/>
        <w:spacing w:after="0" w:line="120" w:lineRule="exact"/>
        <w:rPr>
          <w:sz w:val="10"/>
        </w:rPr>
      </w:pPr>
    </w:p>
    <w:p w:rsidR="00B93A45" w:rsidRPr="00EC38F1" w:rsidRDefault="00B93A45" w:rsidP="00B93A45">
      <w:pPr>
        <w:pStyle w:val="SingleTxt"/>
        <w:spacing w:after="0" w:line="120" w:lineRule="exact"/>
        <w:rPr>
          <w:sz w:val="10"/>
        </w:rPr>
      </w:pPr>
    </w:p>
    <w:p w:rsidR="00B93A45" w:rsidRPr="00B93A45" w:rsidRDefault="00B93A45" w:rsidP="00B93A45">
      <w:pPr>
        <w:pStyle w:val="HCh"/>
        <w:spacing w:after="120"/>
        <w:rPr>
          <w:b w:val="0"/>
          <w:lang w:val="en-US"/>
        </w:rPr>
      </w:pPr>
      <w:r>
        <w:rPr>
          <w:b w:val="0"/>
          <w:lang w:val="en-US"/>
        </w:rPr>
        <w:t>Содержание</w:t>
      </w:r>
    </w:p>
    <w:tbl>
      <w:tblPr>
        <w:tblW w:w="983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60"/>
        <w:gridCol w:w="7056"/>
        <w:gridCol w:w="994"/>
        <w:gridCol w:w="720"/>
      </w:tblGrid>
      <w:tr w:rsidR="00B93A45" w:rsidRPr="00B93A45" w:rsidTr="00B93A45">
        <w:tblPrEx>
          <w:tblCellMar>
            <w:top w:w="0" w:type="dxa"/>
            <w:bottom w:w="0" w:type="dxa"/>
          </w:tblCellMar>
        </w:tblPrEx>
        <w:tc>
          <w:tcPr>
            <w:tcW w:w="1060" w:type="dxa"/>
            <w:shd w:val="clear" w:color="auto" w:fill="auto"/>
          </w:tcPr>
          <w:p w:rsidR="00B93A45" w:rsidRPr="00B93A45" w:rsidRDefault="00B93A45" w:rsidP="00B93A45">
            <w:pPr>
              <w:spacing w:after="120" w:line="240" w:lineRule="auto"/>
              <w:jc w:val="right"/>
              <w:rPr>
                <w:i/>
                <w:sz w:val="14"/>
                <w:lang w:val="en-US"/>
              </w:rPr>
            </w:pPr>
          </w:p>
        </w:tc>
        <w:tc>
          <w:tcPr>
            <w:tcW w:w="7056" w:type="dxa"/>
            <w:shd w:val="clear" w:color="auto" w:fill="auto"/>
          </w:tcPr>
          <w:p w:rsidR="00B93A45" w:rsidRPr="00B93A45" w:rsidRDefault="00B93A45" w:rsidP="00B93A45">
            <w:pPr>
              <w:spacing w:after="120" w:line="240" w:lineRule="auto"/>
              <w:rPr>
                <w:i/>
                <w:sz w:val="14"/>
                <w:lang w:val="en-US"/>
              </w:rPr>
            </w:pPr>
          </w:p>
        </w:tc>
        <w:tc>
          <w:tcPr>
            <w:tcW w:w="994" w:type="dxa"/>
            <w:shd w:val="clear" w:color="auto" w:fill="auto"/>
          </w:tcPr>
          <w:p w:rsidR="00B93A45" w:rsidRPr="00B93A45" w:rsidRDefault="00B93A45" w:rsidP="00B93A45">
            <w:pPr>
              <w:spacing w:after="120" w:line="240" w:lineRule="auto"/>
              <w:ind w:right="40"/>
              <w:jc w:val="right"/>
              <w:rPr>
                <w:i/>
                <w:sz w:val="14"/>
                <w:lang w:val="en-US"/>
              </w:rPr>
            </w:pPr>
          </w:p>
        </w:tc>
        <w:tc>
          <w:tcPr>
            <w:tcW w:w="720" w:type="dxa"/>
            <w:shd w:val="clear" w:color="auto" w:fill="auto"/>
          </w:tcPr>
          <w:p w:rsidR="00B93A45" w:rsidRPr="00B93A45" w:rsidRDefault="00B93A45" w:rsidP="00B93A45">
            <w:pPr>
              <w:spacing w:after="120" w:line="240" w:lineRule="auto"/>
              <w:ind w:right="40"/>
              <w:jc w:val="right"/>
              <w:rPr>
                <w:i/>
                <w:sz w:val="14"/>
                <w:lang w:val="en-US"/>
              </w:rPr>
            </w:pPr>
            <w:r>
              <w:rPr>
                <w:i/>
                <w:sz w:val="14"/>
                <w:lang w:val="en-US"/>
              </w:rPr>
              <w:t>Стр.</w:t>
            </w:r>
          </w:p>
        </w:tc>
      </w:tr>
      <w:tr w:rsidR="00EE2263" w:rsidRPr="00B93A45" w:rsidTr="00EE2263">
        <w:tblPrEx>
          <w:tblCellMar>
            <w:top w:w="0" w:type="dxa"/>
            <w:bottom w:w="0" w:type="dxa"/>
          </w:tblCellMar>
        </w:tblPrEx>
        <w:tc>
          <w:tcPr>
            <w:tcW w:w="9110" w:type="dxa"/>
            <w:gridSpan w:val="3"/>
            <w:shd w:val="clear" w:color="auto" w:fill="auto"/>
          </w:tcPr>
          <w:p w:rsidR="00EE2263" w:rsidRPr="00B93A45" w:rsidRDefault="00C76FE5" w:rsidP="00C76FE5">
            <w:pPr>
              <w:numPr>
                <w:ilvl w:val="0"/>
                <w:numId w:val="14"/>
              </w:numPr>
              <w:tabs>
                <w:tab w:val="right" w:pos="1080"/>
                <w:tab w:val="left" w:pos="1296"/>
                <w:tab w:val="left" w:pos="1728"/>
                <w:tab w:val="right" w:leader="dot" w:pos="9245"/>
              </w:tabs>
              <w:suppressAutoHyphens/>
              <w:spacing w:after="120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B93A45">
              <w:t>Введение</w:t>
            </w:r>
            <w:r>
              <w:rPr>
                <w:spacing w:val="60"/>
                <w:sz w:val="17"/>
              </w:rPr>
              <w:tab/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EE2263" w:rsidRPr="00B93A45" w:rsidRDefault="00C76FE5" w:rsidP="00EE2263">
            <w:pPr>
              <w:spacing w:after="120"/>
              <w:ind w:right="40"/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E2263" w:rsidRPr="00B93A45" w:rsidTr="00EE2263">
        <w:tblPrEx>
          <w:tblCellMar>
            <w:top w:w="0" w:type="dxa"/>
            <w:bottom w:w="0" w:type="dxa"/>
          </w:tblCellMar>
        </w:tblPrEx>
        <w:tc>
          <w:tcPr>
            <w:tcW w:w="9110" w:type="dxa"/>
            <w:gridSpan w:val="3"/>
            <w:shd w:val="clear" w:color="auto" w:fill="auto"/>
          </w:tcPr>
          <w:p w:rsidR="00EE2263" w:rsidRPr="00B93A45" w:rsidRDefault="00C76FE5" w:rsidP="00C76FE5">
            <w:pPr>
              <w:numPr>
                <w:ilvl w:val="0"/>
                <w:numId w:val="14"/>
              </w:numPr>
              <w:tabs>
                <w:tab w:val="right" w:pos="1080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456"/>
                <w:tab w:val="left" w:pos="3888"/>
                <w:tab w:val="left" w:pos="4320"/>
                <w:tab w:val="left" w:pos="4752"/>
                <w:tab w:val="right" w:leader="dot" w:pos="9245"/>
              </w:tabs>
              <w:suppressAutoHyphens/>
              <w:spacing w:after="120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B93A45">
              <w:t>Сфера применения общей рекомендации</w:t>
            </w:r>
            <w:r>
              <w:rPr>
                <w:spacing w:val="60"/>
                <w:sz w:val="17"/>
              </w:rPr>
              <w:tab/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EE2263" w:rsidRPr="00B93A45" w:rsidRDefault="00C76FE5" w:rsidP="00EE2263">
            <w:pPr>
              <w:spacing w:after="120"/>
              <w:ind w:right="40"/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E2263" w:rsidRPr="00ED4C6B" w:rsidTr="00EE2263">
        <w:tblPrEx>
          <w:tblCellMar>
            <w:top w:w="0" w:type="dxa"/>
            <w:bottom w:w="0" w:type="dxa"/>
          </w:tblCellMar>
        </w:tblPrEx>
        <w:tc>
          <w:tcPr>
            <w:tcW w:w="9110" w:type="dxa"/>
            <w:gridSpan w:val="3"/>
            <w:shd w:val="clear" w:color="auto" w:fill="auto"/>
          </w:tcPr>
          <w:p w:rsidR="00EE2263" w:rsidRPr="00ED4C6B" w:rsidRDefault="00C76FE5" w:rsidP="00ED4C6B">
            <w:pPr>
              <w:numPr>
                <w:ilvl w:val="0"/>
                <w:numId w:val="14"/>
              </w:numPr>
              <w:tabs>
                <w:tab w:val="right" w:pos="1080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456"/>
                <w:tab w:val="left" w:pos="3888"/>
                <w:tab w:val="left" w:pos="4320"/>
                <w:tab w:val="left" w:pos="4752"/>
                <w:tab w:val="left" w:pos="5184"/>
                <w:tab w:val="right" w:leader="dot" w:pos="9245"/>
              </w:tabs>
              <w:suppressAutoHyphens/>
              <w:spacing w:after="120"/>
            </w:pPr>
            <w:r w:rsidRPr="00ED4C6B">
              <w:tab/>
            </w:r>
            <w:r w:rsidR="00ED4C6B" w:rsidRPr="00B93A45">
              <w:t>Применение Конвенции к вопросам, касающимся предотвращения конфликтов, конфликтных и постконфликтных ситуаций</w:t>
            </w:r>
            <w:r w:rsidR="00ED4C6B">
              <w:rPr>
                <w:spacing w:val="60"/>
                <w:sz w:val="17"/>
              </w:rPr>
              <w:tab/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EE2263" w:rsidRPr="00ED4C6B" w:rsidRDefault="00ED4C6B" w:rsidP="00EE2263">
            <w:pPr>
              <w:spacing w:after="120"/>
              <w:ind w:right="40"/>
              <w:jc w:val="righ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EE2263" w:rsidRPr="00ED4C6B" w:rsidTr="00EE2263">
        <w:tblPrEx>
          <w:tblCellMar>
            <w:top w:w="0" w:type="dxa"/>
            <w:bottom w:w="0" w:type="dxa"/>
          </w:tblCellMar>
        </w:tblPrEx>
        <w:tc>
          <w:tcPr>
            <w:tcW w:w="9110" w:type="dxa"/>
            <w:gridSpan w:val="3"/>
            <w:shd w:val="clear" w:color="auto" w:fill="auto"/>
          </w:tcPr>
          <w:p w:rsidR="00EE2263" w:rsidRPr="00ED4C6B" w:rsidRDefault="00ED4C6B" w:rsidP="00ED4C6B">
            <w:pPr>
              <w:numPr>
                <w:ilvl w:val="1"/>
                <w:numId w:val="14"/>
              </w:numPr>
              <w:tabs>
                <w:tab w:val="right" w:pos="1080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456"/>
                <w:tab w:val="left" w:pos="3888"/>
                <w:tab w:val="left" w:pos="4320"/>
                <w:tab w:val="left" w:pos="4752"/>
                <w:tab w:val="left" w:pos="5184"/>
                <w:tab w:val="left" w:pos="5616"/>
                <w:tab w:val="left" w:pos="6048"/>
                <w:tab w:val="left" w:pos="6480"/>
                <w:tab w:val="left" w:pos="6912"/>
                <w:tab w:val="left" w:pos="7344"/>
                <w:tab w:val="right" w:leader="dot" w:pos="9245"/>
              </w:tabs>
              <w:suppressAutoHyphens/>
              <w:spacing w:after="120"/>
            </w:pPr>
            <w:r w:rsidRPr="00B93A45">
              <w:t>Территориальное и экстерриториальное применение Конвенции</w:t>
            </w:r>
            <w:r>
              <w:rPr>
                <w:spacing w:val="60"/>
                <w:sz w:val="17"/>
              </w:rPr>
              <w:tab/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EE2263" w:rsidRPr="00ED4C6B" w:rsidRDefault="00ED4C6B" w:rsidP="00EE2263">
            <w:pPr>
              <w:spacing w:after="120"/>
              <w:ind w:right="40"/>
              <w:jc w:val="righ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EE2263" w:rsidRPr="00ED4C6B" w:rsidTr="00EE2263">
        <w:tblPrEx>
          <w:tblCellMar>
            <w:top w:w="0" w:type="dxa"/>
            <w:bottom w:w="0" w:type="dxa"/>
          </w:tblCellMar>
        </w:tblPrEx>
        <w:tc>
          <w:tcPr>
            <w:tcW w:w="9110" w:type="dxa"/>
            <w:gridSpan w:val="3"/>
            <w:shd w:val="clear" w:color="auto" w:fill="auto"/>
          </w:tcPr>
          <w:p w:rsidR="00EE2263" w:rsidRPr="00ED4C6B" w:rsidRDefault="00ED4C6B" w:rsidP="00ED4C6B">
            <w:pPr>
              <w:numPr>
                <w:ilvl w:val="1"/>
                <w:numId w:val="14"/>
              </w:numPr>
              <w:tabs>
                <w:tab w:val="right" w:pos="1080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456"/>
                <w:tab w:val="left" w:pos="3888"/>
                <w:tab w:val="left" w:pos="4320"/>
                <w:tab w:val="left" w:pos="4752"/>
                <w:tab w:val="left" w:pos="5184"/>
                <w:tab w:val="left" w:pos="5616"/>
                <w:tab w:val="left" w:pos="6048"/>
                <w:tab w:val="left" w:pos="6480"/>
                <w:tab w:val="left" w:pos="6912"/>
                <w:tab w:val="left" w:pos="7344"/>
                <w:tab w:val="left" w:pos="7776"/>
                <w:tab w:val="left" w:pos="8208"/>
                <w:tab w:val="left" w:pos="8640"/>
                <w:tab w:val="right" w:leader="dot" w:pos="9245"/>
              </w:tabs>
              <w:suppressAutoHyphens/>
              <w:spacing w:after="120"/>
            </w:pPr>
            <w:r w:rsidRPr="00B93A45">
              <w:t>Применение Конвенции к государственным и негосударственным субъектам</w:t>
            </w:r>
            <w:r>
              <w:rPr>
                <w:spacing w:val="60"/>
                <w:sz w:val="17"/>
              </w:rPr>
              <w:tab/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EE2263" w:rsidRPr="00ED4C6B" w:rsidRDefault="00ED4C6B" w:rsidP="00EE2263">
            <w:pPr>
              <w:spacing w:after="120"/>
              <w:ind w:right="40"/>
              <w:jc w:val="righ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EE2263" w:rsidRPr="00ED4C6B" w:rsidTr="00EE2263">
        <w:tblPrEx>
          <w:tblCellMar>
            <w:top w:w="0" w:type="dxa"/>
            <w:bottom w:w="0" w:type="dxa"/>
          </w:tblCellMar>
        </w:tblPrEx>
        <w:tc>
          <w:tcPr>
            <w:tcW w:w="9110" w:type="dxa"/>
            <w:gridSpan w:val="3"/>
            <w:shd w:val="clear" w:color="auto" w:fill="auto"/>
          </w:tcPr>
          <w:p w:rsidR="00EE2263" w:rsidRPr="00ED4C6B" w:rsidRDefault="00ED4C6B" w:rsidP="00ED4C6B">
            <w:pPr>
              <w:numPr>
                <w:ilvl w:val="1"/>
                <w:numId w:val="14"/>
              </w:numPr>
              <w:tabs>
                <w:tab w:val="right" w:pos="1080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456"/>
                <w:tab w:val="left" w:pos="3888"/>
                <w:tab w:val="left" w:pos="4320"/>
                <w:tab w:val="right" w:leader="dot" w:pos="9245"/>
              </w:tabs>
              <w:suppressAutoHyphens/>
              <w:spacing w:after="120"/>
            </w:pPr>
            <w:r w:rsidRPr="00B93A45">
              <w:t>Взаимодополняемость Конвенции и международного гуманитарного, беженского и уголовного права</w:t>
            </w:r>
            <w:r>
              <w:rPr>
                <w:spacing w:val="60"/>
                <w:sz w:val="17"/>
              </w:rPr>
              <w:tab/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EE2263" w:rsidRPr="00ED4C6B" w:rsidRDefault="00ED4C6B" w:rsidP="00EE2263">
            <w:pPr>
              <w:spacing w:after="120"/>
              <w:ind w:right="40"/>
              <w:jc w:val="right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EE2263" w:rsidRPr="00ED4C6B" w:rsidTr="00EE2263">
        <w:tblPrEx>
          <w:tblCellMar>
            <w:top w:w="0" w:type="dxa"/>
            <w:bottom w:w="0" w:type="dxa"/>
          </w:tblCellMar>
        </w:tblPrEx>
        <w:tc>
          <w:tcPr>
            <w:tcW w:w="9110" w:type="dxa"/>
            <w:gridSpan w:val="3"/>
            <w:shd w:val="clear" w:color="auto" w:fill="auto"/>
          </w:tcPr>
          <w:p w:rsidR="00EE2263" w:rsidRPr="00ED4C6B" w:rsidRDefault="00ED4C6B" w:rsidP="00ED4C6B">
            <w:pPr>
              <w:numPr>
                <w:ilvl w:val="1"/>
                <w:numId w:val="14"/>
              </w:numPr>
              <w:tabs>
                <w:tab w:val="right" w:pos="1080"/>
                <w:tab w:val="left" w:pos="1296"/>
                <w:tab w:val="left" w:pos="1728"/>
                <w:tab w:val="left" w:pos="2160"/>
                <w:tab w:val="left" w:pos="2592"/>
                <w:tab w:val="right" w:leader="dot" w:pos="9245"/>
              </w:tabs>
              <w:suppressAutoHyphens/>
              <w:spacing w:after="120"/>
            </w:pPr>
            <w:r w:rsidRPr="00B93A45">
              <w:t>Конвенция и повестка дня Совета Безопасност</w:t>
            </w:r>
            <w:r>
              <w:t>и по вопросу о женщинах, мире и</w:t>
            </w:r>
            <w:r>
              <w:rPr>
                <w:lang w:val="en-US"/>
              </w:rPr>
              <w:t> </w:t>
            </w:r>
            <w:r w:rsidRPr="00B93A45">
              <w:t>безопасности</w:t>
            </w:r>
            <w:r>
              <w:rPr>
                <w:spacing w:val="60"/>
                <w:sz w:val="17"/>
              </w:rPr>
              <w:tab/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EE2263" w:rsidRPr="00ED4C6B" w:rsidRDefault="00ED4C6B" w:rsidP="00EE2263">
            <w:pPr>
              <w:spacing w:after="120"/>
              <w:ind w:right="40"/>
              <w:jc w:val="righ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EE2263" w:rsidRPr="00ED4C6B" w:rsidTr="00EE2263">
        <w:tblPrEx>
          <w:tblCellMar>
            <w:top w:w="0" w:type="dxa"/>
            <w:bottom w:w="0" w:type="dxa"/>
          </w:tblCellMar>
        </w:tblPrEx>
        <w:tc>
          <w:tcPr>
            <w:tcW w:w="9110" w:type="dxa"/>
            <w:gridSpan w:val="3"/>
            <w:shd w:val="clear" w:color="auto" w:fill="auto"/>
          </w:tcPr>
          <w:p w:rsidR="00EE2263" w:rsidRPr="00ED4C6B" w:rsidRDefault="00C76FE5" w:rsidP="00ED4C6B">
            <w:pPr>
              <w:numPr>
                <w:ilvl w:val="0"/>
                <w:numId w:val="14"/>
              </w:numPr>
              <w:tabs>
                <w:tab w:val="right" w:pos="1080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456"/>
                <w:tab w:val="left" w:pos="3888"/>
                <w:tab w:val="right" w:leader="dot" w:pos="9245"/>
              </w:tabs>
              <w:suppressAutoHyphens/>
              <w:spacing w:after="120"/>
            </w:pPr>
            <w:r w:rsidRPr="00ED4C6B">
              <w:tab/>
            </w:r>
            <w:r w:rsidR="00ED4C6B" w:rsidRPr="00B93A45">
              <w:t>Конвенция и вопросы, касающиеся предотвра</w:t>
            </w:r>
            <w:r w:rsidR="00ED4C6B">
              <w:t>щения конфликтов, конфликтных и</w:t>
            </w:r>
            <w:r w:rsidR="00ED4C6B">
              <w:rPr>
                <w:lang w:val="en-US"/>
              </w:rPr>
              <w:t> </w:t>
            </w:r>
            <w:r w:rsidR="00ED4C6B" w:rsidRPr="00B93A45">
              <w:t>постконфликтных ситуаций</w:t>
            </w:r>
            <w:r w:rsidR="00ED4C6B">
              <w:rPr>
                <w:spacing w:val="60"/>
                <w:sz w:val="17"/>
              </w:rPr>
              <w:tab/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EE2263" w:rsidRPr="00ED4C6B" w:rsidRDefault="00ED4C6B" w:rsidP="00EE2263">
            <w:pPr>
              <w:spacing w:after="120"/>
              <w:ind w:right="40"/>
              <w:jc w:val="right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EE2263" w:rsidRPr="00ED4C6B" w:rsidTr="00EE2263">
        <w:tblPrEx>
          <w:tblCellMar>
            <w:top w:w="0" w:type="dxa"/>
            <w:bottom w:w="0" w:type="dxa"/>
          </w:tblCellMar>
        </w:tblPrEx>
        <w:tc>
          <w:tcPr>
            <w:tcW w:w="9110" w:type="dxa"/>
            <w:gridSpan w:val="3"/>
            <w:shd w:val="clear" w:color="auto" w:fill="auto"/>
          </w:tcPr>
          <w:p w:rsidR="00EE2263" w:rsidRPr="00ED4C6B" w:rsidRDefault="00ED4C6B" w:rsidP="00ED4C6B">
            <w:pPr>
              <w:numPr>
                <w:ilvl w:val="1"/>
                <w:numId w:val="14"/>
              </w:numPr>
              <w:tabs>
                <w:tab w:val="right" w:pos="1080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456"/>
                <w:tab w:val="left" w:pos="3888"/>
                <w:tab w:val="left" w:pos="4320"/>
                <w:tab w:val="left" w:pos="4752"/>
                <w:tab w:val="left" w:pos="5184"/>
                <w:tab w:val="left" w:pos="5616"/>
                <w:tab w:val="left" w:pos="6048"/>
                <w:tab w:val="right" w:leader="dot" w:pos="9245"/>
              </w:tabs>
              <w:suppressAutoHyphens/>
              <w:spacing w:after="120"/>
            </w:pPr>
            <w:r w:rsidRPr="00B93A45">
              <w:t>Женщины и вопросы предотвращения конфликтов</w:t>
            </w:r>
            <w:r>
              <w:rPr>
                <w:spacing w:val="60"/>
                <w:sz w:val="17"/>
              </w:rPr>
              <w:tab/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EE2263" w:rsidRPr="00ED4C6B" w:rsidRDefault="00ED4C6B" w:rsidP="00EE2263">
            <w:pPr>
              <w:spacing w:after="120"/>
              <w:ind w:right="40"/>
              <w:jc w:val="right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EE2263" w:rsidRPr="00ED4C6B" w:rsidTr="00EE2263">
        <w:tblPrEx>
          <w:tblCellMar>
            <w:top w:w="0" w:type="dxa"/>
            <w:bottom w:w="0" w:type="dxa"/>
          </w:tblCellMar>
        </w:tblPrEx>
        <w:tc>
          <w:tcPr>
            <w:tcW w:w="9110" w:type="dxa"/>
            <w:gridSpan w:val="3"/>
            <w:shd w:val="clear" w:color="auto" w:fill="auto"/>
          </w:tcPr>
          <w:p w:rsidR="00EE2263" w:rsidRPr="00ED4C6B" w:rsidRDefault="00ED4C6B" w:rsidP="00ED4C6B">
            <w:pPr>
              <w:numPr>
                <w:ilvl w:val="1"/>
                <w:numId w:val="14"/>
              </w:numPr>
              <w:tabs>
                <w:tab w:val="right" w:pos="1080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456"/>
                <w:tab w:val="left" w:pos="3888"/>
                <w:tab w:val="left" w:pos="4320"/>
                <w:tab w:val="left" w:pos="4752"/>
                <w:tab w:val="left" w:pos="5184"/>
                <w:tab w:val="left" w:pos="5616"/>
                <w:tab w:val="left" w:pos="6048"/>
                <w:tab w:val="left" w:pos="6480"/>
                <w:tab w:val="left" w:pos="6912"/>
                <w:tab w:val="right" w:leader="dot" w:pos="9245"/>
              </w:tabs>
              <w:suppressAutoHyphens/>
              <w:spacing w:after="120"/>
            </w:pPr>
            <w:r w:rsidRPr="00B93A45">
              <w:t>Женщины в конфликтных и постконфликтных ситуациях</w:t>
            </w:r>
            <w:r>
              <w:rPr>
                <w:spacing w:val="60"/>
                <w:sz w:val="17"/>
              </w:rPr>
              <w:tab/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EE2263" w:rsidRPr="00ED4C6B" w:rsidRDefault="00ED4C6B" w:rsidP="00EE2263">
            <w:pPr>
              <w:spacing w:after="120"/>
              <w:ind w:right="40"/>
              <w:jc w:val="right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EE2263" w:rsidRPr="00ED4C6B" w:rsidTr="00EE2263">
        <w:tblPrEx>
          <w:tblCellMar>
            <w:top w:w="0" w:type="dxa"/>
            <w:bottom w:w="0" w:type="dxa"/>
          </w:tblCellMar>
        </w:tblPrEx>
        <w:tc>
          <w:tcPr>
            <w:tcW w:w="9110" w:type="dxa"/>
            <w:gridSpan w:val="3"/>
            <w:shd w:val="clear" w:color="auto" w:fill="auto"/>
          </w:tcPr>
          <w:p w:rsidR="00EE2263" w:rsidRPr="00ED4C6B" w:rsidRDefault="00C76FE5" w:rsidP="00ED4C6B">
            <w:pPr>
              <w:numPr>
                <w:ilvl w:val="0"/>
                <w:numId w:val="14"/>
              </w:numPr>
              <w:tabs>
                <w:tab w:val="right" w:pos="1080"/>
                <w:tab w:val="left" w:pos="1296"/>
                <w:tab w:val="left" w:pos="1728"/>
                <w:tab w:val="left" w:pos="2160"/>
                <w:tab w:val="right" w:leader="dot" w:pos="9245"/>
              </w:tabs>
              <w:suppressAutoHyphens/>
              <w:spacing w:after="120"/>
            </w:pPr>
            <w:r w:rsidRPr="00ED4C6B">
              <w:tab/>
            </w:r>
            <w:r w:rsidR="00ED4C6B" w:rsidRPr="00B93A45">
              <w:t>Заключение</w:t>
            </w:r>
            <w:r w:rsidR="00ED4C6B">
              <w:rPr>
                <w:spacing w:val="60"/>
                <w:sz w:val="17"/>
              </w:rPr>
              <w:tab/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EE2263" w:rsidRPr="00ED4C6B" w:rsidRDefault="00ED4C6B" w:rsidP="00EE2263">
            <w:pPr>
              <w:spacing w:after="120"/>
              <w:ind w:right="40"/>
              <w:jc w:val="right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</w:tr>
      <w:tr w:rsidR="00EE2263" w:rsidRPr="00ED4C6B" w:rsidTr="00EE2263">
        <w:tblPrEx>
          <w:tblCellMar>
            <w:top w:w="0" w:type="dxa"/>
            <w:bottom w:w="0" w:type="dxa"/>
          </w:tblCellMar>
        </w:tblPrEx>
        <w:tc>
          <w:tcPr>
            <w:tcW w:w="9110" w:type="dxa"/>
            <w:gridSpan w:val="3"/>
            <w:shd w:val="clear" w:color="auto" w:fill="auto"/>
          </w:tcPr>
          <w:p w:rsidR="00EE2263" w:rsidRPr="00ED4C6B" w:rsidRDefault="00ED4C6B" w:rsidP="00ED4C6B">
            <w:pPr>
              <w:numPr>
                <w:ilvl w:val="1"/>
                <w:numId w:val="14"/>
              </w:numPr>
              <w:tabs>
                <w:tab w:val="right" w:pos="1080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456"/>
                <w:tab w:val="left" w:pos="3888"/>
                <w:tab w:val="right" w:leader="dot" w:pos="9245"/>
              </w:tabs>
              <w:suppressAutoHyphens/>
              <w:spacing w:after="120"/>
            </w:pPr>
            <w:r w:rsidRPr="00B93A45">
              <w:t>Мониторинг и отчетность</w:t>
            </w:r>
            <w:r>
              <w:rPr>
                <w:spacing w:val="60"/>
                <w:sz w:val="17"/>
              </w:rPr>
              <w:tab/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EE2263" w:rsidRPr="00ED4C6B" w:rsidRDefault="00ED4C6B" w:rsidP="00EE2263">
            <w:pPr>
              <w:spacing w:after="120"/>
              <w:ind w:right="40"/>
              <w:jc w:val="right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</w:tr>
      <w:tr w:rsidR="00EE2263" w:rsidRPr="00ED4C6B" w:rsidTr="00EE2263">
        <w:tblPrEx>
          <w:tblCellMar>
            <w:top w:w="0" w:type="dxa"/>
            <w:bottom w:w="0" w:type="dxa"/>
          </w:tblCellMar>
        </w:tblPrEx>
        <w:tc>
          <w:tcPr>
            <w:tcW w:w="9110" w:type="dxa"/>
            <w:gridSpan w:val="3"/>
            <w:shd w:val="clear" w:color="auto" w:fill="auto"/>
          </w:tcPr>
          <w:p w:rsidR="00EE2263" w:rsidRPr="00ED4C6B" w:rsidRDefault="00ED4C6B" w:rsidP="00ED4C6B">
            <w:pPr>
              <w:numPr>
                <w:ilvl w:val="1"/>
                <w:numId w:val="14"/>
              </w:numPr>
              <w:tabs>
                <w:tab w:val="right" w:pos="1080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456"/>
                <w:tab w:val="left" w:pos="3888"/>
                <w:tab w:val="left" w:pos="4320"/>
                <w:tab w:val="left" w:pos="4752"/>
                <w:tab w:val="left" w:pos="5184"/>
                <w:tab w:val="left" w:pos="5616"/>
                <w:tab w:val="right" w:leader="dot" w:pos="9245"/>
              </w:tabs>
              <w:suppressAutoHyphens/>
              <w:spacing w:after="120"/>
            </w:pPr>
            <w:r w:rsidRPr="00B93A45">
              <w:t>Ратификация или присоединение к договору</w:t>
            </w:r>
            <w:r>
              <w:rPr>
                <w:spacing w:val="60"/>
                <w:sz w:val="17"/>
              </w:rPr>
              <w:tab/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EE2263" w:rsidRPr="00ED4C6B" w:rsidRDefault="00ED4C6B" w:rsidP="00EE2263">
            <w:pPr>
              <w:spacing w:after="120"/>
              <w:ind w:right="40"/>
              <w:jc w:val="right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</w:tbl>
    <w:p w:rsidR="00B93A45" w:rsidRPr="00ED4C6B" w:rsidRDefault="00B93A45" w:rsidP="00B93A45"/>
    <w:p w:rsidR="00B93A45" w:rsidRPr="00B93A45" w:rsidRDefault="00B93A45" w:rsidP="00B93A45">
      <w:pPr>
        <w:pStyle w:val="SingleTxt"/>
        <w:spacing w:after="0" w:line="120" w:lineRule="exact"/>
        <w:rPr>
          <w:sz w:val="10"/>
        </w:rPr>
      </w:pPr>
    </w:p>
    <w:p w:rsidR="00B93A45" w:rsidRPr="00B93A45" w:rsidRDefault="00B93A45" w:rsidP="00B93A45">
      <w:pPr>
        <w:pStyle w:val="SingleTxt"/>
        <w:spacing w:after="0" w:line="120" w:lineRule="exact"/>
        <w:rPr>
          <w:sz w:val="10"/>
        </w:rPr>
      </w:pPr>
    </w:p>
    <w:p w:rsidR="00B93A45" w:rsidRDefault="00B93A45" w:rsidP="00B93A45">
      <w:pPr>
        <w:pStyle w:val="HCh"/>
        <w:tabs>
          <w:tab w:val="right" w:pos="1022"/>
          <w:tab w:val="left" w:pos="1267"/>
          <w:tab w:val="left" w:pos="1742"/>
          <w:tab w:val="left" w:pos="2218"/>
          <w:tab w:val="left" w:pos="2693"/>
          <w:tab w:val="left" w:pos="3182"/>
          <w:tab w:val="left" w:pos="3658"/>
          <w:tab w:val="left" w:pos="4133"/>
          <w:tab w:val="left" w:pos="4622"/>
          <w:tab w:val="left" w:pos="5098"/>
          <w:tab w:val="left" w:pos="5573"/>
          <w:tab w:val="left" w:pos="6048"/>
        </w:tabs>
        <w:ind w:left="1267" w:right="1260" w:hanging="1267"/>
      </w:pPr>
      <w:r>
        <w:br w:type="page"/>
      </w:r>
      <w:r w:rsidRPr="00B93A45">
        <w:tab/>
      </w:r>
      <w:bookmarkStart w:id="2" w:name="_Toc359928499"/>
      <w:bookmarkStart w:id="3" w:name="_Toc367365860"/>
      <w:r w:rsidRPr="00B93A45">
        <w:t>I.</w:t>
      </w:r>
      <w:r w:rsidRPr="00B93A45">
        <w:tab/>
        <w:t>Введение</w:t>
      </w:r>
      <w:bookmarkEnd w:id="2"/>
      <w:bookmarkEnd w:id="3"/>
    </w:p>
    <w:p w:rsidR="00B93A45" w:rsidRPr="00B93A45" w:rsidRDefault="00B93A45" w:rsidP="00B93A45">
      <w:pPr>
        <w:pStyle w:val="SingleTxt"/>
        <w:spacing w:after="0" w:line="120" w:lineRule="exact"/>
        <w:rPr>
          <w:sz w:val="10"/>
        </w:rPr>
      </w:pPr>
    </w:p>
    <w:p w:rsidR="00B93A45" w:rsidRPr="00B93A45" w:rsidRDefault="00B93A45" w:rsidP="00B93A45">
      <w:pPr>
        <w:pStyle w:val="SingleTxt"/>
        <w:spacing w:after="0" w:line="120" w:lineRule="exact"/>
        <w:rPr>
          <w:sz w:val="10"/>
        </w:rPr>
      </w:pPr>
    </w:p>
    <w:p w:rsidR="00B93A45" w:rsidRPr="00B93A45" w:rsidRDefault="00B93A45" w:rsidP="00B93A45">
      <w:pPr>
        <w:pStyle w:val="SingleTxt"/>
      </w:pPr>
      <w:r w:rsidRPr="00B93A45">
        <w:t>1.</w:t>
      </w:r>
      <w:r w:rsidRPr="00B93A45">
        <w:tab/>
        <w:t>Комитет по ликвидации дискриминации в отношении женщин постановил на своей сорок седьмой сессии в 2010 году, согласно статье 21 Конвенции о ликвидации всех форм дискриминации в отношении женщин, принять общую рекомендацию, касающуюся положения женщин в условиях предотвращения конфликтов, в конфликтных и постконфликтных ситуациях. Основная цель и задача этой общей рекомендации состоит в том, чтобы предоставить госуда</w:t>
      </w:r>
      <w:r w:rsidRPr="00B93A45">
        <w:t>р</w:t>
      </w:r>
      <w:r w:rsidRPr="00B93A45">
        <w:t>ствам-участникам авторитетное руководство по законодательным, политич</w:t>
      </w:r>
      <w:r w:rsidRPr="00B93A45">
        <w:t>е</w:t>
      </w:r>
      <w:r w:rsidRPr="00B93A45">
        <w:t>ским и прочим надлежащим мерам для обеспечения полного осуществления своих обязательств по Конвенции относительно защиты, уважения и осущест</w:t>
      </w:r>
      <w:r w:rsidRPr="00B93A45">
        <w:t>в</w:t>
      </w:r>
      <w:r w:rsidRPr="00B93A45">
        <w:t xml:space="preserve">ления прав человека женщин. В ней находят дальнейшее развитие принципы, изложенные в ранее принятых общих рекомендациях. </w:t>
      </w:r>
    </w:p>
    <w:p w:rsidR="00B93A45" w:rsidRPr="00B93A45" w:rsidRDefault="00B93A45" w:rsidP="00B93A45">
      <w:pPr>
        <w:pStyle w:val="SingleTxt"/>
      </w:pPr>
      <w:r w:rsidRPr="00B93A45">
        <w:t>2.</w:t>
      </w:r>
      <w:r w:rsidRPr="00B93A45">
        <w:tab/>
        <w:t>Защита прав человека женщин на любом этапе конфликта, продвижение процесса достижения подлинного гендерного равенства до, во время и после конфликта и обеспечение всестороннего учета разнообразного опыта женщин во всех процессах миростроительства, миротворчества и реконструкции явл</w:t>
      </w:r>
      <w:r w:rsidRPr="00B93A45">
        <w:t>я</w:t>
      </w:r>
      <w:r w:rsidRPr="00B93A45">
        <w:t>ются важными целями Конвенции. Комитет вновь заявляет, что обязательства государств-участников продолжают применяться без дискриминации в отн</w:t>
      </w:r>
      <w:r w:rsidRPr="00B93A45">
        <w:t>о</w:t>
      </w:r>
      <w:r w:rsidRPr="00B93A45">
        <w:t>шении как граждан, так и неграждан в пределах их территории или в зоне их фактического контроля, даже если таковая находится за пределами государс</w:t>
      </w:r>
      <w:r w:rsidRPr="00B93A45">
        <w:t>т</w:t>
      </w:r>
      <w:r w:rsidRPr="00B93A45">
        <w:t>ва-участника. Комитет неоднократно выражал обеспокоенность гендерными последствиями конфликтов и исключением женщин из процессов принятия усилий по предотвращению конфликтов, постконфликтных переходных пр</w:t>
      </w:r>
      <w:r w:rsidRPr="00B93A45">
        <w:t>о</w:t>
      </w:r>
      <w:r w:rsidRPr="00B93A45">
        <w:t>цессов и процессов восстановления, а также тем фактом, что в докладах гос</w:t>
      </w:r>
      <w:r w:rsidRPr="00B93A45">
        <w:t>у</w:t>
      </w:r>
      <w:r w:rsidRPr="00B93A45">
        <w:t xml:space="preserve">дарств-участников не представлена достаточная информация о применении Конвенции в таких ситуациях. </w:t>
      </w:r>
    </w:p>
    <w:p w:rsidR="00B93A45" w:rsidRDefault="00B93A45" w:rsidP="00B93A45">
      <w:pPr>
        <w:pStyle w:val="SingleTxt"/>
        <w:rPr>
          <w:lang w:val="en-US"/>
        </w:rPr>
      </w:pPr>
      <w:r w:rsidRPr="00B93A45">
        <w:t>3.</w:t>
      </w:r>
      <w:r w:rsidRPr="00B93A45">
        <w:tab/>
        <w:t>В этой общей рекомендации содержатся конкретные руководящие указ</w:t>
      </w:r>
      <w:r w:rsidRPr="00B93A45">
        <w:t>а</w:t>
      </w:r>
      <w:r w:rsidRPr="00B93A45">
        <w:t>ния для государств-участников относительно осуществления их обязательств по проведению должной проверки в отношении действий частных лиц или о</w:t>
      </w:r>
      <w:r w:rsidRPr="00B93A45">
        <w:t>р</w:t>
      </w:r>
      <w:r w:rsidRPr="00B93A45">
        <w:t>ганизаций, ущемляющих права, закрепленные в Конвенции, и предложения о</w:t>
      </w:r>
      <w:r w:rsidRPr="00B93A45">
        <w:t>т</w:t>
      </w:r>
      <w:r w:rsidRPr="00B93A45">
        <w:t xml:space="preserve">носительно путей обеспечения негосударственными субъектами прав женщин в затронутых конфликтом районах. </w:t>
      </w:r>
    </w:p>
    <w:p w:rsidR="00EE2263" w:rsidRPr="00EE2263" w:rsidRDefault="00EE2263" w:rsidP="00EE2263">
      <w:pPr>
        <w:pStyle w:val="SingleTxt"/>
        <w:spacing w:after="0" w:line="120" w:lineRule="exact"/>
        <w:rPr>
          <w:sz w:val="10"/>
          <w:lang w:val="en-US"/>
        </w:rPr>
      </w:pPr>
    </w:p>
    <w:p w:rsidR="00EE2263" w:rsidRPr="00EE2263" w:rsidRDefault="00EE2263" w:rsidP="00EE2263">
      <w:pPr>
        <w:pStyle w:val="SingleTxt"/>
        <w:spacing w:after="0" w:line="120" w:lineRule="exact"/>
        <w:rPr>
          <w:sz w:val="10"/>
          <w:lang w:val="en-US"/>
        </w:rPr>
      </w:pPr>
    </w:p>
    <w:p w:rsidR="00B93A45" w:rsidRDefault="00B93A45" w:rsidP="00EE2263">
      <w:pPr>
        <w:pStyle w:val="HCh"/>
        <w:tabs>
          <w:tab w:val="right" w:pos="1022"/>
          <w:tab w:val="left" w:pos="1267"/>
          <w:tab w:val="left" w:pos="1742"/>
          <w:tab w:val="left" w:pos="2218"/>
          <w:tab w:val="left" w:pos="2693"/>
          <w:tab w:val="left" w:pos="3182"/>
          <w:tab w:val="left" w:pos="3658"/>
          <w:tab w:val="left" w:pos="4133"/>
          <w:tab w:val="left" w:pos="4622"/>
          <w:tab w:val="left" w:pos="5098"/>
          <w:tab w:val="left" w:pos="5573"/>
          <w:tab w:val="left" w:pos="6048"/>
        </w:tabs>
        <w:ind w:left="1267" w:right="1260" w:hanging="1267"/>
        <w:rPr>
          <w:lang w:val="en-US"/>
        </w:rPr>
      </w:pPr>
      <w:r w:rsidRPr="00B93A45">
        <w:tab/>
      </w:r>
      <w:bookmarkStart w:id="4" w:name="_Toc367365861"/>
      <w:r w:rsidRPr="00B93A45">
        <w:t>II.</w:t>
      </w:r>
      <w:r w:rsidRPr="00B93A45">
        <w:tab/>
        <w:t>Сфера применения общей рекомендации</w:t>
      </w:r>
      <w:bookmarkEnd w:id="4"/>
    </w:p>
    <w:p w:rsidR="00EE2263" w:rsidRPr="00EE2263" w:rsidRDefault="00EE2263" w:rsidP="00EE2263">
      <w:pPr>
        <w:pStyle w:val="SingleTxt"/>
        <w:spacing w:after="0" w:line="120" w:lineRule="exact"/>
        <w:rPr>
          <w:sz w:val="10"/>
          <w:lang w:val="en-US"/>
        </w:rPr>
      </w:pPr>
    </w:p>
    <w:p w:rsidR="00EE2263" w:rsidRPr="00EE2263" w:rsidRDefault="00EE2263" w:rsidP="00EE2263">
      <w:pPr>
        <w:pStyle w:val="SingleTxt"/>
        <w:spacing w:after="0" w:line="120" w:lineRule="exact"/>
        <w:rPr>
          <w:sz w:val="10"/>
          <w:lang w:val="en-US"/>
        </w:rPr>
      </w:pPr>
    </w:p>
    <w:p w:rsidR="00B93A45" w:rsidRPr="00B93A45" w:rsidRDefault="00B93A45" w:rsidP="00B93A45">
      <w:pPr>
        <w:pStyle w:val="SingleTxt"/>
      </w:pPr>
      <w:r w:rsidRPr="00B93A45">
        <w:t>4.</w:t>
      </w:r>
      <w:r w:rsidRPr="00B93A45">
        <w:tab/>
        <w:t>Эта общая рекомендация охватывает вопросы применения Конвенции к сфере предотвращения конфликтов, международным и локальным вооруже</w:t>
      </w:r>
      <w:r w:rsidRPr="00B93A45">
        <w:t>н</w:t>
      </w:r>
      <w:r w:rsidRPr="00B93A45">
        <w:t>ным конфликтам, ситуациям иностранной оккупации и оккупации других в</w:t>
      </w:r>
      <w:r w:rsidRPr="00B93A45">
        <w:t>и</w:t>
      </w:r>
      <w:r w:rsidRPr="00B93A45">
        <w:t>дов и постконфликтному этапу. Кроме того, в рекомендации рассматриваются и другие вызывающие обеспокоенность ситуации, такие как внутренние бесп</w:t>
      </w:r>
      <w:r w:rsidRPr="00B93A45">
        <w:t>о</w:t>
      </w:r>
      <w:r w:rsidRPr="00B93A45">
        <w:t>рядки, затяжные гражданские беспорядки и беспорядки малой интенсивности, политические кризисы, насилие на этнической или общинной почве, чрезв</w:t>
      </w:r>
      <w:r w:rsidRPr="00B93A45">
        <w:t>ы</w:t>
      </w:r>
      <w:r w:rsidRPr="00B93A45">
        <w:t>чайное положение и подавление массовых беспорядков, борьба с терроризмом и организованной преступностью, которые необязательно могут классифиц</w:t>
      </w:r>
      <w:r w:rsidRPr="00B93A45">
        <w:t>и</w:t>
      </w:r>
      <w:r w:rsidRPr="00B93A45">
        <w:t>роваться как вооруженные конфликты согласно международному гуманита</w:t>
      </w:r>
      <w:r w:rsidRPr="00B93A45">
        <w:t>р</w:t>
      </w:r>
      <w:r w:rsidRPr="00B93A45">
        <w:t>ному праву и результатом которых является серьезное нарушение прав же</w:t>
      </w:r>
      <w:r w:rsidRPr="00B93A45">
        <w:t>н</w:t>
      </w:r>
      <w:r w:rsidRPr="00B93A45">
        <w:t>щин, что вызывает особенную обеспокоенность со стороны Комитета. Для ц</w:t>
      </w:r>
      <w:r w:rsidRPr="00B93A45">
        <w:t>е</w:t>
      </w:r>
      <w:r w:rsidRPr="00B93A45">
        <w:t>лей настоящей общей рекомендации конфликтный и постконфликтный этапы иногда рассматриваются по отдельности, поскольку характерные для них тру</w:t>
      </w:r>
      <w:r w:rsidRPr="00B93A45">
        <w:t>д</w:t>
      </w:r>
      <w:r w:rsidRPr="00B93A45">
        <w:t>ности и возможности в плане защиты прав человека женщин и девочек могут различаться. Однако Комитет отмечает, что переход от конфликтного к п</w:t>
      </w:r>
      <w:r w:rsidRPr="00B93A45">
        <w:t>о</w:t>
      </w:r>
      <w:r w:rsidRPr="00B93A45">
        <w:t>стконфликтному этапу далеко не всегда является плавным и необратимым и в течение длительного времени может включать чередующиеся периоды пр</w:t>
      </w:r>
      <w:r w:rsidRPr="00B93A45">
        <w:t>е</w:t>
      </w:r>
      <w:r w:rsidRPr="00B93A45">
        <w:t>кращения и возобновления конфликта.</w:t>
      </w:r>
    </w:p>
    <w:p w:rsidR="00B93A45" w:rsidRPr="00B93A45" w:rsidRDefault="00B93A45" w:rsidP="00B93A45">
      <w:pPr>
        <w:pStyle w:val="SingleTxt"/>
      </w:pPr>
      <w:r w:rsidRPr="00B93A45">
        <w:t>5.</w:t>
      </w:r>
      <w:r w:rsidRPr="00B93A45">
        <w:tab/>
        <w:t>Такие ситуации тесно связаны с кризисами на почве внутреннего пер</w:t>
      </w:r>
      <w:r w:rsidRPr="00B93A45">
        <w:t>е</w:t>
      </w:r>
      <w:r w:rsidRPr="00B93A45">
        <w:t>мещения лиц, безгражданства и борьбы групп беженцев с процессами репа</w:t>
      </w:r>
      <w:r w:rsidRPr="00B93A45">
        <w:t>т</w:t>
      </w:r>
      <w:r w:rsidRPr="00B93A45">
        <w:t>риации.</w:t>
      </w:r>
      <w:r w:rsidR="00EC38F1">
        <w:t xml:space="preserve"> </w:t>
      </w:r>
      <w:r w:rsidRPr="00B93A45">
        <w:t>В связи с этим Комитет повторяет свое замечание, изложенное в о</w:t>
      </w:r>
      <w:r w:rsidRPr="00B93A45">
        <w:t>б</w:t>
      </w:r>
      <w:r w:rsidRPr="00B93A45">
        <w:t>щей рекомендации №</w:t>
      </w:r>
      <w:r w:rsidRPr="00B93A45">
        <w:rPr>
          <w:lang w:val="en-US"/>
        </w:rPr>
        <w:t> </w:t>
      </w:r>
      <w:r w:rsidRPr="00B93A45">
        <w:t>28, о том, что государства-участники продолжают нести ответственность за все свои действия, затрагивающие права человека граждан и неграждан, внутренне перемещенных лиц, беженцев, просителей убежища и апатридов, в пределах территории или в зоне</w:t>
      </w:r>
      <w:r w:rsidR="00EC38F1">
        <w:t xml:space="preserve"> </w:t>
      </w:r>
      <w:r w:rsidRPr="00B93A45">
        <w:t>фактического контроля госуда</w:t>
      </w:r>
      <w:r w:rsidRPr="00B93A45">
        <w:t>р</w:t>
      </w:r>
      <w:r w:rsidRPr="00B93A45">
        <w:t>ства-участника, даже если таковая находится за пределами его территории.</w:t>
      </w:r>
    </w:p>
    <w:p w:rsidR="00B93A45" w:rsidRPr="00B93A45" w:rsidRDefault="00B93A45" w:rsidP="00B93A45">
      <w:pPr>
        <w:pStyle w:val="SingleTxt"/>
      </w:pPr>
      <w:r w:rsidRPr="00B93A45">
        <w:t>6.</w:t>
      </w:r>
      <w:r w:rsidRPr="00B93A45">
        <w:tab/>
        <w:t>Женщины не представляют собой однородную группу, и накопленный ими опыт конфликтных ситуаций и их особые потребности в постконфликтных ситуациях сильно различаются между собой. Женщины</w:t>
      </w:r>
      <w:r w:rsidR="00EC38F1">
        <w:t xml:space="preserve"> — </w:t>
      </w:r>
      <w:r w:rsidRPr="00B93A45">
        <w:t>это не пассивные наблюдатели или жертвы. Они</w:t>
      </w:r>
      <w:r w:rsidR="00EC38F1">
        <w:t xml:space="preserve"> </w:t>
      </w:r>
      <w:r w:rsidRPr="00B93A45">
        <w:t>исторически играли и продолжают играть роль активных борцов, как члены организованного гражданского общества, как з</w:t>
      </w:r>
      <w:r w:rsidRPr="00B93A45">
        <w:t>а</w:t>
      </w:r>
      <w:r w:rsidRPr="00B93A45">
        <w:t>щитники прав человека, как участники движений сопротивления и как акти</w:t>
      </w:r>
      <w:r w:rsidRPr="00B93A45">
        <w:t>в</w:t>
      </w:r>
      <w:r w:rsidRPr="00B93A45">
        <w:t>ные субъекты формальных и неформальных процессов миростроительства и восстановления. Государства-участники должны принимать во внимание все аспекты своих обязательств по Конвенции, с тем чтобы искоренить дискрим</w:t>
      </w:r>
      <w:r w:rsidRPr="00B93A45">
        <w:t>и</w:t>
      </w:r>
      <w:r w:rsidRPr="00B93A45">
        <w:t xml:space="preserve">нацию в отношении женщин. </w:t>
      </w:r>
    </w:p>
    <w:p w:rsidR="00B93A45" w:rsidRPr="00EC38F1" w:rsidRDefault="00B93A45" w:rsidP="00B93A45">
      <w:pPr>
        <w:pStyle w:val="SingleTxt"/>
      </w:pPr>
      <w:r w:rsidRPr="00B93A45">
        <w:t>7.</w:t>
      </w:r>
      <w:r w:rsidRPr="00B93A45">
        <w:tab/>
        <w:t>Как отмечается в общей рекомендации №</w:t>
      </w:r>
      <w:r w:rsidR="00EC38F1">
        <w:t> </w:t>
      </w:r>
      <w:r w:rsidRPr="00B93A45">
        <w:t>28, дискриминация против женщин также осложняется нак</w:t>
      </w:r>
      <w:r w:rsidR="00EC38F1">
        <w:t xml:space="preserve">ладыванием различных ее форм. </w:t>
      </w:r>
      <w:r w:rsidRPr="00B93A45">
        <w:t>В</w:t>
      </w:r>
      <w:r w:rsidR="00EC38F1">
        <w:t xml:space="preserve"> </w:t>
      </w:r>
      <w:r w:rsidRPr="00B93A45">
        <w:t>соответс</w:t>
      </w:r>
      <w:r w:rsidRPr="00B93A45">
        <w:t>т</w:t>
      </w:r>
      <w:r w:rsidRPr="00B93A45">
        <w:t>вии с отраженным в Конвенции подходом, основанным на конце</w:t>
      </w:r>
      <w:r w:rsidRPr="00B93A45">
        <w:t>п</w:t>
      </w:r>
      <w:r w:rsidRPr="00B93A45">
        <w:t>ции всего жизненного цикла, государства-участники должны также обеспеч</w:t>
      </w:r>
      <w:r w:rsidRPr="00B93A45">
        <w:t>и</w:t>
      </w:r>
      <w:r w:rsidRPr="00B93A45">
        <w:t>вать права и насущные потребности пострадавших в результате конфликта девочек, возн</w:t>
      </w:r>
      <w:r w:rsidRPr="00B93A45">
        <w:t>и</w:t>
      </w:r>
      <w:r w:rsidRPr="00B93A45">
        <w:t xml:space="preserve">кающие в результате дискриминации по признаку пола. </w:t>
      </w:r>
    </w:p>
    <w:p w:rsidR="00EE2263" w:rsidRPr="00EC38F1" w:rsidRDefault="00EE2263" w:rsidP="00EE2263">
      <w:pPr>
        <w:pStyle w:val="SingleTxt"/>
        <w:spacing w:after="0" w:line="120" w:lineRule="exact"/>
        <w:rPr>
          <w:sz w:val="10"/>
        </w:rPr>
      </w:pPr>
    </w:p>
    <w:p w:rsidR="00EE2263" w:rsidRPr="00EC38F1" w:rsidRDefault="00EE2263" w:rsidP="00EE2263">
      <w:pPr>
        <w:pStyle w:val="SingleTxt"/>
        <w:spacing w:after="0" w:line="120" w:lineRule="exact"/>
        <w:rPr>
          <w:sz w:val="10"/>
        </w:rPr>
      </w:pPr>
    </w:p>
    <w:p w:rsidR="00B93A45" w:rsidRDefault="00B93A45" w:rsidP="00EE2263">
      <w:pPr>
        <w:pStyle w:val="HCh"/>
        <w:tabs>
          <w:tab w:val="right" w:pos="1022"/>
          <w:tab w:val="left" w:pos="1267"/>
          <w:tab w:val="left" w:pos="1742"/>
          <w:tab w:val="left" w:pos="2218"/>
          <w:tab w:val="left" w:pos="2693"/>
          <w:tab w:val="left" w:pos="3182"/>
          <w:tab w:val="left" w:pos="3658"/>
          <w:tab w:val="left" w:pos="4133"/>
          <w:tab w:val="left" w:pos="4622"/>
          <w:tab w:val="left" w:pos="5098"/>
          <w:tab w:val="left" w:pos="5573"/>
          <w:tab w:val="left" w:pos="6048"/>
        </w:tabs>
        <w:ind w:left="1267" w:right="1260" w:hanging="1267"/>
        <w:rPr>
          <w:lang w:val="en-US"/>
        </w:rPr>
      </w:pPr>
      <w:r w:rsidRPr="00B93A45">
        <w:tab/>
      </w:r>
      <w:bookmarkStart w:id="5" w:name="_Toc367365862"/>
      <w:r w:rsidRPr="00B93A45">
        <w:t>III.</w:t>
      </w:r>
      <w:r w:rsidRPr="00B93A45">
        <w:tab/>
        <w:t>Применение Конвенции к вопросам, касающимся предотвращения конфликтов, конфликтных и постконфликтных ситуаций</w:t>
      </w:r>
      <w:bookmarkEnd w:id="5"/>
      <w:r w:rsidRPr="00B93A45">
        <w:t xml:space="preserve"> </w:t>
      </w:r>
    </w:p>
    <w:p w:rsidR="00EE2263" w:rsidRPr="00EE2263" w:rsidRDefault="00EE2263" w:rsidP="00EE2263">
      <w:pPr>
        <w:pStyle w:val="SingleTxt"/>
        <w:spacing w:after="0" w:line="120" w:lineRule="exact"/>
        <w:rPr>
          <w:sz w:val="10"/>
          <w:lang w:val="en-US"/>
        </w:rPr>
      </w:pPr>
    </w:p>
    <w:p w:rsidR="00EE2263" w:rsidRPr="00EE2263" w:rsidRDefault="00EE2263" w:rsidP="00EE2263">
      <w:pPr>
        <w:pStyle w:val="SingleTxt"/>
        <w:spacing w:after="0" w:line="120" w:lineRule="exact"/>
        <w:rPr>
          <w:sz w:val="10"/>
          <w:lang w:val="en-US"/>
        </w:rPr>
      </w:pPr>
    </w:p>
    <w:p w:rsidR="00B93A45" w:rsidRDefault="00B93A45" w:rsidP="00EE2263">
      <w:pPr>
        <w:pStyle w:val="H1"/>
        <w:tabs>
          <w:tab w:val="right" w:pos="1022"/>
          <w:tab w:val="left" w:pos="1267"/>
          <w:tab w:val="left" w:pos="1742"/>
          <w:tab w:val="left" w:pos="2218"/>
          <w:tab w:val="left" w:pos="2693"/>
          <w:tab w:val="left" w:pos="3182"/>
          <w:tab w:val="left" w:pos="3658"/>
          <w:tab w:val="left" w:pos="4133"/>
          <w:tab w:val="left" w:pos="4622"/>
          <w:tab w:val="left" w:pos="5098"/>
          <w:tab w:val="left" w:pos="5573"/>
          <w:tab w:val="left" w:pos="6048"/>
        </w:tabs>
        <w:ind w:left="1267" w:right="1260" w:hanging="1267"/>
        <w:rPr>
          <w:lang w:val="en-US"/>
        </w:rPr>
      </w:pPr>
      <w:r w:rsidRPr="00B93A45">
        <w:tab/>
      </w:r>
      <w:bookmarkStart w:id="6" w:name="_Toc367365863"/>
      <w:r w:rsidRPr="00B93A45">
        <w:t>A.</w:t>
      </w:r>
      <w:r w:rsidRPr="00B93A45">
        <w:tab/>
        <w:t>Территориальное и экстерриториальное применение Конвенции</w:t>
      </w:r>
      <w:bookmarkEnd w:id="6"/>
      <w:r w:rsidRPr="00B93A45">
        <w:t xml:space="preserve"> </w:t>
      </w:r>
    </w:p>
    <w:p w:rsidR="00EE2263" w:rsidRPr="00EE2263" w:rsidRDefault="00EE2263" w:rsidP="00EE2263">
      <w:pPr>
        <w:pStyle w:val="SingleTxt"/>
        <w:spacing w:after="0" w:line="120" w:lineRule="exact"/>
        <w:rPr>
          <w:sz w:val="10"/>
          <w:lang w:val="en-US"/>
        </w:rPr>
      </w:pPr>
    </w:p>
    <w:p w:rsidR="00EE2263" w:rsidRPr="00EE2263" w:rsidRDefault="00EE2263" w:rsidP="00EE2263">
      <w:pPr>
        <w:pStyle w:val="SingleTxt"/>
        <w:spacing w:after="0" w:line="120" w:lineRule="exact"/>
        <w:rPr>
          <w:sz w:val="10"/>
          <w:lang w:val="en-US"/>
        </w:rPr>
      </w:pPr>
    </w:p>
    <w:p w:rsidR="00B93A45" w:rsidRPr="00B93A45" w:rsidRDefault="00B93A45" w:rsidP="00B93A45">
      <w:pPr>
        <w:pStyle w:val="SingleTxt"/>
      </w:pPr>
      <w:r w:rsidRPr="00B93A45">
        <w:t>8.</w:t>
      </w:r>
      <w:r w:rsidRPr="00B93A45">
        <w:tab/>
        <w:t>Комитет вновь подтверждает общую рекомендацию </w:t>
      </w:r>
      <w:r w:rsidRPr="00B93A45">
        <w:rPr>
          <w:cs/>
          <w:lang w:val="en-US"/>
        </w:rPr>
        <w:t>№ </w:t>
      </w:r>
      <w:r w:rsidRPr="00B93A45">
        <w:t>28 в том плане, что обязательства государств-участников также применяются экстерриториально в отношении лиц в пределах их территории или под их фактическим контролем, даже если они не находятся в пределах территории государства-участника, и что государства-участники несут ответственность за все свои действия, затр</w:t>
      </w:r>
      <w:r w:rsidRPr="00B93A45">
        <w:t>а</w:t>
      </w:r>
      <w:r w:rsidRPr="00B93A45">
        <w:t>гивающие права человека, вне зависимости от того, находятся ли затрагива</w:t>
      </w:r>
      <w:r w:rsidRPr="00B93A45">
        <w:t>е</w:t>
      </w:r>
      <w:r w:rsidRPr="00B93A45">
        <w:t xml:space="preserve">мые лица на их территории. </w:t>
      </w:r>
    </w:p>
    <w:p w:rsidR="00B93A45" w:rsidRPr="00B93A45" w:rsidRDefault="00B93A45" w:rsidP="00B93A45">
      <w:pPr>
        <w:pStyle w:val="SingleTxt"/>
      </w:pPr>
      <w:r w:rsidRPr="00B93A45">
        <w:t>9.</w:t>
      </w:r>
      <w:r w:rsidRPr="00B93A45">
        <w:tab/>
        <w:t>В конфликтных и постконфликтных ситуациях государства-участники обязаны применять нормы Конвенции и другие нормы международного права в области прав человека и гуманитарного права при осуществлении территор</w:t>
      </w:r>
      <w:r w:rsidRPr="00B93A45">
        <w:t>и</w:t>
      </w:r>
      <w:r w:rsidRPr="00B93A45">
        <w:t>альной или экстерриториальной юрисдикции самостоятельно (например, при осуществлении односторонних военных действий) или в качестве членов ме</w:t>
      </w:r>
      <w:r w:rsidRPr="00B93A45">
        <w:t>ж</w:t>
      </w:r>
      <w:r w:rsidRPr="00B93A45">
        <w:t>дународных или межправительственных организаций или коалиций (например, в составе международных сил по поддержанию мира). Конвенция применяется к различным ситуациям, в том числе ко всем случаям, когда государство ос</w:t>
      </w:r>
      <w:r w:rsidRPr="00B93A45">
        <w:t>у</w:t>
      </w:r>
      <w:r w:rsidRPr="00B93A45">
        <w:t>ществляет юрисдикцию, в такой форме, как оккупация, или в иных формах а</w:t>
      </w:r>
      <w:r w:rsidRPr="00B93A45">
        <w:t>д</w:t>
      </w:r>
      <w:r w:rsidRPr="00B93A45">
        <w:t>министративного управления территорией иностранного государства (напр</w:t>
      </w:r>
      <w:r w:rsidRPr="00B93A45">
        <w:t>и</w:t>
      </w:r>
      <w:r w:rsidRPr="00B93A45">
        <w:t>мер, административное управление территорией Организацией Объединенных Наций); к национальным контингентам, выделенным для участия в междун</w:t>
      </w:r>
      <w:r w:rsidRPr="00B93A45">
        <w:t>а</w:t>
      </w:r>
      <w:r w:rsidRPr="00B93A45">
        <w:t>родной операции по поддержанию или укреплению мира; к лицам, задержа</w:t>
      </w:r>
      <w:r w:rsidRPr="00B93A45">
        <w:t>н</w:t>
      </w:r>
      <w:r w:rsidRPr="00B93A45">
        <w:t>ным агентами государства (например, военнослужащими или наемниками) за пределами его территории; к законным или противозаконным военным дейс</w:t>
      </w:r>
      <w:r w:rsidRPr="00B93A45">
        <w:t>т</w:t>
      </w:r>
      <w:r w:rsidRPr="00B93A45">
        <w:t>виям на территории другого государства; к двусторонней или многосторонней донорской помощи, предоставляемой в целях предотвращения конфликтов и в порядке гуманитарной помощи, ослабления последствий конфликтов или п</w:t>
      </w:r>
      <w:r w:rsidRPr="00B93A45">
        <w:t>о</w:t>
      </w:r>
      <w:r w:rsidRPr="00B93A45">
        <w:t>стконфликтного восстановления; при участии в качестве третьей стороны в процессах по обеспечению мира и переговорных процессах; при выработке торговых соглашений с затронутыми конфликтом странами.</w:t>
      </w:r>
    </w:p>
    <w:p w:rsidR="00B93A45" w:rsidRPr="00B93A45" w:rsidRDefault="00B93A45" w:rsidP="00B93A45">
      <w:pPr>
        <w:pStyle w:val="SingleTxt"/>
      </w:pPr>
      <w:r w:rsidRPr="00B93A45">
        <w:t>10.</w:t>
      </w:r>
      <w:r w:rsidRPr="00B93A45">
        <w:tab/>
        <w:t>Конвенция требует также, чтобы государства-участники регулировали экстерриториальную деятельность отечественных негосударственных субъе</w:t>
      </w:r>
      <w:r w:rsidRPr="00B93A45">
        <w:t>к</w:t>
      </w:r>
      <w:r w:rsidRPr="00B93A45">
        <w:t>тов, находящихся под их фактическим контролем. Комитет вновь подтвердил содержащееся в статье</w:t>
      </w:r>
      <w:r w:rsidR="00EE2263">
        <w:rPr>
          <w:lang w:val="en-US"/>
        </w:rPr>
        <w:t> </w:t>
      </w:r>
      <w:r w:rsidRPr="00B93A45">
        <w:t>2</w:t>
      </w:r>
      <w:r w:rsidR="00883DEB">
        <w:t>(</w:t>
      </w:r>
      <w:r w:rsidRPr="00B93A45">
        <w:t>е) его общей рекомендации № 28 требование о ликв</w:t>
      </w:r>
      <w:r w:rsidRPr="00B93A45">
        <w:t>и</w:t>
      </w:r>
      <w:r w:rsidRPr="00B93A45">
        <w:t>дации дискриминации со стороны любого государственного или частного субъекта, которое распространяется на действия национальных корпораций, действующих экстерриториально. Это включает случаи, при которых деятел</w:t>
      </w:r>
      <w:r w:rsidRPr="00B93A45">
        <w:t>ь</w:t>
      </w:r>
      <w:r w:rsidRPr="00B93A45">
        <w:t xml:space="preserve">ность национальных корпораций в затронутых конфликтом районах приводит к нарушению прав женщин, и случаи, которые требуют создания механизмов подотчетности и надзора в отношении частных подрядчиков, обеспечивающих безопасность, и других подрядчиков, действующих в затронутых конфликтом районах. </w:t>
      </w:r>
    </w:p>
    <w:p w:rsidR="00B93A45" w:rsidRPr="00B93A45" w:rsidRDefault="00B93A45" w:rsidP="00B93A45">
      <w:pPr>
        <w:pStyle w:val="SingleTxt"/>
      </w:pPr>
      <w:r w:rsidRPr="00B93A45">
        <w:t>11.</w:t>
      </w:r>
      <w:r w:rsidRPr="00B93A45">
        <w:tab/>
        <w:t>Возможны случаи, когда у государств-участников также могут быть эк</w:t>
      </w:r>
      <w:r w:rsidRPr="00B93A45">
        <w:t>с</w:t>
      </w:r>
      <w:r w:rsidRPr="00B93A45">
        <w:t>территориальные обязательства по международному сотрудничеству, пред</w:t>
      </w:r>
      <w:r w:rsidRPr="00B93A45">
        <w:t>у</w:t>
      </w:r>
      <w:r w:rsidRPr="00B93A45">
        <w:t>смотренные положениями международного права, такого как договорное пр</w:t>
      </w:r>
      <w:r w:rsidRPr="00B93A45">
        <w:t>а</w:t>
      </w:r>
      <w:r w:rsidRPr="00B93A45">
        <w:t>во, касающееся женщин-инвалидов (статья 32 Конвенции о правах инвалидов), девочек в вооруженных конфликтах (пункт 4 статьи 24 Конвенции о правах р</w:t>
      </w:r>
      <w:r w:rsidRPr="00B93A45">
        <w:t>е</w:t>
      </w:r>
      <w:r w:rsidRPr="00B93A45">
        <w:t>бенка и первые два Факультативных протокола к ней) и недискриминационного осуществления экономических, социальных и культурных прав (пункт 1 ст</w:t>
      </w:r>
      <w:r w:rsidRPr="00B93A45">
        <w:t>а</w:t>
      </w:r>
      <w:r w:rsidRPr="00B93A45">
        <w:t>тьи 2, пункт 1 статьи 11, статьи 22 и 23 Международного пакта об экономич</w:t>
      </w:r>
      <w:r w:rsidRPr="00B93A45">
        <w:t>е</w:t>
      </w:r>
      <w:r w:rsidRPr="00B93A45">
        <w:t xml:space="preserve">ских, социальных и культурных правах). В таких случаях экстерриториальное применение Конвенции требует соблюдения государствами Конвенции при осуществлении этих обязательств. </w:t>
      </w:r>
    </w:p>
    <w:p w:rsidR="00B93A45" w:rsidRPr="00B93A45" w:rsidRDefault="00EE2263" w:rsidP="00B93A45">
      <w:pPr>
        <w:pStyle w:val="SingleTxt"/>
      </w:pPr>
      <w:r>
        <w:t>12</w:t>
      </w:r>
      <w:r w:rsidR="00B93A45" w:rsidRPr="00B93A45">
        <w:t>.</w:t>
      </w:r>
      <w:r w:rsidRPr="00EE2263">
        <w:tab/>
      </w:r>
      <w:r w:rsidR="00B93A45" w:rsidRPr="00B93A45">
        <w:t>Комитет рекомендует государствам-участникам:</w:t>
      </w:r>
    </w:p>
    <w:p w:rsidR="00B93A45" w:rsidRPr="00B93A45" w:rsidRDefault="00EE2263" w:rsidP="00B93A45">
      <w:pPr>
        <w:pStyle w:val="SingleTxt"/>
      </w:pPr>
      <w:r>
        <w:rPr>
          <w:lang w:val="en-US"/>
        </w:rPr>
        <w:tab/>
      </w:r>
      <w:r w:rsidR="00B93A45" w:rsidRPr="00B93A45">
        <w:t>a)</w:t>
      </w:r>
      <w:r w:rsidR="00B93A45" w:rsidRPr="00B93A45">
        <w:tab/>
        <w:t>применять нормы Конвенции и другие нормы международного права прав человека и гуманитарного права на комплексной основе при осуществл</w:t>
      </w:r>
      <w:r w:rsidR="00B93A45" w:rsidRPr="00B93A45">
        <w:t>е</w:t>
      </w:r>
      <w:r w:rsidR="00B93A45" w:rsidRPr="00B93A45">
        <w:t>нии территориальной или экстерриториальной юрисдикции, вне зависимости от того, действуют ли они самостоятельно или в качестве членов междунаро</w:t>
      </w:r>
      <w:r w:rsidR="00B93A45" w:rsidRPr="00B93A45">
        <w:t>д</w:t>
      </w:r>
      <w:r w:rsidR="00B93A45" w:rsidRPr="00B93A45">
        <w:t>ных или межправительственных организаций или коалиций;</w:t>
      </w:r>
    </w:p>
    <w:p w:rsidR="00B93A45" w:rsidRPr="00B93A45" w:rsidRDefault="00EE2263" w:rsidP="00B93A45">
      <w:pPr>
        <w:pStyle w:val="SingleTxt"/>
      </w:pPr>
      <w:r>
        <w:rPr>
          <w:lang w:val="en-US"/>
        </w:rPr>
        <w:tab/>
      </w:r>
      <w:r w:rsidR="00B93A45" w:rsidRPr="00B93A45">
        <w:t>b)</w:t>
      </w:r>
      <w:r w:rsidR="00B93A45" w:rsidRPr="00B93A45">
        <w:tab/>
        <w:t>регулировать экстерриториальную деятельность всех отечественных н</w:t>
      </w:r>
      <w:r w:rsidR="00B93A45" w:rsidRPr="00B93A45">
        <w:t>е</w:t>
      </w:r>
      <w:r w:rsidR="00B93A45" w:rsidRPr="00B93A45">
        <w:t>государственных субъектов в зоне фактического контроля государства-участника и обеспечивать полное соблюдение Конвенции этими субъектами;</w:t>
      </w:r>
    </w:p>
    <w:p w:rsidR="00B93A45" w:rsidRPr="00EC38F1" w:rsidRDefault="00EE2263" w:rsidP="00B93A45">
      <w:pPr>
        <w:pStyle w:val="SingleTxt"/>
      </w:pPr>
      <w:r>
        <w:rPr>
          <w:lang w:val="en-US"/>
        </w:rPr>
        <w:tab/>
      </w:r>
      <w:r w:rsidR="00B93A45" w:rsidRPr="00B93A45">
        <w:t>c)</w:t>
      </w:r>
      <w:r w:rsidR="00B93A45" w:rsidRPr="00B93A45">
        <w:tab/>
        <w:t>обеспечивать уважение, защиту и осуществление прав, гарантир</w:t>
      </w:r>
      <w:r w:rsidR="00B93A45" w:rsidRPr="00B93A45">
        <w:t>о</w:t>
      </w:r>
      <w:r w:rsidR="00B93A45" w:rsidRPr="00B93A45">
        <w:t>ванных Конвенцией,</w:t>
      </w:r>
      <w:r w:rsidR="00EC38F1">
        <w:t xml:space="preserve"> </w:t>
      </w:r>
      <w:r w:rsidR="00B93A45" w:rsidRPr="00B93A45">
        <w:t>как того требует ее экстерриториальное применение, в с</w:t>
      </w:r>
      <w:r w:rsidR="00B93A45" w:rsidRPr="00B93A45">
        <w:t>и</w:t>
      </w:r>
      <w:r w:rsidR="00B93A45" w:rsidRPr="00B93A45">
        <w:t>туациях иностранной оккупации, в которых государство-участник выступает в качестве оккупирующей державы.</w:t>
      </w:r>
    </w:p>
    <w:p w:rsidR="00EE2263" w:rsidRPr="00EC38F1" w:rsidRDefault="00EE2263" w:rsidP="00EE2263">
      <w:pPr>
        <w:pStyle w:val="SingleTxt"/>
        <w:spacing w:after="0" w:line="120" w:lineRule="exact"/>
        <w:rPr>
          <w:sz w:val="10"/>
        </w:rPr>
      </w:pPr>
    </w:p>
    <w:p w:rsidR="00EE2263" w:rsidRPr="00EC38F1" w:rsidRDefault="00EE2263" w:rsidP="00EE2263">
      <w:pPr>
        <w:pStyle w:val="SingleTxt"/>
        <w:spacing w:after="0" w:line="120" w:lineRule="exact"/>
        <w:rPr>
          <w:sz w:val="10"/>
        </w:rPr>
      </w:pPr>
    </w:p>
    <w:p w:rsidR="00B93A45" w:rsidRDefault="00B93A45" w:rsidP="00EE2263">
      <w:pPr>
        <w:pStyle w:val="H1"/>
        <w:tabs>
          <w:tab w:val="right" w:pos="1022"/>
          <w:tab w:val="left" w:pos="1267"/>
          <w:tab w:val="left" w:pos="1742"/>
          <w:tab w:val="left" w:pos="2218"/>
          <w:tab w:val="left" w:pos="2693"/>
          <w:tab w:val="left" w:pos="3182"/>
          <w:tab w:val="left" w:pos="3658"/>
          <w:tab w:val="left" w:pos="4133"/>
          <w:tab w:val="left" w:pos="4622"/>
          <w:tab w:val="left" w:pos="5098"/>
          <w:tab w:val="left" w:pos="5573"/>
          <w:tab w:val="left" w:pos="6048"/>
        </w:tabs>
        <w:ind w:left="1267" w:right="1260" w:hanging="1267"/>
        <w:rPr>
          <w:lang w:val="en-US"/>
        </w:rPr>
      </w:pPr>
      <w:r w:rsidRPr="00B93A45">
        <w:tab/>
      </w:r>
      <w:bookmarkStart w:id="7" w:name="_Toc367365864"/>
      <w:r w:rsidRPr="00B93A45">
        <w:t>B.</w:t>
      </w:r>
      <w:r w:rsidRPr="00B93A45">
        <w:tab/>
        <w:t>Применение Конвенции к государственным и негосударственным субъектам</w:t>
      </w:r>
      <w:bookmarkEnd w:id="7"/>
      <w:r w:rsidRPr="00B93A45">
        <w:t xml:space="preserve"> </w:t>
      </w:r>
    </w:p>
    <w:p w:rsidR="00EE2263" w:rsidRPr="00EE2263" w:rsidRDefault="00EE2263" w:rsidP="00EE2263">
      <w:pPr>
        <w:pStyle w:val="SingleTxt"/>
        <w:spacing w:after="0" w:line="120" w:lineRule="exact"/>
        <w:rPr>
          <w:sz w:val="10"/>
          <w:lang w:val="en-US"/>
        </w:rPr>
      </w:pPr>
    </w:p>
    <w:p w:rsidR="00EE2263" w:rsidRPr="00EE2263" w:rsidRDefault="00EE2263" w:rsidP="00EE2263">
      <w:pPr>
        <w:pStyle w:val="SingleTxt"/>
        <w:spacing w:after="0" w:line="120" w:lineRule="exact"/>
        <w:rPr>
          <w:sz w:val="10"/>
          <w:lang w:val="en-US"/>
        </w:rPr>
      </w:pPr>
    </w:p>
    <w:p w:rsidR="00B93A45" w:rsidRPr="00B93A45" w:rsidRDefault="00B93A45" w:rsidP="00B93A45">
      <w:pPr>
        <w:pStyle w:val="SingleTxt"/>
      </w:pPr>
      <w:r w:rsidRPr="00B93A45">
        <w:t>13.</w:t>
      </w:r>
      <w:r w:rsidRPr="00B93A45">
        <w:tab/>
        <w:t>Права женщин в процессах предотвращения конфликтов, в конфликтных и постконфликтных процессах затрагиваются различными субъектами, вкл</w:t>
      </w:r>
      <w:r w:rsidRPr="00B93A45">
        <w:t>ю</w:t>
      </w:r>
      <w:r w:rsidRPr="00B93A45">
        <w:t>чая государства, действующие самостоятельно (например, как государство, в границах которого возникает конфликт; как соседние государства, участву</w:t>
      </w:r>
      <w:r w:rsidRPr="00B93A45">
        <w:t>ю</w:t>
      </w:r>
      <w:r w:rsidRPr="00B93A45">
        <w:t>щие в региональных аспектах конфликта; или как государства, участвующие в односторонних трансграничных военных маневрах), государства, действующие как члены международных или межправительственных организаций (напр</w:t>
      </w:r>
      <w:r w:rsidRPr="00B93A45">
        <w:t>и</w:t>
      </w:r>
      <w:r w:rsidRPr="00B93A45">
        <w:t>мер, посредством содействия международным миротворческим силам или как доноры, предоставляющие денежные средства через международные финанс</w:t>
      </w:r>
      <w:r w:rsidRPr="00B93A45">
        <w:t>о</w:t>
      </w:r>
      <w:r w:rsidRPr="00B93A45">
        <w:t>вые учреждения для оказания поддержки процессам по обеспечению мира) и коалиций, и негосударственные субъекты, такие как вооруженные группы, во</w:t>
      </w:r>
      <w:r w:rsidRPr="00B93A45">
        <w:t>е</w:t>
      </w:r>
      <w:r w:rsidRPr="00B93A45">
        <w:t>низированные формирования, корпорации, консультативные компании по в</w:t>
      </w:r>
      <w:r w:rsidRPr="00B93A45">
        <w:t>о</w:t>
      </w:r>
      <w:r w:rsidRPr="00B93A45">
        <w:t>енным вопросам, организованные преступные группы и лица или группировки, творящие самосуд. В</w:t>
      </w:r>
      <w:r w:rsidR="00EC38F1">
        <w:t xml:space="preserve"> </w:t>
      </w:r>
      <w:r w:rsidRPr="00B93A45">
        <w:t>конфликтных и постконфликтных ситуациях государс</w:t>
      </w:r>
      <w:r w:rsidRPr="00B93A45">
        <w:t>т</w:t>
      </w:r>
      <w:r w:rsidRPr="00B93A45">
        <w:t>венные учреждения зачастую ослаблены либо определенные правительстве</w:t>
      </w:r>
      <w:r w:rsidRPr="00B93A45">
        <w:t>н</w:t>
      </w:r>
      <w:r w:rsidRPr="00B93A45">
        <w:t>ные функции могут выполняться другими правительствами, международными организациями или даже негосударственными группами. Комитет подчеркив</w:t>
      </w:r>
      <w:r w:rsidRPr="00B93A45">
        <w:t>а</w:t>
      </w:r>
      <w:r w:rsidRPr="00B93A45">
        <w:t>ет, что в таких ситуациях возможны комплексы одновременных и взаимод</w:t>
      </w:r>
      <w:r w:rsidRPr="00B93A45">
        <w:t>о</w:t>
      </w:r>
      <w:r w:rsidRPr="00B93A45">
        <w:t>полняющих обязательств в соответствии с Конвенцией в отношении ряда уч</w:t>
      </w:r>
      <w:r w:rsidRPr="00B93A45">
        <w:t>а</w:t>
      </w:r>
      <w:r w:rsidRPr="00B93A45">
        <w:t xml:space="preserve">ствующих субъектов. </w:t>
      </w:r>
    </w:p>
    <w:p w:rsidR="00B93A45" w:rsidRPr="00B93A45" w:rsidRDefault="00B93A45" w:rsidP="00B93A45">
      <w:pPr>
        <w:pStyle w:val="SingleTxt"/>
      </w:pPr>
      <w:r w:rsidRPr="00B93A45">
        <w:t>14.</w:t>
      </w:r>
      <w:r w:rsidRPr="00B93A45">
        <w:tab/>
        <w:t>Ответственность государства в рамках Конвенции также возникает, если действия или бездействие частного субъекта могут быть присвоены государс</w:t>
      </w:r>
      <w:r w:rsidRPr="00B93A45">
        <w:t>т</w:t>
      </w:r>
      <w:r w:rsidRPr="00B93A45">
        <w:t>ву в соответствии с международным правом. Когда государство-участник де</w:t>
      </w:r>
      <w:r w:rsidRPr="00B93A45">
        <w:t>й</w:t>
      </w:r>
      <w:r w:rsidRPr="00B93A45">
        <w:t>ствует как член международной организации в процессах предотвращения конфликта, конфликтных или постконфликтных процессах, оно продолжает н</w:t>
      </w:r>
      <w:r w:rsidRPr="00B93A45">
        <w:t>е</w:t>
      </w:r>
      <w:r w:rsidRPr="00B93A45">
        <w:t>сти ответственность по своим обязательствам в рамках Конвенции в пределах своей территории и экстерриториально, а также несет ответственность за пр</w:t>
      </w:r>
      <w:r w:rsidRPr="00B93A45">
        <w:t>и</w:t>
      </w:r>
      <w:r w:rsidRPr="00B93A45">
        <w:t>нятие мер, обеспечивающих соответствие политики и решений этих организ</w:t>
      </w:r>
      <w:r w:rsidRPr="00B93A45">
        <w:t>а</w:t>
      </w:r>
      <w:r w:rsidRPr="00B93A45">
        <w:t xml:space="preserve">ций его обязательствам в рамках Конвенции. </w:t>
      </w:r>
    </w:p>
    <w:p w:rsidR="00B93A45" w:rsidRPr="00B93A45" w:rsidRDefault="00B93A45" w:rsidP="00B93A45">
      <w:pPr>
        <w:pStyle w:val="SingleTxt"/>
      </w:pPr>
      <w:r w:rsidRPr="00B93A45">
        <w:t>15.</w:t>
      </w:r>
      <w:r w:rsidRPr="00B93A45">
        <w:tab/>
        <w:t>Комитет также неоднократно подчеркивал, что Конвенция обязывает г</w:t>
      </w:r>
      <w:r w:rsidRPr="00B93A45">
        <w:t>о</w:t>
      </w:r>
      <w:r w:rsidRPr="00B93A45">
        <w:t>сударства-участники осуществлять регулирование негосударственных субъе</w:t>
      </w:r>
      <w:r w:rsidRPr="00B93A45">
        <w:t>к</w:t>
      </w:r>
      <w:r w:rsidRPr="00B93A45">
        <w:t>тов в соответствии с обязательством по проявлению должной осмотрительн</w:t>
      </w:r>
      <w:r w:rsidRPr="00B93A45">
        <w:t>о</w:t>
      </w:r>
      <w:r w:rsidRPr="00B93A45">
        <w:t>сти, с тем чтобы предупреждать, расследовать, наказывать и обеспечивать во</w:t>
      </w:r>
      <w:r w:rsidRPr="00B93A45">
        <w:t>з</w:t>
      </w:r>
      <w:r w:rsidRPr="00B93A45">
        <w:t>мещение за действия частных лиц или организаций, ущемляющих права, з</w:t>
      </w:r>
      <w:r w:rsidRPr="00B93A45">
        <w:t>а</w:t>
      </w:r>
      <w:r w:rsidRPr="00B93A45">
        <w:t>крепленные в Конвенции. В своих общих рекомендациях №</w:t>
      </w:r>
      <w:r w:rsidR="00EC38F1">
        <w:t> </w:t>
      </w:r>
      <w:r w:rsidRPr="00B93A45">
        <w:t>19 и 28 Комитет ранее изложил суть обязательств по соблюдению должной осмотрительности относительно защиты женщин от насилия и дискриминации, особо отметив, что наряду с конституционными и законодательными мерами государства-участники должны также обеспечивать надлежащую административную и ф</w:t>
      </w:r>
      <w:r w:rsidRPr="00B93A45">
        <w:t>и</w:t>
      </w:r>
      <w:r w:rsidRPr="00B93A45">
        <w:t xml:space="preserve">нансовую поддержку мер по осуществлению Конвенции. </w:t>
      </w:r>
    </w:p>
    <w:p w:rsidR="00B93A45" w:rsidRPr="00B93A45" w:rsidRDefault="00B93A45" w:rsidP="00B93A45">
      <w:pPr>
        <w:pStyle w:val="SingleTxt"/>
      </w:pPr>
      <w:r w:rsidRPr="00B93A45">
        <w:t>16.</w:t>
      </w:r>
      <w:r w:rsidRPr="00B93A45">
        <w:tab/>
        <w:t>В дополнение к требованию о регулировании негосударственных субъе</w:t>
      </w:r>
      <w:r w:rsidRPr="00B93A45">
        <w:t>к</w:t>
      </w:r>
      <w:r w:rsidRPr="00B93A45">
        <w:t>тов государствами-участниками в международном гуманитарном праве соде</w:t>
      </w:r>
      <w:r w:rsidRPr="00B93A45">
        <w:t>р</w:t>
      </w:r>
      <w:r w:rsidRPr="00B93A45">
        <w:t>жатся нормы, предусматривающие соответствующие обязательства, налага</w:t>
      </w:r>
      <w:r w:rsidRPr="00B93A45">
        <w:t>е</w:t>
      </w:r>
      <w:r w:rsidRPr="00B93A45">
        <w:t>мые на негосударственных субъектов как сторон вооруженного конфликта (т</w:t>
      </w:r>
      <w:r w:rsidRPr="00B93A45">
        <w:t>а</w:t>
      </w:r>
      <w:r w:rsidRPr="00B93A45">
        <w:t>ких, как мятежники или повстанческие группы), в частности изложенные в общей статье 3 Женевских конвенций 1949 года и Дополнительном протоколе к Женевским конвенциям от 12 августа 1949 года. Комитет отмечает, что, хотя в соответствии с международным гуманитарным правом негосударственные субъекты не могут стать участниками Конвенции, при определенных обсто</w:t>
      </w:r>
      <w:r w:rsidRPr="00B93A45">
        <w:t>я</w:t>
      </w:r>
      <w:r w:rsidRPr="00B93A45">
        <w:t>тельствах, в частности когда вооруженная группа осуществляет значительный контроль над территорией и населением и имеет определенную политическую структуру, негосударственные субъекты обязаны уважать международные пр</w:t>
      </w:r>
      <w:r w:rsidRPr="00B93A45">
        <w:t>а</w:t>
      </w:r>
      <w:r w:rsidRPr="00B93A45">
        <w:t>ва человека. Комитет особо отмечает, что массовые нарушения прав человека и серьезные нарушения международного гуманитарного права могут повлечь личную уголовную ответственность, в том числе членов и лидеров негосуда</w:t>
      </w:r>
      <w:r w:rsidRPr="00B93A45">
        <w:t>р</w:t>
      </w:r>
      <w:r w:rsidRPr="00B93A45">
        <w:t xml:space="preserve">ственных вооруженных группировок и консультативных компаний по военным вопросам. </w:t>
      </w:r>
    </w:p>
    <w:p w:rsidR="00B93A45" w:rsidRPr="00B93A45" w:rsidRDefault="00B93A45" w:rsidP="00B93A45">
      <w:pPr>
        <w:pStyle w:val="SingleTxt"/>
      </w:pPr>
      <w:r w:rsidRPr="00B93A45">
        <w:t>17.</w:t>
      </w:r>
      <w:r w:rsidRPr="00B93A45">
        <w:tab/>
        <w:t xml:space="preserve">Комитет рекомендует государствам-участникам: </w:t>
      </w:r>
    </w:p>
    <w:p w:rsidR="00B93A45" w:rsidRPr="00B93A45" w:rsidRDefault="00B93A45" w:rsidP="00B93A45">
      <w:pPr>
        <w:pStyle w:val="SingleTxt"/>
      </w:pPr>
      <w:r w:rsidRPr="00B93A45">
        <w:tab/>
        <w:t>a)</w:t>
      </w:r>
      <w:r w:rsidRPr="00B93A45">
        <w:tab/>
        <w:t>обеспечивать, в соответствии со своим обязательством по проявл</w:t>
      </w:r>
      <w:r w:rsidRPr="00B93A45">
        <w:t>е</w:t>
      </w:r>
      <w:r w:rsidRPr="00B93A45">
        <w:t>нию должной осмотрительности, возмещение за действия частных лиц или о</w:t>
      </w:r>
      <w:r w:rsidRPr="00B93A45">
        <w:t>р</w:t>
      </w:r>
      <w:r w:rsidRPr="00B93A45">
        <w:t xml:space="preserve">ганизаций; </w:t>
      </w:r>
    </w:p>
    <w:p w:rsidR="00B93A45" w:rsidRPr="00B93A45" w:rsidRDefault="00B93A45" w:rsidP="00B93A45">
      <w:pPr>
        <w:pStyle w:val="SingleTxt"/>
      </w:pPr>
      <w:r w:rsidRPr="00B93A45">
        <w:tab/>
        <w:t>b)</w:t>
      </w:r>
      <w:r w:rsidRPr="00B93A45">
        <w:tab/>
        <w:t>отвергать все формы сворачивания усилий по защите прав женщин с целью умиротворения негосударственных субъектов, таких как террористы, ч</w:t>
      </w:r>
      <w:r w:rsidRPr="00B93A45">
        <w:t>а</w:t>
      </w:r>
      <w:r w:rsidRPr="00B93A45">
        <w:t xml:space="preserve">стные лица или вооруженные группировки; </w:t>
      </w:r>
    </w:p>
    <w:p w:rsidR="00B93A45" w:rsidRPr="00B93A45" w:rsidRDefault="00B93A45" w:rsidP="00B93A45">
      <w:pPr>
        <w:pStyle w:val="SingleTxt"/>
      </w:pPr>
      <w:r w:rsidRPr="00B93A45">
        <w:tab/>
        <w:t>c)</w:t>
      </w:r>
      <w:r w:rsidRPr="00B93A45">
        <w:tab/>
        <w:t>вступать в контакт с негосударственными субъектами в целях пр</w:t>
      </w:r>
      <w:r w:rsidRPr="00B93A45">
        <w:t>е</w:t>
      </w:r>
      <w:r w:rsidRPr="00B93A45">
        <w:t>дотвращения нарушений прав человека, связанных с их деятельностью в з</w:t>
      </w:r>
      <w:r w:rsidRPr="00B93A45">
        <w:t>а</w:t>
      </w:r>
      <w:r w:rsidRPr="00B93A45">
        <w:t xml:space="preserve">тронутых конфликтом районах, в частности всех форм гендерного насилия; предоставлять надлежащую помощь национальным компаниям в проведении оценки и устранения повышенных рисков нарушения прав женщин; и создать эффективный механизм отчетности; </w:t>
      </w:r>
    </w:p>
    <w:p w:rsidR="00B93A45" w:rsidRPr="00B93A45" w:rsidRDefault="00B93A45" w:rsidP="00B93A45">
      <w:pPr>
        <w:pStyle w:val="SingleTxt"/>
      </w:pPr>
      <w:r w:rsidRPr="00B93A45">
        <w:tab/>
        <w:t>d)</w:t>
      </w:r>
      <w:r w:rsidRPr="00B93A45">
        <w:tab/>
        <w:t>использовать учитывающую гендерные факторы практику (напр</w:t>
      </w:r>
      <w:r w:rsidRPr="00B93A45">
        <w:t>и</w:t>
      </w:r>
      <w:r w:rsidRPr="00B93A45">
        <w:t>мер, участие женщин-полицейских) при проведении расследований в период конфликта и постконфликтный период в целях обеспечения выявления и пр</w:t>
      </w:r>
      <w:r w:rsidRPr="00B93A45">
        <w:t>и</w:t>
      </w:r>
      <w:r w:rsidRPr="00B93A45">
        <w:t>нятия мер в отношении нарушений со стороны государственных и негосуда</w:t>
      </w:r>
      <w:r w:rsidRPr="00B93A45">
        <w:t>р</w:t>
      </w:r>
      <w:r w:rsidRPr="00B93A45">
        <w:t xml:space="preserve">ственных субъектов. </w:t>
      </w:r>
    </w:p>
    <w:p w:rsidR="00B93A45" w:rsidRPr="00B93A45" w:rsidRDefault="00B93A45" w:rsidP="00B93A45">
      <w:pPr>
        <w:pStyle w:val="SingleTxt"/>
      </w:pPr>
      <w:r w:rsidRPr="00B93A45">
        <w:t>18.</w:t>
      </w:r>
      <w:r w:rsidRPr="00B93A45">
        <w:tab/>
        <w:t>Комитет также настоятельно призывает негосударственных субъектов, т</w:t>
      </w:r>
      <w:r w:rsidRPr="00B93A45">
        <w:t>а</w:t>
      </w:r>
      <w:r w:rsidRPr="00B93A45">
        <w:t xml:space="preserve">ких как вооруженные группировки: </w:t>
      </w:r>
    </w:p>
    <w:p w:rsidR="00B93A45" w:rsidRPr="00B93A45" w:rsidRDefault="00B93A45" w:rsidP="00B93A45">
      <w:pPr>
        <w:pStyle w:val="SingleTxt"/>
      </w:pPr>
      <w:r w:rsidRPr="00B93A45">
        <w:tab/>
        <w:t>a)</w:t>
      </w:r>
      <w:r w:rsidRPr="00B93A45">
        <w:tab/>
        <w:t>уважать права женщин в конфликтных и постконфликтных ситуац</w:t>
      </w:r>
      <w:r w:rsidRPr="00B93A45">
        <w:t>и</w:t>
      </w:r>
      <w:r w:rsidRPr="00B93A45">
        <w:t xml:space="preserve">ях в соответствии с Конвенцией; </w:t>
      </w:r>
    </w:p>
    <w:p w:rsidR="00B93A45" w:rsidRDefault="00B93A45" w:rsidP="00B93A45">
      <w:pPr>
        <w:pStyle w:val="SingleTxt"/>
        <w:rPr>
          <w:lang w:val="en-US"/>
        </w:rPr>
      </w:pPr>
      <w:r w:rsidRPr="00B93A45">
        <w:tab/>
        <w:t>b)</w:t>
      </w:r>
      <w:r w:rsidRPr="00B93A45">
        <w:tab/>
        <w:t>принять обязательства по соблюдению кодексов поведения в отн</w:t>
      </w:r>
      <w:r w:rsidRPr="00B93A45">
        <w:t>о</w:t>
      </w:r>
      <w:r w:rsidRPr="00B93A45">
        <w:t xml:space="preserve">шении прав человека и запрета всех форм гендерного насилия. </w:t>
      </w:r>
    </w:p>
    <w:p w:rsidR="00EE2263" w:rsidRPr="00EE2263" w:rsidRDefault="00EE2263" w:rsidP="00EE2263">
      <w:pPr>
        <w:pStyle w:val="SingleTxt"/>
        <w:spacing w:after="0" w:line="120" w:lineRule="exact"/>
        <w:rPr>
          <w:sz w:val="10"/>
          <w:lang w:val="en-US"/>
        </w:rPr>
      </w:pPr>
    </w:p>
    <w:p w:rsidR="00EE2263" w:rsidRPr="00EE2263" w:rsidRDefault="00EE2263" w:rsidP="00EE2263">
      <w:pPr>
        <w:pStyle w:val="SingleTxt"/>
        <w:spacing w:after="0" w:line="120" w:lineRule="exact"/>
        <w:rPr>
          <w:sz w:val="10"/>
          <w:lang w:val="en-US"/>
        </w:rPr>
      </w:pPr>
    </w:p>
    <w:p w:rsidR="00B93A45" w:rsidRDefault="00B93A45" w:rsidP="00EE2263">
      <w:pPr>
        <w:pStyle w:val="H1"/>
        <w:tabs>
          <w:tab w:val="right" w:pos="1022"/>
          <w:tab w:val="left" w:pos="1267"/>
          <w:tab w:val="left" w:pos="1742"/>
          <w:tab w:val="left" w:pos="2218"/>
          <w:tab w:val="left" w:pos="2693"/>
          <w:tab w:val="left" w:pos="3182"/>
          <w:tab w:val="left" w:pos="3658"/>
          <w:tab w:val="left" w:pos="4133"/>
          <w:tab w:val="left" w:pos="4622"/>
          <w:tab w:val="left" w:pos="5098"/>
          <w:tab w:val="left" w:pos="5573"/>
          <w:tab w:val="left" w:pos="6048"/>
        </w:tabs>
        <w:ind w:left="1267" w:right="1260" w:hanging="1267"/>
        <w:rPr>
          <w:lang w:val="en-US"/>
        </w:rPr>
      </w:pPr>
      <w:r w:rsidRPr="00B93A45">
        <w:tab/>
      </w:r>
      <w:bookmarkStart w:id="8" w:name="_Toc367365865"/>
      <w:r w:rsidRPr="00B93A45">
        <w:t>C.</w:t>
      </w:r>
      <w:r w:rsidRPr="00B93A45">
        <w:tab/>
        <w:t>Взаимодополняемость Конвенции и международного гуманитарного, беженского и уголовного права</w:t>
      </w:r>
      <w:bookmarkEnd w:id="8"/>
      <w:r w:rsidRPr="00B93A45">
        <w:t xml:space="preserve"> </w:t>
      </w:r>
    </w:p>
    <w:p w:rsidR="00EE2263" w:rsidRPr="00EE2263" w:rsidRDefault="00EE2263" w:rsidP="00EE2263">
      <w:pPr>
        <w:pStyle w:val="SingleTxt"/>
        <w:spacing w:after="0" w:line="120" w:lineRule="exact"/>
        <w:rPr>
          <w:sz w:val="10"/>
          <w:lang w:val="en-US"/>
        </w:rPr>
      </w:pPr>
    </w:p>
    <w:p w:rsidR="00EE2263" w:rsidRPr="00EE2263" w:rsidRDefault="00EE2263" w:rsidP="00EE2263">
      <w:pPr>
        <w:pStyle w:val="SingleTxt"/>
        <w:spacing w:after="0" w:line="120" w:lineRule="exact"/>
        <w:rPr>
          <w:sz w:val="10"/>
          <w:lang w:val="en-US"/>
        </w:rPr>
      </w:pPr>
    </w:p>
    <w:p w:rsidR="00B93A45" w:rsidRPr="00B93A45" w:rsidRDefault="00B93A45" w:rsidP="00B93A45">
      <w:pPr>
        <w:pStyle w:val="SingleTxt"/>
      </w:pPr>
      <w:r w:rsidRPr="00B93A45">
        <w:t>19.</w:t>
      </w:r>
      <w:r w:rsidRPr="00B93A45">
        <w:tab/>
        <w:t xml:space="preserve"> Во всех кризисных ситуациях, будь то вооруженный конфликт, не име</w:t>
      </w:r>
      <w:r w:rsidRPr="00B93A45">
        <w:t>ю</w:t>
      </w:r>
      <w:r w:rsidRPr="00B93A45">
        <w:t xml:space="preserve">щий международного характера, или международный вооруженный конфликт, чрезвычайное положение, иностранная оккупация или иные вызывающие обеспокоенность ситуации, например, политические волнения, права женщин гарантируются международным правовым режимом, который заключается в применении дополнительных видов защиты в соответствии с Конвенцией и международным гуманитарным, беженским и уголовным правом. </w:t>
      </w:r>
    </w:p>
    <w:p w:rsidR="00B93A45" w:rsidRPr="00B93A45" w:rsidRDefault="00B93A45" w:rsidP="00B93A45">
      <w:pPr>
        <w:pStyle w:val="SingleTxt"/>
      </w:pPr>
      <w:r w:rsidRPr="00B93A45">
        <w:t>20.</w:t>
      </w:r>
      <w:r w:rsidRPr="00B93A45">
        <w:tab/>
        <w:t>В ситуациях, отвечающих пороговым критериям вооруженного конфли</w:t>
      </w:r>
      <w:r w:rsidRPr="00B93A45">
        <w:t>к</w:t>
      </w:r>
      <w:r w:rsidRPr="00B93A45">
        <w:t>та, не имеющего международного характера, и международного вооруженного конфликта, Конвенция и международное гуманитарное право применяются о</w:t>
      </w:r>
      <w:r w:rsidRPr="00B93A45">
        <w:t>д</w:t>
      </w:r>
      <w:r w:rsidRPr="00B93A45">
        <w:t>новременно, а предусматриваемые ими различные виды защиты носят взаим</w:t>
      </w:r>
      <w:r w:rsidRPr="00B93A45">
        <w:t>о</w:t>
      </w:r>
      <w:r w:rsidRPr="00B93A45">
        <w:t>дополняющий, а не взаимоисключающий характер. В соответствии с междун</w:t>
      </w:r>
      <w:r w:rsidRPr="00B93A45">
        <w:t>а</w:t>
      </w:r>
      <w:r w:rsidRPr="00B93A45">
        <w:t>родным гуманитарным правом женщины, затронутые вооруженными конфли</w:t>
      </w:r>
      <w:r w:rsidRPr="00B93A45">
        <w:t>к</w:t>
      </w:r>
      <w:r w:rsidRPr="00B93A45">
        <w:t>тами, имеют право на общую защиту, применяемую как в отношении женщин, так и в отношении мужчин, и на некоторые специфические виды защиты, пр</w:t>
      </w:r>
      <w:r w:rsidRPr="00B93A45">
        <w:t>е</w:t>
      </w:r>
      <w:r w:rsidRPr="00B93A45">
        <w:t>имущественно на защиту от изнасилования, принуждения к проституции и других форм посягательства на половую свободу; приоритет при распредел</w:t>
      </w:r>
      <w:r w:rsidRPr="00B93A45">
        <w:t>е</w:t>
      </w:r>
      <w:r w:rsidRPr="00B93A45">
        <w:t>нии гуманитарной помощи для беременных женщин, рожениц и кормящих м</w:t>
      </w:r>
      <w:r w:rsidRPr="00B93A45">
        <w:t>а</w:t>
      </w:r>
      <w:r w:rsidRPr="00B93A45">
        <w:t xml:space="preserve">терей в международном вооруженном конфликте; содержание под арестом в отдельных от мужчин помещениях под непосредственным надзором женщин; и защиту от смертной казни для беременных женщин или матерей, имеющих на иждивении детей или имеющих малолетних детей. </w:t>
      </w:r>
    </w:p>
    <w:p w:rsidR="00B93A45" w:rsidRPr="00B93A45" w:rsidRDefault="00B93A45" w:rsidP="00B93A45">
      <w:pPr>
        <w:pStyle w:val="SingleTxt"/>
      </w:pPr>
      <w:r w:rsidRPr="00B93A45">
        <w:t>21.</w:t>
      </w:r>
      <w:r w:rsidRPr="00B93A45">
        <w:tab/>
        <w:t>Международное гуманитарное право также налагает обязательства на о</w:t>
      </w:r>
      <w:r w:rsidRPr="00B93A45">
        <w:t>к</w:t>
      </w:r>
      <w:r w:rsidRPr="00B93A45">
        <w:t>купирующие державы, которые применяются одновременно с Конвенцией и другими нормами международного права в области прав человека. Междун</w:t>
      </w:r>
      <w:r w:rsidRPr="00B93A45">
        <w:t>а</w:t>
      </w:r>
      <w:r w:rsidRPr="00B93A45">
        <w:t>родное гуманитарное право также запрещает государству перемещать часть своего гражданского населения на оккупированную им территорию. В соотве</w:t>
      </w:r>
      <w:r w:rsidRPr="00B93A45">
        <w:t>т</w:t>
      </w:r>
      <w:r w:rsidRPr="00B93A45">
        <w:t>ствии с международным гуманитарным правом женщины в ситуации оккуп</w:t>
      </w:r>
      <w:r w:rsidRPr="00B93A45">
        <w:t>а</w:t>
      </w:r>
      <w:r w:rsidRPr="00B93A45">
        <w:t>ции имеют право на общие виды защиты и следующие специфические виды защиты: защиту от изнасилования, принуждения к проституции и любых др</w:t>
      </w:r>
      <w:r w:rsidRPr="00B93A45">
        <w:t>у</w:t>
      </w:r>
      <w:r w:rsidRPr="00B93A45">
        <w:t>гих форм посягательства на половую свободу; свободный пропуск всех пос</w:t>
      </w:r>
      <w:r w:rsidRPr="00B93A45">
        <w:t>ы</w:t>
      </w:r>
      <w:r w:rsidRPr="00B93A45">
        <w:t>лок с необходимой одеждой, предназначенной для беременных женщин и р</w:t>
      </w:r>
      <w:r w:rsidRPr="00B93A45">
        <w:t>о</w:t>
      </w:r>
      <w:r w:rsidRPr="00B93A45">
        <w:t>жениц; безопасные или нейтрализованные зоны, которые могут быть созданы в целях ограждения гражданского населения, включая особенно беременных женщин и матерей с детьми до семи лет; и содержание в заключении в отдел</w:t>
      </w:r>
      <w:r w:rsidRPr="00B93A45">
        <w:t>ь</w:t>
      </w:r>
      <w:r w:rsidRPr="00B93A45">
        <w:t>ных от мужчин помещениях под непосредственным надзором женщин. Инте</w:t>
      </w:r>
      <w:r w:rsidRPr="00B93A45">
        <w:t>р</w:t>
      </w:r>
      <w:r w:rsidRPr="00B93A45">
        <w:t>нированным женщинам из числа гражданского населения должны быть пр</w:t>
      </w:r>
      <w:r w:rsidRPr="00B93A45">
        <w:t>е</w:t>
      </w:r>
      <w:r w:rsidRPr="00B93A45">
        <w:t>доставлены санитарные установки, а их обыск должен осуществляться женщ</w:t>
      </w:r>
      <w:r w:rsidRPr="00B93A45">
        <w:t>и</w:t>
      </w:r>
      <w:r w:rsidRPr="00B93A45">
        <w:t xml:space="preserve">нами. </w:t>
      </w:r>
    </w:p>
    <w:p w:rsidR="00B93A45" w:rsidRPr="00B93A45" w:rsidRDefault="00B93A45" w:rsidP="00B93A45">
      <w:pPr>
        <w:pStyle w:val="SingleTxt"/>
      </w:pPr>
      <w:r w:rsidRPr="00B93A45">
        <w:t>22.</w:t>
      </w:r>
      <w:r w:rsidRPr="00B93A45">
        <w:tab/>
        <w:t>Положения Конвенции, запрещающие дискриминацию в отношении же</w:t>
      </w:r>
      <w:r w:rsidRPr="00B93A45">
        <w:t>н</w:t>
      </w:r>
      <w:r w:rsidRPr="00B93A45">
        <w:t>щин, во многих ситуациях укрепляют и дополняют режим международно-правовой защиты женщин из числа беженцев и перемещенных лиц и лиц без гражданства, особенно ввиду отсутствия в соответствующих международных соглашениях, в частности в Конвенции о статусе беженцев 1951</w:t>
      </w:r>
      <w:r w:rsidR="00EC38F1">
        <w:t> </w:t>
      </w:r>
      <w:r w:rsidRPr="00B93A45">
        <w:t>года и Прот</w:t>
      </w:r>
      <w:r w:rsidRPr="00B93A45">
        <w:t>о</w:t>
      </w:r>
      <w:r w:rsidRPr="00B93A45">
        <w:t>коле к ней 1967</w:t>
      </w:r>
      <w:r w:rsidR="00EC38F1">
        <w:t> </w:t>
      </w:r>
      <w:r w:rsidRPr="00B93A45">
        <w:t>года, четких положений относительно гендерного равенства.</w:t>
      </w:r>
    </w:p>
    <w:p w:rsidR="00B93A45" w:rsidRPr="00B93A45" w:rsidRDefault="00B93A45" w:rsidP="00B93A45">
      <w:pPr>
        <w:pStyle w:val="SingleTxt"/>
      </w:pPr>
      <w:r w:rsidRPr="00B93A45">
        <w:t>23.</w:t>
      </w:r>
      <w:r w:rsidRPr="00B93A45">
        <w:tab/>
        <w:t>Обязательства государств-участников по предотвращению, расследов</w:t>
      </w:r>
      <w:r w:rsidRPr="00B93A45">
        <w:t>а</w:t>
      </w:r>
      <w:r w:rsidRPr="00B93A45">
        <w:t>нию преступлений, связанных с торговлей людьми и гендерным и сексуальным насилием, и наказанию за их совершение в рамках Конвенции подкреплены международным уголовным правом, в том числе судебной практикой междун</w:t>
      </w:r>
      <w:r w:rsidRPr="00B93A45">
        <w:t>а</w:t>
      </w:r>
      <w:r w:rsidRPr="00B93A45">
        <w:t>родных и смешанных уголовных трибуналов и Римским статутом Междун</w:t>
      </w:r>
      <w:r w:rsidRPr="00B93A45">
        <w:t>а</w:t>
      </w:r>
      <w:r w:rsidRPr="00B93A45">
        <w:t>родного уголовного суда, в соответствии с которыми порабощение в процессе торговли женщинами и девочками, изнасилование, сексуальное рабство, пр</w:t>
      </w:r>
      <w:r w:rsidRPr="00B93A45">
        <w:t>и</w:t>
      </w:r>
      <w:r w:rsidRPr="00B93A45">
        <w:t>нуждение к проституции, принудительная беременность, принудительная ст</w:t>
      </w:r>
      <w:r w:rsidRPr="00B93A45">
        <w:t>е</w:t>
      </w:r>
      <w:r w:rsidRPr="00B93A45">
        <w:t>рилизация или любые другие формы сексуального насилия сопоставимой т</w:t>
      </w:r>
      <w:r w:rsidRPr="00B93A45">
        <w:t>я</w:t>
      </w:r>
      <w:r w:rsidRPr="00B93A45">
        <w:t>жести могут представлять собой военное преступление, преступление против человечества или акт пыток, либо являться актом геноцида. Международное уголовное право, включая, в частности, определение видов насилия по призн</w:t>
      </w:r>
      <w:r w:rsidRPr="00B93A45">
        <w:t>а</w:t>
      </w:r>
      <w:r w:rsidRPr="00B93A45">
        <w:t>ку пола, особенно сексуального насилия, также должно толковаться в соотве</w:t>
      </w:r>
      <w:r w:rsidRPr="00B93A45">
        <w:t>т</w:t>
      </w:r>
      <w:r w:rsidRPr="00B93A45">
        <w:t xml:space="preserve">ствии с Конвенцией и другими международными документами, касающимися защиты прав человека, без какого бы то ни было неблагоприятного различия по таким признакам, как гендерный. </w:t>
      </w:r>
    </w:p>
    <w:p w:rsidR="00B93A45" w:rsidRPr="00EE2263" w:rsidRDefault="00EE2263" w:rsidP="00B93A45">
      <w:pPr>
        <w:pStyle w:val="SingleTxt"/>
      </w:pPr>
      <w:r>
        <w:t>24.</w:t>
      </w:r>
      <w:r>
        <w:tab/>
      </w:r>
      <w:r w:rsidR="00B93A45" w:rsidRPr="00B93A45">
        <w:t>Комитет рекомендует государствам-участникам при осуществлении ими своих обязательств по Конвенции уделять надлежащее внимание дополнител</w:t>
      </w:r>
      <w:r w:rsidR="00B93A45" w:rsidRPr="00B93A45">
        <w:t>ь</w:t>
      </w:r>
      <w:r w:rsidR="00B93A45" w:rsidRPr="00B93A45">
        <w:t>ным мерам защиты женщин и девочек, вытекающим из международного гум</w:t>
      </w:r>
      <w:r w:rsidR="00B93A45" w:rsidRPr="00B93A45">
        <w:t>а</w:t>
      </w:r>
      <w:r w:rsidR="00B93A45" w:rsidRPr="00B93A45">
        <w:t xml:space="preserve">нитарного, беженского и уголовного права. </w:t>
      </w:r>
    </w:p>
    <w:p w:rsidR="00EE2263" w:rsidRPr="00EE2263" w:rsidRDefault="00EE2263" w:rsidP="00EE2263">
      <w:pPr>
        <w:pStyle w:val="SingleTxt"/>
        <w:spacing w:after="0" w:line="120" w:lineRule="exact"/>
        <w:rPr>
          <w:sz w:val="10"/>
        </w:rPr>
      </w:pPr>
    </w:p>
    <w:p w:rsidR="00EE2263" w:rsidRPr="00EE2263" w:rsidRDefault="00EE2263" w:rsidP="00EE2263">
      <w:pPr>
        <w:pStyle w:val="SingleTxt"/>
        <w:spacing w:after="0" w:line="120" w:lineRule="exact"/>
        <w:rPr>
          <w:sz w:val="10"/>
        </w:rPr>
      </w:pPr>
    </w:p>
    <w:p w:rsidR="00B93A45" w:rsidRDefault="00B93A45" w:rsidP="00EE2263">
      <w:pPr>
        <w:pStyle w:val="H1"/>
        <w:tabs>
          <w:tab w:val="right" w:pos="1022"/>
          <w:tab w:val="left" w:pos="1267"/>
          <w:tab w:val="left" w:pos="1742"/>
          <w:tab w:val="left" w:pos="2218"/>
          <w:tab w:val="left" w:pos="2693"/>
          <w:tab w:val="left" w:pos="3182"/>
          <w:tab w:val="left" w:pos="3658"/>
          <w:tab w:val="left" w:pos="4133"/>
          <w:tab w:val="left" w:pos="4622"/>
          <w:tab w:val="left" w:pos="5098"/>
          <w:tab w:val="left" w:pos="5573"/>
          <w:tab w:val="left" w:pos="6048"/>
        </w:tabs>
        <w:ind w:left="1267" w:right="1260" w:hanging="1267"/>
        <w:rPr>
          <w:lang w:val="en-US"/>
        </w:rPr>
      </w:pPr>
      <w:r w:rsidRPr="00B93A45">
        <w:tab/>
      </w:r>
      <w:bookmarkStart w:id="9" w:name="_Toc367365866"/>
      <w:r w:rsidRPr="00B93A45">
        <w:t>D.</w:t>
      </w:r>
      <w:r w:rsidRPr="00B93A45">
        <w:tab/>
        <w:t>Конвенция и повестка дня Совета Безопасности по вопросу о женщинах, мире и безопасности</w:t>
      </w:r>
      <w:bookmarkEnd w:id="9"/>
      <w:r w:rsidRPr="00B93A45">
        <w:t xml:space="preserve"> </w:t>
      </w:r>
    </w:p>
    <w:p w:rsidR="00EE2263" w:rsidRPr="00EE2263" w:rsidRDefault="00EE2263" w:rsidP="00EE2263">
      <w:pPr>
        <w:pStyle w:val="SingleTxt"/>
        <w:spacing w:after="0" w:line="120" w:lineRule="exact"/>
        <w:rPr>
          <w:sz w:val="10"/>
          <w:lang w:val="en-US"/>
        </w:rPr>
      </w:pPr>
    </w:p>
    <w:p w:rsidR="00EE2263" w:rsidRPr="00EE2263" w:rsidRDefault="00EE2263" w:rsidP="00EE2263">
      <w:pPr>
        <w:pStyle w:val="SingleTxt"/>
        <w:spacing w:after="0" w:line="120" w:lineRule="exact"/>
        <w:rPr>
          <w:sz w:val="10"/>
          <w:lang w:val="en-US"/>
        </w:rPr>
      </w:pPr>
    </w:p>
    <w:p w:rsidR="00B93A45" w:rsidRPr="00B93A45" w:rsidRDefault="00B93A45" w:rsidP="00B93A45">
      <w:pPr>
        <w:pStyle w:val="SingleTxt"/>
      </w:pPr>
      <w:r w:rsidRPr="00B93A45">
        <w:t>25.</w:t>
      </w:r>
      <w:r w:rsidRPr="00B93A45">
        <w:tab/>
        <w:t>Комитет признает, что различные тематические резолюции Совета Без</w:t>
      </w:r>
      <w:r w:rsidRPr="00B93A45">
        <w:t>о</w:t>
      </w:r>
      <w:r w:rsidRPr="00B93A45">
        <w:t xml:space="preserve">пасности, в частности </w:t>
      </w:r>
      <w:hyperlink r:id="rId15" w:history="1">
        <w:r w:rsidRPr="00ED4C6B">
          <w:rPr>
            <w:rStyle w:val="Hyperlink"/>
          </w:rPr>
          <w:t>1325 (2000)</w:t>
        </w:r>
      </w:hyperlink>
      <w:r w:rsidRPr="00B93A45">
        <w:t xml:space="preserve">, </w:t>
      </w:r>
      <w:hyperlink r:id="rId16" w:history="1">
        <w:r w:rsidRPr="00ED4C6B">
          <w:rPr>
            <w:rStyle w:val="Hyperlink"/>
          </w:rPr>
          <w:t>1820 (2008)</w:t>
        </w:r>
      </w:hyperlink>
      <w:r w:rsidRPr="00B93A45">
        <w:t xml:space="preserve">, </w:t>
      </w:r>
      <w:hyperlink r:id="rId17" w:history="1">
        <w:r w:rsidRPr="00ED4C6B">
          <w:rPr>
            <w:rStyle w:val="Hyperlink"/>
          </w:rPr>
          <w:t>1888 (2009)</w:t>
        </w:r>
      </w:hyperlink>
      <w:r w:rsidRPr="00B93A45">
        <w:t xml:space="preserve">, </w:t>
      </w:r>
      <w:hyperlink r:id="rId18" w:history="1">
        <w:r w:rsidRPr="00ED4C6B">
          <w:rPr>
            <w:rStyle w:val="Hyperlink"/>
          </w:rPr>
          <w:t>1889 (2009)</w:t>
        </w:r>
      </w:hyperlink>
      <w:r w:rsidRPr="00B93A45">
        <w:t xml:space="preserve">, </w:t>
      </w:r>
      <w:hyperlink r:id="rId19" w:history="1">
        <w:r w:rsidRPr="00ED4C6B">
          <w:rPr>
            <w:rStyle w:val="Hyperlink"/>
          </w:rPr>
          <w:t>1960 (2010)</w:t>
        </w:r>
      </w:hyperlink>
      <w:r w:rsidRPr="00B93A45">
        <w:t xml:space="preserve">, </w:t>
      </w:r>
      <w:hyperlink r:id="rId20" w:history="1">
        <w:r w:rsidRPr="00ED4C6B">
          <w:rPr>
            <w:rStyle w:val="Hyperlink"/>
          </w:rPr>
          <w:t>2106 (2013)</w:t>
        </w:r>
      </w:hyperlink>
      <w:r w:rsidRPr="00B93A45">
        <w:t xml:space="preserve"> и </w:t>
      </w:r>
      <w:hyperlink r:id="rId21" w:history="1">
        <w:r w:rsidRPr="00ED4C6B">
          <w:rPr>
            <w:rStyle w:val="Hyperlink"/>
          </w:rPr>
          <w:t>2122 (2013)</w:t>
        </w:r>
      </w:hyperlink>
      <w:r w:rsidRPr="00B93A45">
        <w:t xml:space="preserve">, помимо таких резолюций, как </w:t>
      </w:r>
      <w:hyperlink r:id="rId22" w:history="1">
        <w:r w:rsidRPr="00ED4C6B">
          <w:rPr>
            <w:rStyle w:val="Hyperlink"/>
          </w:rPr>
          <w:t>1983 (2011)</w:t>
        </w:r>
      </w:hyperlink>
      <w:r w:rsidRPr="00B93A45">
        <w:t xml:space="preserve">, в которых даны конкретные руководящие принципы относительно последствий ВИЧ и СПИДа для женщин в конфликтных и постконфликтных ситуациях, представляют собой ключевую политическую платформу для защиты женщин, мира и безопасности. </w:t>
      </w:r>
    </w:p>
    <w:p w:rsidR="00B93A45" w:rsidRPr="00B93A45" w:rsidRDefault="00B93A45" w:rsidP="00B93A45">
      <w:pPr>
        <w:pStyle w:val="SingleTxt"/>
      </w:pPr>
      <w:r w:rsidRPr="00B93A45">
        <w:t>26.</w:t>
      </w:r>
      <w:r w:rsidRPr="00B93A45">
        <w:tab/>
        <w:t>Поскольку все вызывающие обеспокоенность вопросы, рассматриваемые в этих резолюциях, находят свое отражение в основных положениях Конве</w:t>
      </w:r>
      <w:r w:rsidRPr="00B93A45">
        <w:t>н</w:t>
      </w:r>
      <w:r w:rsidRPr="00B93A45">
        <w:t>ции, их осуществление должно базироваться на модели реального равенства и охватывать все права, закрепленные в Конвенции. Комитет вновь заявляет о необходимости согласованного и всестороннего подхода, обеспечивающего осуществление повестки дня Совета Безопасности по вопросу о женщинах, мире и безопасности в рамках реализации Конвенции и Факультативного пр</w:t>
      </w:r>
      <w:r w:rsidRPr="00B93A45">
        <w:t>о</w:t>
      </w:r>
      <w:r w:rsidRPr="00B93A45">
        <w:t xml:space="preserve">токола к ней. </w:t>
      </w:r>
    </w:p>
    <w:p w:rsidR="00B93A45" w:rsidRPr="00B93A45" w:rsidRDefault="00B93A45" w:rsidP="00B93A45">
      <w:pPr>
        <w:pStyle w:val="SingleTxt"/>
      </w:pPr>
      <w:r w:rsidRPr="00B93A45">
        <w:t>27.</w:t>
      </w:r>
      <w:r w:rsidRPr="00B93A45">
        <w:tab/>
        <w:t>В Конвенции также предусмотрен процесс представления периодических докладов и обзоров в соответствии со статьей 18, согласно которой все гос</w:t>
      </w:r>
      <w:r w:rsidRPr="00B93A45">
        <w:t>у</w:t>
      </w:r>
      <w:r w:rsidRPr="00B93A45">
        <w:t>дарства-участники обязаны отчитываться о мерах, принятых ими с целью ос</w:t>
      </w:r>
      <w:r w:rsidRPr="00B93A45">
        <w:t>у</w:t>
      </w:r>
      <w:r w:rsidRPr="00B93A45">
        <w:t>ществления положений Конвенции, в том числе в условиях предотвращения конфликтов, в конфликтных и постконфликтных ситуациях. Требование о включении в состав докладов информации о ходе осуществления резолюций Совета Безопасности может позволить консолидировать осуществление Ко</w:t>
      </w:r>
      <w:r w:rsidRPr="00B93A45">
        <w:t>н</w:t>
      </w:r>
      <w:r w:rsidRPr="00B93A45">
        <w:t>венции и повестки дня Совета и тем самым содействовать расширению, укре</w:t>
      </w:r>
      <w:r w:rsidRPr="00B93A45">
        <w:t>п</w:t>
      </w:r>
      <w:r w:rsidRPr="00B93A45">
        <w:t>лению и практической реализации гендерного равенства.</w:t>
      </w:r>
    </w:p>
    <w:p w:rsidR="00B93A45" w:rsidRPr="00B93A45" w:rsidRDefault="00B93A45" w:rsidP="00B93A45">
      <w:pPr>
        <w:pStyle w:val="SingleTxt"/>
      </w:pPr>
      <w:r w:rsidRPr="00B93A45">
        <w:t>28.</w:t>
      </w:r>
      <w:r w:rsidRPr="00B93A45">
        <w:tab/>
        <w:t>Комитет рекомендует государствам-участникам:</w:t>
      </w:r>
    </w:p>
    <w:p w:rsidR="00B93A45" w:rsidRPr="00B93A45" w:rsidRDefault="00B93A45" w:rsidP="00B93A45">
      <w:pPr>
        <w:pStyle w:val="SingleTxt"/>
      </w:pPr>
      <w:r w:rsidRPr="00B93A45">
        <w:tab/>
        <w:t>a)</w:t>
      </w:r>
      <w:r w:rsidRPr="00B93A45">
        <w:tab/>
        <w:t>обеспечивать соответствие принятых на национальном уровне пл</w:t>
      </w:r>
      <w:r w:rsidRPr="00B93A45">
        <w:t>а</w:t>
      </w:r>
      <w:r w:rsidRPr="00B93A45">
        <w:t>нов действий и стратегии по реализации резолюции </w:t>
      </w:r>
      <w:hyperlink r:id="rId23" w:history="1">
        <w:r w:rsidRPr="00ED4C6B">
          <w:rPr>
            <w:rStyle w:val="Hyperlink"/>
          </w:rPr>
          <w:t>1325 (2000)</w:t>
        </w:r>
      </w:hyperlink>
      <w:r w:rsidRPr="00B93A45">
        <w:t xml:space="preserve"> Совета Без</w:t>
      </w:r>
      <w:r w:rsidRPr="00B93A45">
        <w:t>о</w:t>
      </w:r>
      <w:r w:rsidRPr="00B93A45">
        <w:t xml:space="preserve">пасности и последующих резолюций Конвенции; и выделение необходимых средств для их осуществления; </w:t>
      </w:r>
    </w:p>
    <w:p w:rsidR="00B93A45" w:rsidRPr="00B93A45" w:rsidRDefault="00B93A45" w:rsidP="00B93A45">
      <w:pPr>
        <w:pStyle w:val="SingleTxt"/>
      </w:pPr>
      <w:r w:rsidRPr="00B93A45">
        <w:tab/>
        <w:t>b)</w:t>
      </w:r>
      <w:r w:rsidRPr="00B93A45">
        <w:tab/>
        <w:t>обеспечивать, чтобы в процессе осуществления обязательств Совета Безопасности была отражена модель фактического равенства и учитывались последствия конфликтных и постконфликтных ситуаций в отношении всех прав, закрепленных в Конвенции, в дополнение к тем, которые касаются нар</w:t>
      </w:r>
      <w:r w:rsidRPr="00B93A45">
        <w:t>у</w:t>
      </w:r>
      <w:r w:rsidRPr="00B93A45">
        <w:t xml:space="preserve">шений, связанных с насилием по признаку пола, включая сексуальное насилие, в конфликтных ситуациях; </w:t>
      </w:r>
    </w:p>
    <w:p w:rsidR="00B93A45" w:rsidRPr="00B93A45" w:rsidRDefault="00B93A45" w:rsidP="00B93A45">
      <w:pPr>
        <w:pStyle w:val="SingleTxt"/>
      </w:pPr>
      <w:r w:rsidRPr="00B93A45">
        <w:tab/>
        <w:t>c)</w:t>
      </w:r>
      <w:r w:rsidRPr="00B93A45">
        <w:tab/>
        <w:t>сотрудничать со всеми сетями, подразделениями, учреждениями и программами Организации Объединенных Наций по вопросам, связанным с конфликтными ситуациями, включая предотвращение конфликтов, конфлик</w:t>
      </w:r>
      <w:r w:rsidRPr="00B93A45">
        <w:t>т</w:t>
      </w:r>
      <w:r w:rsidRPr="00B93A45">
        <w:t xml:space="preserve">ные ситуации, разрешение конфликтов и постконфликтное восстановление, при осуществлении положений Конвенции; </w:t>
      </w:r>
    </w:p>
    <w:p w:rsidR="00B93A45" w:rsidRDefault="00B93A45" w:rsidP="00B93A45">
      <w:pPr>
        <w:pStyle w:val="SingleTxt"/>
        <w:rPr>
          <w:lang w:val="en-US"/>
        </w:rPr>
      </w:pPr>
      <w:r w:rsidRPr="00B93A45">
        <w:tab/>
        <w:t>d)</w:t>
      </w:r>
      <w:r w:rsidRPr="00B93A45">
        <w:tab/>
        <w:t>укреплять взаимодействие с гражданским обществом и неправител</w:t>
      </w:r>
      <w:r w:rsidRPr="00B93A45">
        <w:t>ь</w:t>
      </w:r>
      <w:r w:rsidRPr="00B93A45">
        <w:t xml:space="preserve">ственными организациями в выполнении повестки дня Совета Безопасности по вопросу о женщинах, мире и безопасности. </w:t>
      </w:r>
    </w:p>
    <w:p w:rsidR="00EE2263" w:rsidRPr="00EE2263" w:rsidRDefault="00EE2263" w:rsidP="00EE2263">
      <w:pPr>
        <w:pStyle w:val="SingleTxt"/>
        <w:spacing w:after="0" w:line="120" w:lineRule="exact"/>
        <w:rPr>
          <w:sz w:val="10"/>
          <w:lang w:val="en-US"/>
        </w:rPr>
      </w:pPr>
    </w:p>
    <w:p w:rsidR="00EE2263" w:rsidRPr="00EE2263" w:rsidRDefault="00EE2263" w:rsidP="00EE2263">
      <w:pPr>
        <w:pStyle w:val="SingleTxt"/>
        <w:spacing w:after="0" w:line="120" w:lineRule="exact"/>
        <w:rPr>
          <w:sz w:val="10"/>
          <w:lang w:val="en-US"/>
        </w:rPr>
      </w:pPr>
    </w:p>
    <w:p w:rsidR="00B93A45" w:rsidRDefault="00B93A45" w:rsidP="00EE2263">
      <w:pPr>
        <w:pStyle w:val="HCh"/>
        <w:tabs>
          <w:tab w:val="right" w:pos="1022"/>
          <w:tab w:val="left" w:pos="1267"/>
          <w:tab w:val="left" w:pos="1742"/>
          <w:tab w:val="left" w:pos="2218"/>
          <w:tab w:val="left" w:pos="2693"/>
          <w:tab w:val="left" w:pos="3182"/>
          <w:tab w:val="left" w:pos="3658"/>
          <w:tab w:val="left" w:pos="4133"/>
          <w:tab w:val="left" w:pos="4622"/>
          <w:tab w:val="left" w:pos="5098"/>
          <w:tab w:val="left" w:pos="5573"/>
          <w:tab w:val="left" w:pos="6048"/>
        </w:tabs>
        <w:ind w:left="1267" w:right="1260" w:hanging="1267"/>
        <w:rPr>
          <w:lang w:val="en-US"/>
        </w:rPr>
      </w:pPr>
      <w:r w:rsidRPr="00B93A45">
        <w:tab/>
      </w:r>
      <w:bookmarkStart w:id="10" w:name="_Toc367365867"/>
      <w:r w:rsidRPr="00B93A45">
        <w:t>IV.</w:t>
      </w:r>
      <w:r w:rsidRPr="00B93A45">
        <w:tab/>
        <w:t>Конвенция и вопросы, касающиеся предотвращения конфликтов, конфликтных и постконфликтных ситуаций</w:t>
      </w:r>
      <w:bookmarkEnd w:id="10"/>
      <w:r w:rsidRPr="00B93A45">
        <w:t xml:space="preserve"> </w:t>
      </w:r>
    </w:p>
    <w:p w:rsidR="00EE2263" w:rsidRPr="00EE2263" w:rsidRDefault="00EE2263" w:rsidP="00EE2263">
      <w:pPr>
        <w:pStyle w:val="SingleTxt"/>
        <w:spacing w:after="0" w:line="120" w:lineRule="exact"/>
        <w:rPr>
          <w:sz w:val="10"/>
          <w:lang w:val="en-US"/>
        </w:rPr>
      </w:pPr>
    </w:p>
    <w:p w:rsidR="00EE2263" w:rsidRPr="00EE2263" w:rsidRDefault="00EE2263" w:rsidP="00EE2263">
      <w:pPr>
        <w:pStyle w:val="SingleTxt"/>
        <w:spacing w:after="0" w:line="120" w:lineRule="exact"/>
        <w:rPr>
          <w:sz w:val="10"/>
          <w:lang w:val="en-US"/>
        </w:rPr>
      </w:pPr>
    </w:p>
    <w:p w:rsidR="00B93A45" w:rsidRDefault="00B93A45" w:rsidP="00EE2263">
      <w:pPr>
        <w:pStyle w:val="H1"/>
        <w:tabs>
          <w:tab w:val="right" w:pos="1022"/>
          <w:tab w:val="left" w:pos="1267"/>
          <w:tab w:val="left" w:pos="1742"/>
          <w:tab w:val="left" w:pos="2218"/>
          <w:tab w:val="left" w:pos="2693"/>
          <w:tab w:val="left" w:pos="3182"/>
          <w:tab w:val="left" w:pos="3658"/>
          <w:tab w:val="left" w:pos="4133"/>
          <w:tab w:val="left" w:pos="4622"/>
          <w:tab w:val="left" w:pos="5098"/>
          <w:tab w:val="left" w:pos="5573"/>
          <w:tab w:val="left" w:pos="6048"/>
        </w:tabs>
        <w:ind w:left="1267" w:right="1260" w:hanging="1267"/>
        <w:rPr>
          <w:lang w:val="en-US"/>
        </w:rPr>
      </w:pPr>
      <w:r w:rsidRPr="00B93A45">
        <w:tab/>
      </w:r>
      <w:bookmarkStart w:id="11" w:name="_Toc367365868"/>
      <w:r w:rsidRPr="00B93A45">
        <w:t>A.</w:t>
      </w:r>
      <w:r w:rsidRPr="00B93A45">
        <w:tab/>
        <w:t>Женщины и вопросы предотвращения конфликтов</w:t>
      </w:r>
      <w:bookmarkEnd w:id="11"/>
      <w:r w:rsidRPr="00B93A45">
        <w:t xml:space="preserve"> </w:t>
      </w:r>
    </w:p>
    <w:p w:rsidR="00EE2263" w:rsidRPr="00EE2263" w:rsidRDefault="00EE2263" w:rsidP="00EE2263">
      <w:pPr>
        <w:pStyle w:val="SingleTxt"/>
        <w:spacing w:after="0" w:line="120" w:lineRule="exact"/>
        <w:rPr>
          <w:sz w:val="10"/>
          <w:lang w:val="en-US"/>
        </w:rPr>
      </w:pPr>
    </w:p>
    <w:p w:rsidR="00EE2263" w:rsidRPr="00EE2263" w:rsidRDefault="00EE2263" w:rsidP="00EE2263">
      <w:pPr>
        <w:pStyle w:val="SingleTxt"/>
        <w:spacing w:after="0" w:line="120" w:lineRule="exact"/>
        <w:rPr>
          <w:sz w:val="10"/>
          <w:lang w:val="en-US"/>
        </w:rPr>
      </w:pPr>
    </w:p>
    <w:p w:rsidR="00B93A45" w:rsidRPr="00B93A45" w:rsidRDefault="00EE2263" w:rsidP="00B93A45">
      <w:pPr>
        <w:pStyle w:val="SingleTxt"/>
      </w:pPr>
      <w:r>
        <w:t>29.</w:t>
      </w:r>
      <w:r>
        <w:tab/>
        <w:t>Государства</w:t>
      </w:r>
      <w:r>
        <w:rPr>
          <w:lang w:val="en-US"/>
        </w:rPr>
        <w:t> </w:t>
      </w:r>
      <w:r w:rsidR="00B93A45" w:rsidRPr="00B93A45">
        <w:t>— участники Конвенции обязаны уделять первоочередное внимание вопросам предотвращения конфликтов и всех форм насилия. Такое предотвращение конфликтов включает использование эффективных систем раннего предупреждения для сбора и анализа информации из открытых исто</w:t>
      </w:r>
      <w:r w:rsidR="00B93A45" w:rsidRPr="00B93A45">
        <w:t>ч</w:t>
      </w:r>
      <w:r w:rsidR="00B93A45" w:rsidRPr="00B93A45">
        <w:t>ников, превентивной дипломатии и посредничества и превентивных усилий, направленных на устранение коренных причин конфликта. Оно также включ</w:t>
      </w:r>
      <w:r w:rsidR="00B93A45" w:rsidRPr="00B93A45">
        <w:t>а</w:t>
      </w:r>
      <w:r w:rsidR="00B93A45" w:rsidRPr="00B93A45">
        <w:t>ет рациональное и эффективное регулирование торговли оружием, а также надлежащий контроль за обращением существующих и нередко нелегальных обычных вооружений, включая стрелковое оружие, для предотвращения их и</w:t>
      </w:r>
      <w:r w:rsidR="00B93A45" w:rsidRPr="00B93A45">
        <w:t>с</w:t>
      </w:r>
      <w:r w:rsidR="00B93A45" w:rsidRPr="00B93A45">
        <w:t>пользования при совершении серьезных актов гендерного насилия или соде</w:t>
      </w:r>
      <w:r w:rsidR="00B93A45" w:rsidRPr="00B93A45">
        <w:t>й</w:t>
      </w:r>
      <w:r w:rsidR="00B93A45" w:rsidRPr="00B93A45">
        <w:t>ствия им. Существует связь между повышенной распространенностью насилия по признаку пола и дискриминацией и вспышками конфликтов. Например, стремительный рост распространенности сексуального насилия может служить в качестве раннего предупреждения о конфликте. Соответственно, усилия по ликвидации насилия по признаку пола также вносят вклад в предотвращение конфликта в долгосрочной перспективе, его эскалации и повторения на п</w:t>
      </w:r>
      <w:r w:rsidR="00B93A45" w:rsidRPr="00B93A45">
        <w:t>о</w:t>
      </w:r>
      <w:r w:rsidR="00B93A45" w:rsidRPr="00B93A45">
        <w:t xml:space="preserve">стконфликтном этапе. </w:t>
      </w:r>
    </w:p>
    <w:p w:rsidR="00B93A45" w:rsidRPr="00B93A45" w:rsidRDefault="00B93A45" w:rsidP="00B93A45">
      <w:pPr>
        <w:pStyle w:val="SingleTxt"/>
      </w:pPr>
      <w:r w:rsidRPr="00B93A45">
        <w:t>30.</w:t>
      </w:r>
      <w:r w:rsidRPr="00B93A45">
        <w:tab/>
        <w:t>Несмотря на важность предотвращения конфликтов для обеспечения прав женщин, усилия по предотвращению конфликтов зачастую исключают опыт женщин как неактуальный для прогнозирования конфликтов, а участие же</w:t>
      </w:r>
      <w:r w:rsidRPr="00B93A45">
        <w:t>н</w:t>
      </w:r>
      <w:r w:rsidRPr="00B93A45">
        <w:t>щин в предотвращении конфликтов является низким. Комитет ранее отмечал низкий уровень участия женщин в работе учреждений, занимающихся вопр</w:t>
      </w:r>
      <w:r w:rsidRPr="00B93A45">
        <w:t>о</w:t>
      </w:r>
      <w:r w:rsidRPr="00B93A45">
        <w:t>сами превентивной дипломатии и глобальными проблемами, такими как вое</w:t>
      </w:r>
      <w:r w:rsidRPr="00B93A45">
        <w:t>н</w:t>
      </w:r>
      <w:r w:rsidRPr="00B93A45">
        <w:t>ные расходы и ядерное разоружение. Такие нейтральные с гендерной точки зрения меры по предотвращению конфликта не только не отвечают положен</w:t>
      </w:r>
      <w:r w:rsidRPr="00B93A45">
        <w:t>и</w:t>
      </w:r>
      <w:r w:rsidRPr="00B93A45">
        <w:t>ям Конвенции, но и не могут надлежащим образом использоваться для прогн</w:t>
      </w:r>
      <w:r w:rsidRPr="00B93A45">
        <w:t>о</w:t>
      </w:r>
      <w:r w:rsidRPr="00B93A45">
        <w:t>зирования и предотвращения конфликтов. Разработка государствами-участни</w:t>
      </w:r>
      <w:r w:rsidR="00EC38F1">
        <w:softHyphen/>
      </w:r>
      <w:r w:rsidRPr="00B93A45">
        <w:t>ками соответствующих мер реагирования возможна только на основе включ</w:t>
      </w:r>
      <w:r w:rsidRPr="00B93A45">
        <w:t>е</w:t>
      </w:r>
      <w:r w:rsidRPr="00B93A45">
        <w:t xml:space="preserve">ния женщин как заинтересованных сторон и использования гендерного анализа конфликта. </w:t>
      </w:r>
    </w:p>
    <w:p w:rsidR="00B93A45" w:rsidRPr="00B93A45" w:rsidRDefault="00B93A45" w:rsidP="00B93A45">
      <w:pPr>
        <w:pStyle w:val="SingleTxt"/>
      </w:pPr>
      <w:r w:rsidRPr="00B93A45">
        <w:t>31.</w:t>
      </w:r>
      <w:r w:rsidRPr="00B93A45">
        <w:tab/>
        <w:t>Конвенция требует, чтобы политика в области предотвращения носила недискриминационный характер и чтобы усилия по предотвращению или смягчению конфликта не причиняли намеренный или непреднамеренный вред женщинам и не создавали или не усиливали гендерное неравенство. При ос</w:t>
      </w:r>
      <w:r w:rsidRPr="00B93A45">
        <w:t>у</w:t>
      </w:r>
      <w:r w:rsidRPr="00B93A45">
        <w:t>ществлении центральными правительствами или государствами</w:t>
      </w:r>
      <w:r w:rsidR="00EC38F1">
        <w:t xml:space="preserve"> — </w:t>
      </w:r>
      <w:r w:rsidRPr="00B93A45">
        <w:t>третьими сторонами вмешательства в местные мирные процессы необходимо обеспеч</w:t>
      </w:r>
      <w:r w:rsidRPr="00B93A45">
        <w:t>е</w:t>
      </w:r>
      <w:r w:rsidRPr="00B93A45">
        <w:t xml:space="preserve">ние уважения руководящей роли женщин, а не ее ослабление, а также уважение их миротворческой роли на местном уровне. </w:t>
      </w:r>
    </w:p>
    <w:p w:rsidR="00B93A45" w:rsidRPr="00B93A45" w:rsidRDefault="00B93A45" w:rsidP="00B93A45">
      <w:pPr>
        <w:pStyle w:val="SingleTxt"/>
      </w:pPr>
      <w:r w:rsidRPr="00B93A45">
        <w:t>32.</w:t>
      </w:r>
      <w:r w:rsidRPr="00B93A45">
        <w:tab/>
        <w:t xml:space="preserve"> Как ранее отмечал Комитет, распространение обычного оружия, особе</w:t>
      </w:r>
      <w:r w:rsidRPr="00B93A45">
        <w:t>н</w:t>
      </w:r>
      <w:r w:rsidRPr="00B93A45">
        <w:t xml:space="preserve">но стрелкового оружия, в том числе используемого не по назначению легально поставляемого оружия, может прямо или косвенно затрагивать женщин как жертв гендерного насилия в условиях конфликта, как жертв насилия в семье, а также как участников акций протеста или движения сопротивления. </w:t>
      </w:r>
    </w:p>
    <w:p w:rsidR="00B93A45" w:rsidRPr="00B93A45" w:rsidRDefault="00B93A45" w:rsidP="00B93A45">
      <w:pPr>
        <w:pStyle w:val="SingleTxt"/>
      </w:pPr>
      <w:r w:rsidRPr="00B93A45">
        <w:t>33.</w:t>
      </w:r>
      <w:r w:rsidRPr="00B93A45">
        <w:tab/>
        <w:t>Комитет рекомендует государствам-участникам:</w:t>
      </w:r>
    </w:p>
    <w:p w:rsidR="00B93A45" w:rsidRPr="00B93A45" w:rsidRDefault="00B93A45" w:rsidP="00B93A45">
      <w:pPr>
        <w:pStyle w:val="SingleTxt"/>
      </w:pPr>
      <w:r w:rsidRPr="00B93A45">
        <w:tab/>
        <w:t>a)</w:t>
      </w:r>
      <w:r w:rsidRPr="00B93A45">
        <w:tab/>
        <w:t xml:space="preserve">укреплять и оказывать поддержку официальным и неофициальным усилиям женщин по предотвращению конфликтов; </w:t>
      </w:r>
    </w:p>
    <w:p w:rsidR="00B93A45" w:rsidRPr="00B93A45" w:rsidRDefault="00B93A45" w:rsidP="00B93A45">
      <w:pPr>
        <w:pStyle w:val="SingleTxt"/>
      </w:pPr>
      <w:r w:rsidRPr="00B93A45">
        <w:tab/>
        <w:t>b)</w:t>
      </w:r>
      <w:r w:rsidRPr="00B93A45">
        <w:tab/>
        <w:t>обеспечивать равноправное участие женщин в работе национальных, региональных и международных организаций, а также в неофициальных, м</w:t>
      </w:r>
      <w:r w:rsidRPr="00B93A45">
        <w:t>е</w:t>
      </w:r>
      <w:r w:rsidRPr="00B93A45">
        <w:t xml:space="preserve">стных или общинных процессах, призванных обеспечивать применение мер превентивной дипломатии; </w:t>
      </w:r>
    </w:p>
    <w:p w:rsidR="00B93A45" w:rsidRPr="00B93A45" w:rsidRDefault="00B93A45" w:rsidP="00B93A45">
      <w:pPr>
        <w:pStyle w:val="SingleTxt"/>
      </w:pPr>
      <w:r w:rsidRPr="00B93A45">
        <w:tab/>
        <w:t>c)</w:t>
      </w:r>
      <w:r w:rsidRPr="00B93A45">
        <w:tab/>
        <w:t>создавать системы раннего предупреждения и принимать меры без</w:t>
      </w:r>
      <w:r w:rsidRPr="00B93A45">
        <w:t>о</w:t>
      </w:r>
      <w:r w:rsidRPr="00B93A45">
        <w:t xml:space="preserve">пасности с учетом гендерной принадлежности для предотвращения эскалации насилия по признаку пола и других нарушений прав женщин; </w:t>
      </w:r>
    </w:p>
    <w:p w:rsidR="00B93A45" w:rsidRPr="00B93A45" w:rsidRDefault="00B93A45" w:rsidP="00B93A45">
      <w:pPr>
        <w:pStyle w:val="SingleTxt"/>
      </w:pPr>
      <w:r w:rsidRPr="00B93A45">
        <w:tab/>
        <w:t>d)</w:t>
      </w:r>
      <w:r w:rsidRPr="00B93A45">
        <w:tab/>
        <w:t>включать показатели и критерии по гендерной тематике в структуру управления результатами использования таких систем раннего предупрежд</w:t>
      </w:r>
      <w:r w:rsidRPr="00B93A45">
        <w:t>е</w:t>
      </w:r>
      <w:r w:rsidRPr="00B93A45">
        <w:t>ния;</w:t>
      </w:r>
    </w:p>
    <w:p w:rsidR="00B93A45" w:rsidRDefault="00B93A45" w:rsidP="00B93A45">
      <w:pPr>
        <w:pStyle w:val="SingleTxt"/>
        <w:rPr>
          <w:lang w:val="en-US"/>
        </w:rPr>
      </w:pPr>
      <w:r w:rsidRPr="00B93A45">
        <w:tab/>
      </w:r>
      <w:r w:rsidRPr="00B93A45">
        <w:rPr>
          <w:lang w:val="en-US"/>
        </w:rPr>
        <w:t>e</w:t>
      </w:r>
      <w:r w:rsidRPr="00B93A45">
        <w:t>)</w:t>
      </w:r>
      <w:r w:rsidRPr="00B93A45">
        <w:tab/>
        <w:t xml:space="preserve">принять меры к устранению последствий международной передачи оружия, особенно стрелкового и нелегального оружия, для положения женщин посредством ратификации и обеспечения осуществления Договора о торговле оружием. </w:t>
      </w:r>
    </w:p>
    <w:p w:rsidR="00EE2263" w:rsidRPr="00EE2263" w:rsidRDefault="00EE2263" w:rsidP="00EE2263">
      <w:pPr>
        <w:pStyle w:val="SingleTxt"/>
        <w:spacing w:after="0" w:line="120" w:lineRule="exact"/>
        <w:rPr>
          <w:sz w:val="10"/>
          <w:lang w:val="en-US"/>
        </w:rPr>
      </w:pPr>
    </w:p>
    <w:p w:rsidR="00EE2263" w:rsidRPr="00EE2263" w:rsidRDefault="00EE2263" w:rsidP="00EE2263">
      <w:pPr>
        <w:pStyle w:val="SingleTxt"/>
        <w:spacing w:after="0" w:line="120" w:lineRule="exact"/>
        <w:rPr>
          <w:sz w:val="10"/>
          <w:lang w:val="en-US"/>
        </w:rPr>
      </w:pPr>
    </w:p>
    <w:p w:rsidR="00B93A45" w:rsidRDefault="00B93A45" w:rsidP="00EE2263">
      <w:pPr>
        <w:pStyle w:val="H1"/>
        <w:keepNext/>
        <w:keepLines/>
        <w:tabs>
          <w:tab w:val="right" w:pos="1022"/>
          <w:tab w:val="left" w:pos="1267"/>
          <w:tab w:val="left" w:pos="1742"/>
          <w:tab w:val="left" w:pos="2218"/>
          <w:tab w:val="left" w:pos="2693"/>
          <w:tab w:val="left" w:pos="3182"/>
          <w:tab w:val="left" w:pos="3658"/>
          <w:tab w:val="left" w:pos="4133"/>
          <w:tab w:val="left" w:pos="4622"/>
          <w:tab w:val="left" w:pos="5098"/>
          <w:tab w:val="left" w:pos="5573"/>
          <w:tab w:val="left" w:pos="6048"/>
        </w:tabs>
        <w:ind w:left="1267" w:right="1260" w:hanging="1267"/>
        <w:rPr>
          <w:lang w:val="en-US"/>
        </w:rPr>
      </w:pPr>
      <w:r w:rsidRPr="00B93A45">
        <w:tab/>
      </w:r>
      <w:bookmarkStart w:id="12" w:name="_Toc367365869"/>
      <w:r w:rsidRPr="00B93A45">
        <w:t>B.</w:t>
      </w:r>
      <w:r w:rsidRPr="00B93A45">
        <w:tab/>
        <w:t>Женщины в конфликтных и постконфликтных ситуациях</w:t>
      </w:r>
      <w:bookmarkEnd w:id="12"/>
      <w:r w:rsidRPr="00B93A45">
        <w:t xml:space="preserve"> </w:t>
      </w:r>
    </w:p>
    <w:p w:rsidR="00EE2263" w:rsidRPr="00EE2263" w:rsidRDefault="00EE2263" w:rsidP="00EE2263">
      <w:pPr>
        <w:pStyle w:val="SingleTxt"/>
        <w:keepNext/>
        <w:keepLines/>
        <w:spacing w:after="0" w:line="120" w:lineRule="exact"/>
        <w:rPr>
          <w:sz w:val="10"/>
          <w:lang w:val="en-US"/>
        </w:rPr>
      </w:pPr>
    </w:p>
    <w:p w:rsidR="00EE2263" w:rsidRPr="00EE2263" w:rsidRDefault="00EE2263" w:rsidP="00EE2263">
      <w:pPr>
        <w:pStyle w:val="SingleTxt"/>
        <w:keepNext/>
        <w:keepLines/>
        <w:spacing w:after="0" w:line="120" w:lineRule="exact"/>
        <w:rPr>
          <w:sz w:val="10"/>
          <w:lang w:val="en-US"/>
        </w:rPr>
      </w:pPr>
    </w:p>
    <w:p w:rsidR="00B93A45" w:rsidRPr="00883DEB" w:rsidRDefault="00B93A45" w:rsidP="00EE2263">
      <w:pPr>
        <w:pStyle w:val="H23"/>
        <w:tabs>
          <w:tab w:val="right" w:pos="1022"/>
          <w:tab w:val="left" w:pos="1267"/>
          <w:tab w:val="left" w:pos="1742"/>
          <w:tab w:val="left" w:pos="2218"/>
          <w:tab w:val="left" w:pos="2693"/>
          <w:tab w:val="left" w:pos="3182"/>
          <w:tab w:val="left" w:pos="3658"/>
          <w:tab w:val="left" w:pos="4133"/>
          <w:tab w:val="left" w:pos="4622"/>
          <w:tab w:val="left" w:pos="5098"/>
          <w:tab w:val="left" w:pos="5573"/>
          <w:tab w:val="left" w:pos="6048"/>
        </w:tabs>
        <w:ind w:left="1267" w:right="1260" w:hanging="1267"/>
      </w:pPr>
      <w:r w:rsidRPr="00B93A45">
        <w:tab/>
        <w:t>1.</w:t>
      </w:r>
      <w:r w:rsidRPr="00B93A45">
        <w:tab/>
        <w:t>Насилие по признаку пола (статьи 1</w:t>
      </w:r>
      <w:r w:rsidRPr="00B93A45">
        <w:rPr>
          <w:cs/>
          <w:lang w:val="en-US"/>
        </w:rPr>
        <w:t>–</w:t>
      </w:r>
      <w:r w:rsidRPr="00B93A45">
        <w:t>3 и 5</w:t>
      </w:r>
      <w:r w:rsidR="00883DEB">
        <w:t>(</w:t>
      </w:r>
      <w:r w:rsidRPr="00B93A45">
        <w:t>а))</w:t>
      </w:r>
    </w:p>
    <w:p w:rsidR="00EE2263" w:rsidRPr="00883DEB" w:rsidRDefault="00EE2263" w:rsidP="00EE2263">
      <w:pPr>
        <w:pStyle w:val="SingleTxt"/>
        <w:keepNext/>
        <w:keepLines/>
        <w:spacing w:after="0" w:line="120" w:lineRule="exact"/>
        <w:rPr>
          <w:sz w:val="10"/>
        </w:rPr>
      </w:pPr>
    </w:p>
    <w:p w:rsidR="00B93A45" w:rsidRPr="00B93A45" w:rsidRDefault="00B93A45" w:rsidP="00EE2263">
      <w:pPr>
        <w:pStyle w:val="SingleTxt"/>
        <w:keepNext/>
        <w:keepLines/>
      </w:pPr>
      <w:r w:rsidRPr="00B93A45">
        <w:t>34.</w:t>
      </w:r>
      <w:r w:rsidRPr="00B93A45">
        <w:tab/>
        <w:t>Насилие в отношении женщин и девочек является формой дискримин</w:t>
      </w:r>
      <w:r w:rsidRPr="00B93A45">
        <w:t>а</w:t>
      </w:r>
      <w:r w:rsidRPr="00B93A45">
        <w:t>ции, запрещенной Конвенцией, и нарушением прав человека. Конфликты ус</w:t>
      </w:r>
      <w:r w:rsidRPr="00B93A45">
        <w:t>у</w:t>
      </w:r>
      <w:r w:rsidRPr="00B93A45">
        <w:t>губляют существующее гендерное неравенство, подвергая женщин повыше</w:t>
      </w:r>
      <w:r w:rsidRPr="00B93A45">
        <w:t>н</w:t>
      </w:r>
      <w:r w:rsidRPr="00B93A45">
        <w:t>ному риску различных форм насилия по признаку пола со стороны как гос</w:t>
      </w:r>
      <w:r w:rsidRPr="00B93A45">
        <w:t>у</w:t>
      </w:r>
      <w:r w:rsidRPr="00B93A45">
        <w:t>дарственных, так и негосударственных субъектов. Насилие, связанное с ко</w:t>
      </w:r>
      <w:r w:rsidRPr="00B93A45">
        <w:t>н</w:t>
      </w:r>
      <w:r w:rsidRPr="00B93A45">
        <w:t>фликтом, происходит повсеместно: оно может иметь место в быту, местах с</w:t>
      </w:r>
      <w:r w:rsidRPr="00B93A45">
        <w:t>о</w:t>
      </w:r>
      <w:r w:rsidRPr="00B93A45">
        <w:t>держания под стражей и лагерях для внутренне перемещенных женщин и б</w:t>
      </w:r>
      <w:r w:rsidRPr="00B93A45">
        <w:t>е</w:t>
      </w:r>
      <w:r w:rsidRPr="00B93A45">
        <w:t>женцев;</w:t>
      </w:r>
      <w:r w:rsidR="00EC38F1">
        <w:t xml:space="preserve"> </w:t>
      </w:r>
      <w:r w:rsidRPr="00B93A45">
        <w:t>оно происходит повседневно: например, во время выполнения дома</w:t>
      </w:r>
      <w:r w:rsidRPr="00B93A45">
        <w:t>ш</w:t>
      </w:r>
      <w:r w:rsidRPr="00B93A45">
        <w:t>них обязанностей, будь то поход за водой или хворостом, или по дороге в шк</w:t>
      </w:r>
      <w:r w:rsidRPr="00B93A45">
        <w:t>о</w:t>
      </w:r>
      <w:r w:rsidRPr="00B93A45">
        <w:t>лу или на работу. В ситуациях конфликта акты насилия по признаку пола с</w:t>
      </w:r>
      <w:r w:rsidRPr="00B93A45">
        <w:t>о</w:t>
      </w:r>
      <w:r w:rsidRPr="00B93A45">
        <w:t>вершаются самыми разными людьми. К ним могут относиться члены прав</w:t>
      </w:r>
      <w:r w:rsidRPr="00B93A45">
        <w:t>и</w:t>
      </w:r>
      <w:r w:rsidRPr="00B93A45">
        <w:t>тельственных вооруженных сил, военизированных группировок и негосударс</w:t>
      </w:r>
      <w:r w:rsidRPr="00B93A45">
        <w:t>т</w:t>
      </w:r>
      <w:r w:rsidRPr="00B93A45">
        <w:t>венных вооруженных групп, миротворческий персонал и гражданские лица. Независимо от характера вооруженного конфликта, его продолжительности или участвующих в нем субъектов, женщины и девочки все чаще становятся объектом разных форм насилия и жестокого обращения — от произвольных убийств, пыток и нанесения увечий, сексуального насилия, принуждения к вступлению в брак, принуждения к проституции и принудительного оплод</w:t>
      </w:r>
      <w:r w:rsidRPr="00B93A45">
        <w:t>о</w:t>
      </w:r>
      <w:r w:rsidRPr="00B93A45">
        <w:t>творения до насильственного прерывания беременности и стерилизации.</w:t>
      </w:r>
    </w:p>
    <w:p w:rsidR="00B93A45" w:rsidRPr="00B93A45" w:rsidRDefault="00B93A45" w:rsidP="00B93A45">
      <w:pPr>
        <w:pStyle w:val="SingleTxt"/>
      </w:pPr>
      <w:r w:rsidRPr="00B93A45">
        <w:t>35.</w:t>
      </w:r>
      <w:r w:rsidRPr="00B93A45">
        <w:tab/>
        <w:t>Очевидно, что, хотя вооруженный конфликт негативно затрагивает всех гражданских лиц, именно женщины и девочки все чаще подвергаются секс</w:t>
      </w:r>
      <w:r w:rsidRPr="00B93A45">
        <w:t>у</w:t>
      </w:r>
      <w:r w:rsidRPr="00B93A45">
        <w:t>альному насилию, «применяемому в том числе в качестве тактики войны, в ц</w:t>
      </w:r>
      <w:r w:rsidRPr="00B93A45">
        <w:t>е</w:t>
      </w:r>
      <w:r w:rsidRPr="00B93A45">
        <w:t>лях унижения, подавления, устрашения, рассредоточения и/или насильственн</w:t>
      </w:r>
      <w:r w:rsidRPr="00B93A45">
        <w:t>о</w:t>
      </w:r>
      <w:r w:rsidRPr="00B93A45">
        <w:t>го перемещения гражданских членов общин или этнических групп», и что эта форма сексуального насилия сохраняется даже после окончания боевых дейс</w:t>
      </w:r>
      <w:r w:rsidRPr="00B93A45">
        <w:t>т</w:t>
      </w:r>
      <w:r w:rsidRPr="00B93A45">
        <w:t xml:space="preserve">вий (см. резолюцию </w:t>
      </w:r>
      <w:hyperlink r:id="rId24" w:history="1">
        <w:r w:rsidRPr="00ED4C6B">
          <w:rPr>
            <w:rStyle w:val="Hyperlink"/>
          </w:rPr>
          <w:t>1820 (2008)</w:t>
        </w:r>
      </w:hyperlink>
      <w:r w:rsidRPr="00B93A45">
        <w:t xml:space="preserve"> Совета Безопасности). В отношении больши</w:t>
      </w:r>
      <w:r w:rsidRPr="00B93A45">
        <w:t>н</w:t>
      </w:r>
      <w:r w:rsidRPr="00B93A45">
        <w:t>ства женщин в постконфликтных условиях насилие не прекращается одновр</w:t>
      </w:r>
      <w:r w:rsidRPr="00B93A45">
        <w:t>е</w:t>
      </w:r>
      <w:r w:rsidRPr="00B93A45">
        <w:t>менно с официальным прекращением огня и подписанием мирного соглаш</w:t>
      </w:r>
      <w:r w:rsidRPr="00B93A45">
        <w:t>е</w:t>
      </w:r>
      <w:r w:rsidRPr="00B93A45">
        <w:t>ния, а зачастую увеличивается. Комитет признает достоверность многочисле</w:t>
      </w:r>
      <w:r w:rsidRPr="00B93A45">
        <w:t>н</w:t>
      </w:r>
      <w:r w:rsidRPr="00B93A45">
        <w:t>ных сообщений, подтверждающих, что, хотя формы и места совершения актов насилия меняются, то есть насилие уже не может совершаться с санкции гос</w:t>
      </w:r>
      <w:r w:rsidRPr="00B93A45">
        <w:t>у</w:t>
      </w:r>
      <w:r w:rsidRPr="00B93A45">
        <w:t>дарства, на постконфликтном этапе наблюдается эскалация насилия по призн</w:t>
      </w:r>
      <w:r w:rsidRPr="00B93A45">
        <w:t>а</w:t>
      </w:r>
      <w:r w:rsidRPr="00B93A45">
        <w:t>ку пола, особенно сексуального насилия, во всех его формах. Неспособность предотвращать и расследовать преступления, связанные с гендерным насилием во всех его формах, и наказывать виновных в их совершении в сочетании с другими факторами, включая неэффективность усилий по разоружению, дем</w:t>
      </w:r>
      <w:r w:rsidRPr="00B93A45">
        <w:t>о</w:t>
      </w:r>
      <w:r w:rsidRPr="00B93A45">
        <w:t>билизации и реинтеграции, может также вести к дальнейшему насилию в о</w:t>
      </w:r>
      <w:r w:rsidRPr="00B93A45">
        <w:t>т</w:t>
      </w:r>
      <w:r w:rsidRPr="00B93A45">
        <w:t>ношении женщин в постконфликтные периоды.</w:t>
      </w:r>
    </w:p>
    <w:p w:rsidR="00B93A45" w:rsidRPr="00B93A45" w:rsidRDefault="00B93A45" w:rsidP="00B93A45">
      <w:pPr>
        <w:pStyle w:val="SingleTxt"/>
      </w:pPr>
      <w:r w:rsidRPr="00B93A45">
        <w:t>36.</w:t>
      </w:r>
      <w:r w:rsidRPr="00B93A45">
        <w:tab/>
        <w:t>Во время и после конфликтов повышенному риску насилия, особенно се</w:t>
      </w:r>
      <w:r w:rsidRPr="00B93A45">
        <w:t>к</w:t>
      </w:r>
      <w:r w:rsidRPr="00B93A45">
        <w:t>суального насилия, подвергаются конкретные группы женщин и девочек, н</w:t>
      </w:r>
      <w:r w:rsidRPr="00B93A45">
        <w:t>а</w:t>
      </w:r>
      <w:r w:rsidRPr="00B93A45">
        <w:t>пример, женщины из числа внутренне перемещенных лиц и беженцев, защи</w:t>
      </w:r>
      <w:r w:rsidRPr="00B93A45">
        <w:t>т</w:t>
      </w:r>
      <w:r w:rsidRPr="00B93A45">
        <w:t>ники прав женщин, женщины различной кастовой, этнической или национал</w:t>
      </w:r>
      <w:r w:rsidRPr="00B93A45">
        <w:t>ь</w:t>
      </w:r>
      <w:r w:rsidRPr="00B93A45">
        <w:t xml:space="preserve">ной принадлежности или других </w:t>
      </w:r>
      <w:r w:rsidR="00ED4C6B" w:rsidRPr="00B93A45">
        <w:t>меньшинств</w:t>
      </w:r>
      <w:r w:rsidRPr="00B93A45">
        <w:t>, которые зачастую становятся объектами нападения как символические представители своих общин, а также вдовы и женщины-инвалиды. Женщины</w:t>
      </w:r>
      <w:r w:rsidR="00EC38F1">
        <w:t>-</w:t>
      </w:r>
      <w:r w:rsidRPr="00B93A45">
        <w:t>комбатанты и военнослужащие та</w:t>
      </w:r>
      <w:r w:rsidRPr="00B93A45">
        <w:t>к</w:t>
      </w:r>
      <w:r w:rsidRPr="00B93A45">
        <w:t>же лишены защиты от сексуальных надругательств и домогательства со стороны государственных и негосударственных вооруженных групп и движений сопр</w:t>
      </w:r>
      <w:r w:rsidRPr="00B93A45">
        <w:t>о</w:t>
      </w:r>
      <w:r w:rsidRPr="00B93A45">
        <w:t>тивления.</w:t>
      </w:r>
    </w:p>
    <w:p w:rsidR="00B93A45" w:rsidRPr="00B93A45" w:rsidRDefault="00B93A45" w:rsidP="00B93A45">
      <w:pPr>
        <w:pStyle w:val="SingleTxt"/>
      </w:pPr>
      <w:r w:rsidRPr="00B93A45">
        <w:t>37.</w:t>
      </w:r>
      <w:r w:rsidRPr="00B93A45">
        <w:tab/>
        <w:t>Кроме того, насилие по признаку пола ведет к многочисленным наруш</w:t>
      </w:r>
      <w:r w:rsidRPr="00B93A45">
        <w:t>е</w:t>
      </w:r>
      <w:r w:rsidRPr="00B93A45">
        <w:t>ниям прав человека, таким как нападения на защитников прав женщин со ст</w:t>
      </w:r>
      <w:r w:rsidRPr="00B93A45">
        <w:t>о</w:t>
      </w:r>
      <w:r w:rsidRPr="00B93A45">
        <w:t>роны государства и негосударственных субъектов, что подрывает право же</w:t>
      </w:r>
      <w:r w:rsidRPr="00B93A45">
        <w:t>н</w:t>
      </w:r>
      <w:r w:rsidRPr="00B93A45">
        <w:t>щин на равноправное и значимое участие в политической и общественной жизни. Насилие в отношении женщин в ситуациях конфликта приводит к с</w:t>
      </w:r>
      <w:r w:rsidRPr="00B93A45">
        <w:t>а</w:t>
      </w:r>
      <w:r w:rsidRPr="00B93A45">
        <w:t>мым разнообразным психическим и психологическим последствиям, включая травмы и инвалидность, повышенный риск заражения ВИЧ-инфекцией и риск нежелательной беременности в результате сексуального насилия. Существует тесная взаимосвязь между насилием по признаку пола и проблемой ВИЧ, включая преднамеренное заражение ВИЧ при изнасиловании, используемое как орудие ведения войны.</w:t>
      </w:r>
    </w:p>
    <w:p w:rsidR="00B93A45" w:rsidRPr="00B93A45" w:rsidRDefault="00B93A45" w:rsidP="00B93A45">
      <w:pPr>
        <w:pStyle w:val="SingleTxt"/>
      </w:pPr>
      <w:r w:rsidRPr="00B93A45">
        <w:t>38.</w:t>
      </w:r>
      <w:r w:rsidRPr="00B93A45">
        <w:tab/>
        <w:t>Комитет</w:t>
      </w:r>
      <w:r w:rsidR="00EC38F1">
        <w:t xml:space="preserve"> </w:t>
      </w:r>
      <w:r w:rsidRPr="00B93A45">
        <w:t>рекомендует государствам-участникам:</w:t>
      </w:r>
    </w:p>
    <w:p w:rsidR="00B93A45" w:rsidRPr="00B93A45" w:rsidRDefault="00B93A45" w:rsidP="00B93A45">
      <w:pPr>
        <w:pStyle w:val="SingleTxt"/>
      </w:pPr>
      <w:r w:rsidRPr="00B93A45">
        <w:tab/>
        <w:t>a)</w:t>
      </w:r>
      <w:r w:rsidRPr="00B93A45">
        <w:tab/>
        <w:t xml:space="preserve">запретить насилие по признаку пола во всех его формах со стороны государственных и негосударственных субъектов, в частности посредством принятия соответствующих законов, политики и протоколов; </w:t>
      </w:r>
    </w:p>
    <w:p w:rsidR="00B93A45" w:rsidRPr="00B93A45" w:rsidRDefault="00B93A45" w:rsidP="00B93A45">
      <w:pPr>
        <w:pStyle w:val="SingleTxt"/>
      </w:pPr>
      <w:r w:rsidRPr="00B93A45">
        <w:tab/>
        <w:t>b)</w:t>
      </w:r>
      <w:r w:rsidRPr="00B93A45">
        <w:tab/>
        <w:t>предотвращать и</w:t>
      </w:r>
      <w:r w:rsidR="00EC38F1">
        <w:t xml:space="preserve"> </w:t>
      </w:r>
      <w:r w:rsidRPr="00B93A45">
        <w:t>расследовать преступления, связанные с насилием по признаку пола во всех его формах, в частности с сексуальным насилием со стороны государственных и негосударственных субъектов, и проводить в жизнь политику абсолютной нетерпимости в отношении подобных преступл</w:t>
      </w:r>
      <w:r w:rsidRPr="00B93A45">
        <w:t>е</w:t>
      </w:r>
      <w:r w:rsidRPr="00B93A45">
        <w:t xml:space="preserve">ний; </w:t>
      </w:r>
    </w:p>
    <w:p w:rsidR="00B93A45" w:rsidRPr="00B93A45" w:rsidRDefault="00B93A45" w:rsidP="00B93A45">
      <w:pPr>
        <w:pStyle w:val="SingleTxt"/>
      </w:pPr>
      <w:r w:rsidRPr="00B93A45">
        <w:tab/>
        <w:t>с)</w:t>
      </w:r>
      <w:r w:rsidRPr="00B93A45">
        <w:tab/>
        <w:t>обеспечивать доступ к правосудию для женщин и девочек; прин</w:t>
      </w:r>
      <w:r w:rsidRPr="00B93A45">
        <w:t>и</w:t>
      </w:r>
      <w:r w:rsidRPr="00B93A45">
        <w:t>мать процедуры расследования, разработанные с учетом гендерных аспектов, в целях устранения насилия по признаку пола, особенно сексуального насилия; организовывать подготовку по гендерной тематике и разрабатывать кодексы поведения и правила для сотрудников полиции и военнослужащих, включая миротворцев; и развивать потенциал судебных органов, в том числе в конте</w:t>
      </w:r>
      <w:r w:rsidRPr="00B93A45">
        <w:t>к</w:t>
      </w:r>
      <w:r w:rsidRPr="00B93A45">
        <w:t>сте механизмов правосудия переходного периода, с целью обеспечить их нез</w:t>
      </w:r>
      <w:r w:rsidRPr="00B93A45">
        <w:t>а</w:t>
      </w:r>
      <w:r w:rsidRPr="00B93A45">
        <w:t xml:space="preserve">висимость, беспристрастность и добросовестность; </w:t>
      </w:r>
    </w:p>
    <w:p w:rsidR="00B93A45" w:rsidRPr="00B93A45" w:rsidRDefault="00B93A45" w:rsidP="00B93A45">
      <w:pPr>
        <w:pStyle w:val="SingleTxt"/>
      </w:pPr>
      <w:r w:rsidRPr="00B93A45">
        <w:tab/>
        <w:t>d)</w:t>
      </w:r>
      <w:r w:rsidRPr="00B93A45">
        <w:tab/>
        <w:t>осуществлять сбор данных и стандартизировать методы сбора да</w:t>
      </w:r>
      <w:r w:rsidRPr="00B93A45">
        <w:t>н</w:t>
      </w:r>
      <w:r w:rsidRPr="00B93A45">
        <w:t>ных по частотности и распространенности насилия по признаку пола, особе</w:t>
      </w:r>
      <w:r w:rsidRPr="00B93A45">
        <w:t>н</w:t>
      </w:r>
      <w:r w:rsidRPr="00B93A45">
        <w:t>но сексуального насилия, в различных условиях и в отношении различных к</w:t>
      </w:r>
      <w:r w:rsidRPr="00B93A45">
        <w:t>а</w:t>
      </w:r>
      <w:r w:rsidRPr="00B93A45">
        <w:t>тегорий женщин;</w:t>
      </w:r>
    </w:p>
    <w:p w:rsidR="00B93A45" w:rsidRPr="00B93A45" w:rsidRDefault="00B93A45" w:rsidP="00B93A45">
      <w:pPr>
        <w:pStyle w:val="SingleTxt"/>
      </w:pPr>
      <w:r w:rsidRPr="00B93A45">
        <w:tab/>
        <w:t>e)</w:t>
      </w:r>
      <w:r w:rsidRPr="00B93A45">
        <w:tab/>
        <w:t>выделять необходимые ресурсы и принимать эффективные меры, обеспечивающие, чтобы жертвы насилия по признаку пола, в частности секс</w:t>
      </w:r>
      <w:r w:rsidRPr="00B93A45">
        <w:t>у</w:t>
      </w:r>
      <w:r w:rsidRPr="00B93A45">
        <w:t>ального насилия, имели доступ к всестороннему медицинскому обслуживанию, психологическому медицинскому обслуживанию и психосоциальной поддер</w:t>
      </w:r>
      <w:r w:rsidRPr="00B93A45">
        <w:t>ж</w:t>
      </w:r>
      <w:r w:rsidRPr="00B93A45">
        <w:t xml:space="preserve">ке; </w:t>
      </w:r>
    </w:p>
    <w:p w:rsidR="00B93A45" w:rsidRPr="00B93A45" w:rsidRDefault="00B93A45" w:rsidP="00B93A45">
      <w:pPr>
        <w:pStyle w:val="SingleTxt"/>
      </w:pPr>
      <w:r w:rsidRPr="00B93A45">
        <w:tab/>
        <w:t>f)</w:t>
      </w:r>
      <w:r w:rsidRPr="00B93A45">
        <w:tab/>
        <w:t>разрабатывать и распространять стандартные оперативные процед</w:t>
      </w:r>
      <w:r w:rsidRPr="00B93A45">
        <w:t>у</w:t>
      </w:r>
      <w:r w:rsidRPr="00B93A45">
        <w:t>ры и механизмы передачи дел в целях налаживания связей между субъектами, обеспечивающими безопасность, и поставщиками услуг для жертв насилия по признаку пола, включая комплексные информационные центры по вопросам медицинского, юридического и психосоциального обслуживания для жертв сексуального насилия, многоцелевые коммунальные центры, обеспечивающие связь между службами, занимающиеся вопросами оказания неотложной пом</w:t>
      </w:r>
      <w:r w:rsidRPr="00B93A45">
        <w:t>о</w:t>
      </w:r>
      <w:r w:rsidRPr="00B93A45">
        <w:t>щи, расширения экономических и социальных возможностей и реинтеграции, и мобильными госпиталями;</w:t>
      </w:r>
    </w:p>
    <w:p w:rsidR="00B93A45" w:rsidRDefault="00B93A45" w:rsidP="00B93A45">
      <w:pPr>
        <w:pStyle w:val="SingleTxt"/>
        <w:rPr>
          <w:lang w:val="en-US"/>
        </w:rPr>
      </w:pPr>
      <w:r w:rsidRPr="00B93A45">
        <w:tab/>
        <w:t>g)</w:t>
      </w:r>
      <w:r w:rsidRPr="00B93A45">
        <w:tab/>
        <w:t>усиливать технический экспертный потенциал и выделять ресурсы для удовлетворения специфических потребностей женщин и девочек, подве</w:t>
      </w:r>
      <w:r w:rsidRPr="00B93A45">
        <w:t>р</w:t>
      </w:r>
      <w:r w:rsidRPr="00B93A45">
        <w:t>гающихся насилию, включая устранение последствий сексуального насилия для их репродуктивного здоровья;</w:t>
      </w:r>
    </w:p>
    <w:p w:rsidR="00B93A45" w:rsidRDefault="00B93A45" w:rsidP="00B93A45">
      <w:pPr>
        <w:pStyle w:val="SingleTxt"/>
        <w:rPr>
          <w:lang w:val="en-US"/>
        </w:rPr>
      </w:pPr>
      <w:r w:rsidRPr="00B93A45">
        <w:tab/>
      </w:r>
      <w:r w:rsidRPr="00B93A45">
        <w:rPr>
          <w:lang w:val="en-GB"/>
        </w:rPr>
        <w:t>h</w:t>
      </w:r>
      <w:r w:rsidRPr="00B93A45">
        <w:t>)</w:t>
      </w:r>
      <w:r w:rsidRPr="00B93A45">
        <w:tab/>
        <w:t>обеспечивать, чтобы национальные меры предотвращения и реаг</w:t>
      </w:r>
      <w:r w:rsidRPr="00B93A45">
        <w:t>и</w:t>
      </w:r>
      <w:r w:rsidRPr="00B93A45">
        <w:t xml:space="preserve">рования предусматривали конкретные мероприятия по борьбе с насилием по признаку пола и ВИЧ. </w:t>
      </w:r>
    </w:p>
    <w:p w:rsidR="00EE2263" w:rsidRPr="00EE2263" w:rsidRDefault="00EE2263" w:rsidP="00EE2263">
      <w:pPr>
        <w:pStyle w:val="SingleTxt"/>
        <w:spacing w:after="0" w:line="120" w:lineRule="exact"/>
        <w:rPr>
          <w:sz w:val="10"/>
          <w:lang w:val="en-US"/>
        </w:rPr>
      </w:pPr>
    </w:p>
    <w:p w:rsidR="00B93A45" w:rsidRDefault="00B93A45" w:rsidP="00EE2263">
      <w:pPr>
        <w:pStyle w:val="H23"/>
        <w:tabs>
          <w:tab w:val="right" w:pos="1022"/>
          <w:tab w:val="left" w:pos="1267"/>
          <w:tab w:val="left" w:pos="1742"/>
          <w:tab w:val="left" w:pos="2218"/>
          <w:tab w:val="left" w:pos="2693"/>
          <w:tab w:val="left" w:pos="3182"/>
          <w:tab w:val="left" w:pos="3658"/>
          <w:tab w:val="left" w:pos="4133"/>
          <w:tab w:val="left" w:pos="4622"/>
          <w:tab w:val="left" w:pos="5098"/>
          <w:tab w:val="left" w:pos="5573"/>
          <w:tab w:val="left" w:pos="6048"/>
        </w:tabs>
        <w:ind w:left="1267" w:right="1260" w:hanging="1267"/>
        <w:rPr>
          <w:lang w:val="en-US"/>
        </w:rPr>
      </w:pPr>
      <w:r w:rsidRPr="00B93A45">
        <w:tab/>
        <w:t>2.</w:t>
      </w:r>
      <w:r w:rsidRPr="00B93A45">
        <w:tab/>
        <w:t xml:space="preserve">Торговля людьми (статья 6) </w:t>
      </w:r>
    </w:p>
    <w:p w:rsidR="00EE2263" w:rsidRPr="00EE2263" w:rsidRDefault="00EE2263" w:rsidP="00EE2263">
      <w:pPr>
        <w:pStyle w:val="SingleTxt"/>
        <w:spacing w:after="0" w:line="120" w:lineRule="exact"/>
        <w:rPr>
          <w:sz w:val="10"/>
          <w:lang w:val="en-US"/>
        </w:rPr>
      </w:pPr>
    </w:p>
    <w:p w:rsidR="00B93A45" w:rsidRPr="00B93A45" w:rsidRDefault="00B93A45" w:rsidP="00B93A45">
      <w:pPr>
        <w:pStyle w:val="SingleTxt"/>
      </w:pPr>
      <w:r w:rsidRPr="00B93A45">
        <w:t>39.</w:t>
      </w:r>
      <w:r w:rsidRPr="00B93A45">
        <w:tab/>
        <w:t>Торговля женщинами и девочками, представляющая собой дискримин</w:t>
      </w:r>
      <w:r w:rsidRPr="00B93A45">
        <w:t>а</w:t>
      </w:r>
      <w:r w:rsidRPr="00B93A45">
        <w:t>цию по признаку пола, усиливается во время и после конфликта вследствие развала политических, экономических и социальных структур, повышенного уровня насилия и усиления милитаризма. Конфликтные и постконфликтные ситуации способны порождать повышенный спрос на сексуальную, экономич</w:t>
      </w:r>
      <w:r w:rsidRPr="00B93A45">
        <w:t>е</w:t>
      </w:r>
      <w:r w:rsidRPr="00B93A45">
        <w:t>скую и военную эксплуатацию женщин в условиях войны. Затронутые ко</w:t>
      </w:r>
      <w:r w:rsidRPr="00B93A45">
        <w:t>н</w:t>
      </w:r>
      <w:r w:rsidRPr="00B93A45">
        <w:t>фликтом районы могут быть районами происхождения, транзита и назначения применительно к</w:t>
      </w:r>
      <w:r w:rsidR="00EC38F1">
        <w:t xml:space="preserve"> </w:t>
      </w:r>
      <w:r w:rsidRPr="00B93A45">
        <w:t>торговле женщинами и девочками, а формы торговли людьми могут различаться в зависимости от региона, конкретных экономических и п</w:t>
      </w:r>
      <w:r w:rsidRPr="00B93A45">
        <w:t>о</w:t>
      </w:r>
      <w:r w:rsidRPr="00B93A45">
        <w:t>литических условий и</w:t>
      </w:r>
      <w:r w:rsidR="00EC38F1">
        <w:t xml:space="preserve"> </w:t>
      </w:r>
      <w:r w:rsidRPr="00B93A45">
        <w:t>участвующих государственных и негосударственных субъектов. Женщины и девочки, проживающие в лагерях для внутренне пер</w:t>
      </w:r>
      <w:r w:rsidRPr="00B93A45">
        <w:t>е</w:t>
      </w:r>
      <w:r w:rsidRPr="00B93A45">
        <w:t>мещенных лиц или беженцев или возвращающиеся из них, или находящиеся в поиске источников средств к существованию, в наибольшей степени подве</w:t>
      </w:r>
      <w:r w:rsidRPr="00B93A45">
        <w:t>р</w:t>
      </w:r>
      <w:r w:rsidRPr="00B93A45">
        <w:t xml:space="preserve">жены риску стать предметом торговли. </w:t>
      </w:r>
    </w:p>
    <w:p w:rsidR="00B93A45" w:rsidRPr="00B93A45" w:rsidRDefault="00B93A45" w:rsidP="00B93A45">
      <w:pPr>
        <w:pStyle w:val="SingleTxt"/>
      </w:pPr>
      <w:r w:rsidRPr="00B93A45">
        <w:t>40.</w:t>
      </w:r>
      <w:r w:rsidRPr="00B93A45">
        <w:tab/>
        <w:t>Торговля людьми может иметь место в результате применения третьими странами таких мер, как запрещение, высылка или задержание, в целях сде</w:t>
      </w:r>
      <w:r w:rsidRPr="00B93A45">
        <w:t>р</w:t>
      </w:r>
      <w:r w:rsidRPr="00B93A45">
        <w:t>живания потоков мигрантов из затронутых конфликтом районов. Миграцио</w:t>
      </w:r>
      <w:r w:rsidRPr="00B93A45">
        <w:t>н</w:t>
      </w:r>
      <w:r w:rsidRPr="00B93A45">
        <w:t xml:space="preserve">ная политика, предусматривающая ограничительные меры с учетом признака пола или меры дискриминационного характера, ограничивающая возможности женщин и девочек, покидающих конфликтные зоны, может сделать их более подверженными эксплуатации и повысить их уязвимость в плане торговли людьми. </w:t>
      </w:r>
    </w:p>
    <w:p w:rsidR="00B93A45" w:rsidRPr="00B93A45" w:rsidRDefault="00B93A45" w:rsidP="00B93A45">
      <w:pPr>
        <w:pStyle w:val="SingleTxt"/>
      </w:pPr>
      <w:r w:rsidRPr="00B93A45">
        <w:t>41.</w:t>
      </w:r>
      <w:r w:rsidRPr="00B93A45">
        <w:tab/>
        <w:t>Комитет рекомендует государствам-участникам:</w:t>
      </w:r>
    </w:p>
    <w:p w:rsidR="00B93A45" w:rsidRPr="00B93A45" w:rsidRDefault="00B93A45" w:rsidP="00B93A45">
      <w:pPr>
        <w:pStyle w:val="SingleTxt"/>
      </w:pPr>
      <w:r w:rsidRPr="00B93A45">
        <w:tab/>
      </w:r>
      <w:r w:rsidRPr="00B93A45">
        <w:rPr>
          <w:lang w:val="en-GB"/>
        </w:rPr>
        <w:t>a</w:t>
      </w:r>
      <w:r w:rsidRPr="00B93A45">
        <w:t>)</w:t>
      </w:r>
      <w:r w:rsidRPr="00B93A45">
        <w:tab/>
        <w:t>принимать меры для обеспечения пресечения, расследования и нак</w:t>
      </w:r>
      <w:r w:rsidRPr="00B93A45">
        <w:t>а</w:t>
      </w:r>
      <w:r w:rsidRPr="00B93A45">
        <w:t xml:space="preserve">зания по всем случаям, связанным с торговлей людьми и соответствующими нарушениями прав человека, которые совершаются под их юрисдикцией, будь то государственные органы или частные субъекты, и принимать конкретные меры по защите женщин и девочек, включая внутренне перемещенных лиц и беженцев; </w:t>
      </w:r>
    </w:p>
    <w:p w:rsidR="00B93A45" w:rsidRPr="00B93A45" w:rsidRDefault="00B93A45" w:rsidP="00B93A45">
      <w:pPr>
        <w:pStyle w:val="SingleTxt"/>
        <w:rPr>
          <w:b/>
        </w:rPr>
      </w:pPr>
      <w:r w:rsidRPr="00B93A45">
        <w:tab/>
      </w:r>
      <w:r w:rsidRPr="00B93A45">
        <w:rPr>
          <w:lang w:val="en-GB"/>
        </w:rPr>
        <w:t>b</w:t>
      </w:r>
      <w:r w:rsidRPr="00B93A45">
        <w:t>)</w:t>
      </w:r>
      <w:r w:rsidRPr="00B93A45">
        <w:tab/>
        <w:t>проводить среди таких групп, как национальные войска, миротво</w:t>
      </w:r>
      <w:r w:rsidRPr="00B93A45">
        <w:t>р</w:t>
      </w:r>
      <w:r w:rsidRPr="00B93A45">
        <w:t>ческие силы, пограничная полиция, сотрудники иммиграционных органов и участники гуманитарной деятельности, политику абсолютной нетерпимости на основе международных норм по защите прав человека в отношении торговли людьми и сексуальной эксплуатации и надругательств и осуществлять подг</w:t>
      </w:r>
      <w:r w:rsidRPr="00B93A45">
        <w:t>о</w:t>
      </w:r>
      <w:r w:rsidRPr="00B93A45">
        <w:t>товку этих групп по вопросам выявления и защиты уязвимых женщин и дев</w:t>
      </w:r>
      <w:r w:rsidRPr="00B93A45">
        <w:t>о</w:t>
      </w:r>
      <w:r w:rsidRPr="00B93A45">
        <w:t>чек;</w:t>
      </w:r>
    </w:p>
    <w:p w:rsidR="00B93A45" w:rsidRPr="00B93A45" w:rsidRDefault="00B93A45" w:rsidP="00B93A45">
      <w:pPr>
        <w:pStyle w:val="SingleTxt"/>
      </w:pPr>
      <w:r w:rsidRPr="00B93A45">
        <w:tab/>
        <w:t>c)</w:t>
      </w:r>
      <w:r w:rsidRPr="00B93A45">
        <w:tab/>
        <w:t>утвердить всеобъемлющую миграционную политику с учетом ге</w:t>
      </w:r>
      <w:r w:rsidRPr="00B93A45">
        <w:t>н</w:t>
      </w:r>
      <w:r w:rsidRPr="00B93A45">
        <w:t>дерных аспектов и прав человека, гарантирующую, чтобы женщины и девочки из затронутых конфликтом районов не становились жертвами торговли люд</w:t>
      </w:r>
      <w:r w:rsidRPr="00B93A45">
        <w:t>ь</w:t>
      </w:r>
      <w:r w:rsidRPr="00B93A45">
        <w:t xml:space="preserve">ми; </w:t>
      </w:r>
    </w:p>
    <w:p w:rsidR="00B93A45" w:rsidRDefault="00B93A45" w:rsidP="00B93A45">
      <w:pPr>
        <w:pStyle w:val="SingleTxt"/>
        <w:rPr>
          <w:lang w:val="en-US"/>
        </w:rPr>
      </w:pPr>
      <w:r w:rsidRPr="00B93A45">
        <w:tab/>
      </w:r>
      <w:r w:rsidRPr="00B93A45">
        <w:rPr>
          <w:lang w:val="en-GB"/>
        </w:rPr>
        <w:t>d</w:t>
      </w:r>
      <w:r w:rsidRPr="00B93A45">
        <w:t>)</w:t>
      </w:r>
      <w:r w:rsidRPr="00B93A45">
        <w:tab/>
        <w:t>принимать двусторонние или региональные соглашения и осущест</w:t>
      </w:r>
      <w:r w:rsidRPr="00B93A45">
        <w:t>в</w:t>
      </w:r>
      <w:r w:rsidRPr="00B93A45">
        <w:t xml:space="preserve">лять другие формы сотрудничества в целях защиты прав женщин и девочек, ставших предметом торговли, и содействия преследованию виновных в этом лиц. </w:t>
      </w:r>
    </w:p>
    <w:p w:rsidR="00EE2263" w:rsidRPr="00EE2263" w:rsidRDefault="00EE2263" w:rsidP="00EE2263">
      <w:pPr>
        <w:pStyle w:val="SingleTxt"/>
        <w:spacing w:after="0" w:line="120" w:lineRule="exact"/>
        <w:rPr>
          <w:sz w:val="10"/>
          <w:lang w:val="en-US"/>
        </w:rPr>
      </w:pPr>
    </w:p>
    <w:p w:rsidR="00B93A45" w:rsidRDefault="00B93A45" w:rsidP="00EE2263">
      <w:pPr>
        <w:pStyle w:val="H23"/>
        <w:tabs>
          <w:tab w:val="right" w:pos="1022"/>
          <w:tab w:val="left" w:pos="1267"/>
          <w:tab w:val="left" w:pos="1742"/>
          <w:tab w:val="left" w:pos="2218"/>
          <w:tab w:val="left" w:pos="2693"/>
          <w:tab w:val="left" w:pos="3182"/>
          <w:tab w:val="left" w:pos="3658"/>
          <w:tab w:val="left" w:pos="4133"/>
          <w:tab w:val="left" w:pos="4622"/>
          <w:tab w:val="left" w:pos="5098"/>
          <w:tab w:val="left" w:pos="5573"/>
          <w:tab w:val="left" w:pos="6048"/>
        </w:tabs>
        <w:ind w:left="1267" w:right="1260" w:hanging="1267"/>
        <w:rPr>
          <w:lang w:val="en-US"/>
        </w:rPr>
      </w:pPr>
      <w:r w:rsidRPr="00B93A45">
        <w:tab/>
        <w:t>3.</w:t>
      </w:r>
      <w:r w:rsidRPr="00B93A45">
        <w:tab/>
        <w:t>Участие (статьи 7</w:t>
      </w:r>
      <w:r w:rsidR="00EE2263">
        <w:rPr>
          <w:lang w:val="en-US"/>
        </w:rPr>
        <w:t>–</w:t>
      </w:r>
      <w:r w:rsidRPr="00B93A45">
        <w:t xml:space="preserve">8) </w:t>
      </w:r>
    </w:p>
    <w:p w:rsidR="00EE2263" w:rsidRPr="00EE2263" w:rsidRDefault="00EE2263" w:rsidP="00EE2263">
      <w:pPr>
        <w:pStyle w:val="SingleTxt"/>
        <w:spacing w:after="0" w:line="120" w:lineRule="exact"/>
        <w:rPr>
          <w:sz w:val="10"/>
          <w:lang w:val="en-US"/>
        </w:rPr>
      </w:pPr>
    </w:p>
    <w:p w:rsidR="00B93A45" w:rsidRPr="00B93A45" w:rsidRDefault="00B93A45" w:rsidP="00B93A45">
      <w:pPr>
        <w:pStyle w:val="SingleTxt"/>
      </w:pPr>
      <w:r w:rsidRPr="00B93A45">
        <w:t>42.</w:t>
      </w:r>
      <w:r w:rsidRPr="00B93A45">
        <w:tab/>
        <w:t>Хотя женщины зачастую играют ведущую роль в ходе конфликта как гл</w:t>
      </w:r>
      <w:r w:rsidRPr="00B93A45">
        <w:t>а</w:t>
      </w:r>
      <w:r w:rsidRPr="00B93A45">
        <w:t>вы домохозяйств, миротворцы, политические лидеры и комбатанты, Комитет неоднократно выражал обеспокоенность тем, что их голоса заглушаются и не учитываются в достаточной мере в постконфликтный и переходный периоды и в ходе процессов восстановления. Комитет вновь заявляет, что вовлечение кр</w:t>
      </w:r>
      <w:r w:rsidRPr="00B93A45">
        <w:t>и</w:t>
      </w:r>
      <w:r w:rsidRPr="00B93A45">
        <w:t>тической массы женщин в международные переговоры, деятельность по по</w:t>
      </w:r>
      <w:r w:rsidRPr="00B93A45">
        <w:t>д</w:t>
      </w:r>
      <w:r w:rsidRPr="00B93A45">
        <w:t>держанию мира и все уровни превентивной дипломатии, посредничество, ок</w:t>
      </w:r>
      <w:r w:rsidRPr="00B93A45">
        <w:t>а</w:t>
      </w:r>
      <w:r w:rsidRPr="00B93A45">
        <w:t>зание гуманитарной помощи, общественное примирение и</w:t>
      </w:r>
      <w:r w:rsidR="00EC38F1">
        <w:t xml:space="preserve"> </w:t>
      </w:r>
      <w:r w:rsidRPr="00B93A45">
        <w:t>мирные переговоры на национальном, региональном и международном уровнях, а также в работу уголовной судебной системы может изменить существующее положение. На национальном уровне равное, конструктивное и эффективное участие женщин в деятельности разных ветвей правительства, их назначение на руководящие должности в правительстве и их способности принимать участие в качестве активных членов гражданского общества являются необходимыми предпосы</w:t>
      </w:r>
      <w:r w:rsidRPr="00B93A45">
        <w:t>л</w:t>
      </w:r>
      <w:r w:rsidRPr="00B93A45">
        <w:t>ками создания общества с устойчивой демократией, мира и гендерного раве</w:t>
      </w:r>
      <w:r w:rsidRPr="00B93A45">
        <w:t>н</w:t>
      </w:r>
      <w:r w:rsidRPr="00B93A45">
        <w:t xml:space="preserve">ства. </w:t>
      </w:r>
    </w:p>
    <w:p w:rsidR="00B93A45" w:rsidRPr="00B93A45" w:rsidRDefault="00B93A45" w:rsidP="00B93A45">
      <w:pPr>
        <w:pStyle w:val="SingleTxt"/>
      </w:pPr>
      <w:r w:rsidRPr="00B93A45">
        <w:t>43.</w:t>
      </w:r>
      <w:r w:rsidRPr="00B93A45">
        <w:tab/>
        <w:t>Непосредственно после конфликта у государств-участников может поя</w:t>
      </w:r>
      <w:r w:rsidRPr="00B93A45">
        <w:t>в</w:t>
      </w:r>
      <w:r w:rsidRPr="00B93A45">
        <w:t>ляться стратегическая возможность для принятия законодательных и полит</w:t>
      </w:r>
      <w:r w:rsidRPr="00B93A45">
        <w:t>и</w:t>
      </w:r>
      <w:r w:rsidRPr="00B93A45">
        <w:t>ческих мер по ликвидации дискриминации в отношении женщин в политич</w:t>
      </w:r>
      <w:r w:rsidRPr="00B93A45">
        <w:t>е</w:t>
      </w:r>
      <w:r w:rsidRPr="00B93A45">
        <w:t>ской и общественной жизни страны и обеспечения для женщин равных во</w:t>
      </w:r>
      <w:r w:rsidRPr="00B93A45">
        <w:t>з</w:t>
      </w:r>
      <w:r w:rsidRPr="00B93A45">
        <w:t>можностей для участия в деятельности новых постконфликтных правительс</w:t>
      </w:r>
      <w:r w:rsidRPr="00B93A45">
        <w:t>т</w:t>
      </w:r>
      <w:r w:rsidRPr="00B93A45">
        <w:t>венных структур. Однако зачастую на момент официального прекращения в</w:t>
      </w:r>
      <w:r w:rsidRPr="00B93A45">
        <w:t>о</w:t>
      </w:r>
      <w:r w:rsidRPr="00B93A45">
        <w:t>енных действий поощрение гендерного равенства и участия женщин в проце</w:t>
      </w:r>
      <w:r w:rsidRPr="00B93A45">
        <w:t>с</w:t>
      </w:r>
      <w:r w:rsidRPr="00B93A45">
        <w:t>сах принятия решений не рассматривается как приоритетная задача и может даже игнорироваться как несовместимая с целями стабилизации. Всесторо</w:t>
      </w:r>
      <w:r w:rsidRPr="00B93A45">
        <w:t>н</w:t>
      </w:r>
      <w:r w:rsidRPr="00B93A45">
        <w:t>нее участие женщин в официальных миротворческих процессах, постко</w:t>
      </w:r>
      <w:r w:rsidRPr="00B93A45">
        <w:t>н</w:t>
      </w:r>
      <w:r w:rsidRPr="00B93A45">
        <w:t>фликтном восстановлении и социально-экономическом развитии зачастую не реализуется по причине глубоко укоренившихся стереотипов, выражающихся не только в насилии по признаку пола и дискриминации в отношении женщин, но и в том, что руководящие роли в государственных и негосударственных группах трад</w:t>
      </w:r>
      <w:r w:rsidRPr="00B93A45">
        <w:t>и</w:t>
      </w:r>
      <w:r w:rsidRPr="00B93A45">
        <w:t>ционно занимают мужчины, отстраняя женщин от участия в процессе прин</w:t>
      </w:r>
      <w:r w:rsidRPr="00B93A45">
        <w:t>я</w:t>
      </w:r>
      <w:r w:rsidRPr="00B93A45">
        <w:t>тия решений во всех его аспектах.</w:t>
      </w:r>
    </w:p>
    <w:p w:rsidR="00B93A45" w:rsidRPr="00B93A45" w:rsidRDefault="00B93A45" w:rsidP="00B93A45">
      <w:pPr>
        <w:pStyle w:val="SingleTxt"/>
      </w:pPr>
      <w:r w:rsidRPr="00B93A45">
        <w:t>44.</w:t>
      </w:r>
      <w:r w:rsidRPr="00B93A45">
        <w:tab/>
        <w:t>Осуществление обязательств государств-участников по обеспечению вс</w:t>
      </w:r>
      <w:r w:rsidRPr="00B93A45">
        <w:t>е</w:t>
      </w:r>
      <w:r w:rsidRPr="00B93A45">
        <w:t>стороннего представительства женщин в политической и общественной жизни (статья 7) и на международном уровне (статья 8) требует принятия мер, в том числе временных специальных мер в соответствии с пунктом 1 статьи 4, н</w:t>
      </w:r>
      <w:r w:rsidRPr="00B93A45">
        <w:t>а</w:t>
      </w:r>
      <w:r w:rsidRPr="00B93A45">
        <w:t>правленных на устранение этого широкого спектра факторов гендерной ди</w:t>
      </w:r>
      <w:r w:rsidRPr="00B93A45">
        <w:t>с</w:t>
      </w:r>
      <w:r w:rsidRPr="00B93A45">
        <w:t>криминации и неравенства в затронутых конфликтом районах, а также ко</w:t>
      </w:r>
      <w:r w:rsidRPr="00B93A45">
        <w:t>н</w:t>
      </w:r>
      <w:r w:rsidRPr="00B93A45">
        <w:t>кретных и многочисленных препятствий на пути к равноправному участию женщин, которые связаны с дополнительными ограничениями в сфере мобил</w:t>
      </w:r>
      <w:r w:rsidRPr="00B93A45">
        <w:t>ь</w:t>
      </w:r>
      <w:r w:rsidRPr="00B93A45">
        <w:t>ности, безопасности, поиска источников финансирования, агитации и технич</w:t>
      </w:r>
      <w:r w:rsidRPr="00B93A45">
        <w:t>е</w:t>
      </w:r>
      <w:r w:rsidRPr="00B93A45">
        <w:t xml:space="preserve">ских навыков в конфликтных ситуациях. </w:t>
      </w:r>
    </w:p>
    <w:p w:rsidR="00B93A45" w:rsidRPr="00B93A45" w:rsidRDefault="00B93A45" w:rsidP="00B93A45">
      <w:pPr>
        <w:pStyle w:val="SingleTxt"/>
      </w:pPr>
      <w:r w:rsidRPr="00B93A45">
        <w:t>45.</w:t>
      </w:r>
      <w:r w:rsidRPr="00B93A45">
        <w:tab/>
        <w:t xml:space="preserve">Осуществление этих обязательств особенно касается государств-участников, на территории которых имеют место военные действия, а также других государств-участников, вовлеченных в миротворческие процессы, от которых требуется обеспечить представительство женщин в их учреждениях и оказывать поддержку участию местных женщин в процессах по установлению мира. Их осуществление, совместно с резолюцией </w:t>
      </w:r>
      <w:hyperlink r:id="rId25" w:history="1">
        <w:r w:rsidRPr="00ED4C6B">
          <w:rPr>
            <w:rStyle w:val="Hyperlink"/>
          </w:rPr>
          <w:t>1325 (2000)</w:t>
        </w:r>
      </w:hyperlink>
      <w:r w:rsidRPr="00B93A45">
        <w:t xml:space="preserve"> Совета Безопа</w:t>
      </w:r>
      <w:r w:rsidRPr="00B93A45">
        <w:t>с</w:t>
      </w:r>
      <w:r w:rsidRPr="00B93A45">
        <w:t>ности по вопросу о женщинах, мире и безопасности, гарантирует значимое участие женщин в деятельности по предотвращению, регулированию и улаж</w:t>
      </w:r>
      <w:r w:rsidRPr="00B93A45">
        <w:t>и</w:t>
      </w:r>
      <w:r w:rsidRPr="00B93A45">
        <w:t xml:space="preserve">ванию конфликтов. </w:t>
      </w:r>
    </w:p>
    <w:p w:rsidR="00B93A45" w:rsidRPr="00B93A45" w:rsidRDefault="00B93A45" w:rsidP="00B93A45">
      <w:pPr>
        <w:pStyle w:val="SingleTxt"/>
      </w:pPr>
      <w:r w:rsidRPr="00B93A45">
        <w:t>46.</w:t>
      </w:r>
      <w:r w:rsidRPr="00B93A45">
        <w:tab/>
        <w:t>Комитет рекомендует государствам-участникам:</w:t>
      </w:r>
    </w:p>
    <w:p w:rsidR="00B93A45" w:rsidRPr="00B93A45" w:rsidRDefault="00B93A45" w:rsidP="00B93A45">
      <w:pPr>
        <w:pStyle w:val="SingleTxt"/>
      </w:pPr>
      <w:r w:rsidRPr="00B93A45">
        <w:tab/>
        <w:t>a)</w:t>
      </w:r>
      <w:r w:rsidRPr="00B93A45">
        <w:tab/>
        <w:t>обеспечить, чтобы законодательные, исполнительные, администр</w:t>
      </w:r>
      <w:r w:rsidRPr="00B93A45">
        <w:t>а</w:t>
      </w:r>
      <w:r w:rsidRPr="00B93A45">
        <w:t xml:space="preserve">тивные и прочие нормативные документы не ограничивали участие женщин в деятельности по предотвращению, регулированию и улаживанию конфликтов; </w:t>
      </w:r>
    </w:p>
    <w:p w:rsidR="00B93A45" w:rsidRPr="00EE2263" w:rsidRDefault="00B93A45" w:rsidP="00B93A45">
      <w:pPr>
        <w:pStyle w:val="SingleTxt"/>
      </w:pPr>
      <w:r w:rsidRPr="00B93A45">
        <w:tab/>
        <w:t>b)</w:t>
      </w:r>
      <w:r w:rsidRPr="00B93A45">
        <w:tab/>
        <w:t>обеспечить равное представительство женщин на всех уровнях пр</w:t>
      </w:r>
      <w:r w:rsidRPr="00B93A45">
        <w:t>и</w:t>
      </w:r>
      <w:r w:rsidRPr="00B93A45">
        <w:t>нятия решений в национальных учреждениях и механизмах, в том числе в во</w:t>
      </w:r>
      <w:r w:rsidRPr="00B93A45">
        <w:t>о</w:t>
      </w:r>
      <w:r w:rsidRPr="00B93A45">
        <w:t>руженных силах, полиции, органах правосудия и механизмах правосудия пер</w:t>
      </w:r>
      <w:r w:rsidRPr="00B93A45">
        <w:t>е</w:t>
      </w:r>
      <w:r w:rsidRPr="00B93A45">
        <w:t>ходного периода (судебных и несудебных), занимающихся расследованием преступлений, соверш</w:t>
      </w:r>
      <w:r w:rsidR="00EE2263">
        <w:t>енных во время конфликта;</w:t>
      </w:r>
    </w:p>
    <w:p w:rsidR="00B93A45" w:rsidRPr="00B93A45" w:rsidRDefault="00B93A45" w:rsidP="00B93A45">
      <w:pPr>
        <w:pStyle w:val="SingleTxt"/>
      </w:pPr>
      <w:r w:rsidRPr="00B93A45">
        <w:tab/>
      </w:r>
      <w:r w:rsidRPr="00B93A45">
        <w:rPr>
          <w:lang w:val="en-GB"/>
        </w:rPr>
        <w:t>c</w:t>
      </w:r>
      <w:r w:rsidRPr="00B93A45">
        <w:t>)</w:t>
      </w:r>
      <w:r w:rsidRPr="00B93A45">
        <w:tab/>
        <w:t>обеспечить, чтобы женские организации, организации гражданского общества, специализирующиеся на женской проблематике, и представители гражданского общества были в равной мере включены во все усилия по пров</w:t>
      </w:r>
      <w:r w:rsidRPr="00B93A45">
        <w:t>е</w:t>
      </w:r>
      <w:r w:rsidRPr="00B93A45">
        <w:t>дению мирных переговоров и перестройке и восстановлению в постконфлик</w:t>
      </w:r>
      <w:r w:rsidRPr="00B93A45">
        <w:t>т</w:t>
      </w:r>
      <w:r w:rsidRPr="00B93A45">
        <w:t>ный период;</w:t>
      </w:r>
    </w:p>
    <w:p w:rsidR="00B93A45" w:rsidRPr="00B93A45" w:rsidRDefault="00B93A45" w:rsidP="00B93A45">
      <w:pPr>
        <w:pStyle w:val="SingleTxt"/>
      </w:pPr>
      <w:r w:rsidRPr="00B93A45">
        <w:tab/>
      </w:r>
      <w:r w:rsidRPr="00B93A45">
        <w:rPr>
          <w:lang w:val="en-GB"/>
        </w:rPr>
        <w:t>d</w:t>
      </w:r>
      <w:r w:rsidRPr="00B93A45">
        <w:t>)</w:t>
      </w:r>
      <w:r w:rsidRPr="00B93A45">
        <w:tab/>
        <w:t>организовать для женщин обучение навыкам руководителя, чтобы обеспечить их эффективное участие в постконфликтных политических проце</w:t>
      </w:r>
      <w:r w:rsidRPr="00B93A45">
        <w:t>с</w:t>
      </w:r>
      <w:r w:rsidRPr="00B93A45">
        <w:t>сах.</w:t>
      </w:r>
    </w:p>
    <w:p w:rsidR="00B93A45" w:rsidRPr="00B93A45" w:rsidRDefault="00B93A45" w:rsidP="00B93A45">
      <w:pPr>
        <w:pStyle w:val="SingleTxt"/>
      </w:pPr>
      <w:r w:rsidRPr="00B93A45">
        <w:t>47.</w:t>
      </w:r>
      <w:r w:rsidRPr="00B93A45">
        <w:tab/>
        <w:t>Комитет рекомендует государствам</w:t>
      </w:r>
      <w:r w:rsidR="00EC38F1">
        <w:t xml:space="preserve"> — </w:t>
      </w:r>
      <w:r w:rsidRPr="00B93A45">
        <w:t xml:space="preserve">третьим сторонам, участвующим в процессах урегулирования конфликтов как самостоятельно, так и в качестве членов международных или межправительственных организаций и коалиций, чтобы они: </w:t>
      </w:r>
    </w:p>
    <w:p w:rsidR="00B93A45" w:rsidRPr="00B93A45" w:rsidRDefault="00B93A45" w:rsidP="00B93A45">
      <w:pPr>
        <w:pStyle w:val="SingleTxt"/>
      </w:pPr>
      <w:r w:rsidRPr="00B93A45">
        <w:tab/>
        <w:t>а)</w:t>
      </w:r>
      <w:r w:rsidRPr="00B93A45">
        <w:tab/>
        <w:t>включали женщин в процессы переговоров и посредничества в кач</w:t>
      </w:r>
      <w:r w:rsidRPr="00B93A45">
        <w:t>е</w:t>
      </w:r>
      <w:r w:rsidRPr="00B93A45">
        <w:t xml:space="preserve">стве делегатов, в том числе на высших уровнях; </w:t>
      </w:r>
    </w:p>
    <w:p w:rsidR="00B93A45" w:rsidRDefault="00B93A45" w:rsidP="00B93A45">
      <w:pPr>
        <w:pStyle w:val="SingleTxt"/>
        <w:rPr>
          <w:lang w:val="en-US"/>
        </w:rPr>
      </w:pPr>
      <w:r w:rsidRPr="00B93A45">
        <w:tab/>
        <w:t>b)</w:t>
      </w:r>
      <w:r w:rsidRPr="00B93A45">
        <w:tab/>
        <w:t>предоставляли техническую помощь в отношении процессов урег</w:t>
      </w:r>
      <w:r w:rsidRPr="00B93A45">
        <w:t>у</w:t>
      </w:r>
      <w:r w:rsidRPr="00B93A45">
        <w:t>лирования конфликтов странам, выходящим из конфликта, с тем чтобы стим</w:t>
      </w:r>
      <w:r w:rsidRPr="00B93A45">
        <w:t>у</w:t>
      </w:r>
      <w:r w:rsidRPr="00B93A45">
        <w:t xml:space="preserve">лировать эффективное участие женщин. </w:t>
      </w:r>
    </w:p>
    <w:p w:rsidR="00EE2263" w:rsidRPr="00EE2263" w:rsidRDefault="00EE2263" w:rsidP="00EE2263">
      <w:pPr>
        <w:pStyle w:val="SingleTxt"/>
        <w:spacing w:after="0" w:line="120" w:lineRule="exact"/>
        <w:rPr>
          <w:sz w:val="10"/>
          <w:lang w:val="en-US"/>
        </w:rPr>
      </w:pPr>
    </w:p>
    <w:p w:rsidR="00B93A45" w:rsidRPr="00EE2263" w:rsidRDefault="00B93A45" w:rsidP="00EE2263">
      <w:pPr>
        <w:pStyle w:val="H23"/>
        <w:tabs>
          <w:tab w:val="right" w:pos="1022"/>
          <w:tab w:val="left" w:pos="1267"/>
          <w:tab w:val="left" w:pos="1742"/>
          <w:tab w:val="left" w:pos="2218"/>
          <w:tab w:val="left" w:pos="2693"/>
          <w:tab w:val="left" w:pos="3182"/>
          <w:tab w:val="left" w:pos="3658"/>
          <w:tab w:val="left" w:pos="4133"/>
          <w:tab w:val="left" w:pos="4622"/>
          <w:tab w:val="left" w:pos="5098"/>
          <w:tab w:val="left" w:pos="5573"/>
          <w:tab w:val="left" w:pos="6048"/>
        </w:tabs>
        <w:ind w:left="1267" w:right="1260" w:hanging="1267"/>
      </w:pPr>
      <w:r w:rsidRPr="00B93A45">
        <w:tab/>
        <w:t>4.</w:t>
      </w:r>
      <w:r w:rsidRPr="00B93A45">
        <w:tab/>
        <w:t>Доступ к образованию, занятость, здравоохранение и положение женщин, проживающих в сельской местности (статьи 10</w:t>
      </w:r>
      <w:r w:rsidRPr="00B93A45">
        <w:rPr>
          <w:cs/>
        </w:rPr>
        <w:t>–</w:t>
      </w:r>
      <w:r w:rsidR="00EE2263">
        <w:t>12 и 14)</w:t>
      </w:r>
    </w:p>
    <w:p w:rsidR="00EE2263" w:rsidRPr="00EE2263" w:rsidRDefault="00EE2263" w:rsidP="00EE2263">
      <w:pPr>
        <w:pStyle w:val="SingleTxt"/>
        <w:spacing w:after="0" w:line="120" w:lineRule="exact"/>
        <w:rPr>
          <w:sz w:val="10"/>
        </w:rPr>
      </w:pPr>
    </w:p>
    <w:p w:rsidR="00B93A45" w:rsidRPr="00B93A45" w:rsidRDefault="00B93A45" w:rsidP="00B93A45">
      <w:pPr>
        <w:pStyle w:val="SingleTxt"/>
      </w:pPr>
      <w:r w:rsidRPr="00B93A45">
        <w:t>48.</w:t>
      </w:r>
      <w:r w:rsidRPr="00B93A45">
        <w:tab/>
        <w:t>К одному из главных и прямых последствий вооруженного конфликта о</w:t>
      </w:r>
      <w:r w:rsidRPr="00B93A45">
        <w:t>т</w:t>
      </w:r>
      <w:r w:rsidRPr="00B93A45">
        <w:t>носится полный развал государственной общественной инфраструктуры и и</w:t>
      </w:r>
      <w:r w:rsidRPr="00B93A45">
        <w:t>н</w:t>
      </w:r>
      <w:r w:rsidRPr="00B93A45">
        <w:t>фраструктуры обслуживания, ведущий к дефициту в сфере оказания жизненно важных услуг для населения. В таких ситуациях в первую очередь страдают женщины и девочки, несущие тяжкое бремя социально-экономических после</w:t>
      </w:r>
      <w:r w:rsidRPr="00B93A45">
        <w:t>д</w:t>
      </w:r>
      <w:r w:rsidRPr="00B93A45">
        <w:t>ствий конфликта. В</w:t>
      </w:r>
      <w:r w:rsidR="00EC38F1">
        <w:t xml:space="preserve"> </w:t>
      </w:r>
      <w:r w:rsidRPr="00B93A45">
        <w:t>затронутых конфликтом районах школы закрываются в связи с отсутствием безопасности или в связи с тем, что их занимают или ра</w:t>
      </w:r>
      <w:r w:rsidRPr="00B93A45">
        <w:t>з</w:t>
      </w:r>
      <w:r w:rsidRPr="00B93A45">
        <w:t>рушают государственные и негосударственные вооруженные группы, что пр</w:t>
      </w:r>
      <w:r w:rsidRPr="00B93A45">
        <w:t>е</w:t>
      </w:r>
      <w:r w:rsidRPr="00B93A45">
        <w:t>пятствует доступу девочек к школьному образованию. К другим факторам, препятствующим доступу девочек к школьному образованию, относятся цел</w:t>
      </w:r>
      <w:r w:rsidRPr="00B93A45">
        <w:t>е</w:t>
      </w:r>
      <w:r w:rsidRPr="00B93A45">
        <w:t>вые нападения и угрозы в отношении них и их учителей со стороны негосуда</w:t>
      </w:r>
      <w:r w:rsidRPr="00B93A45">
        <w:t>р</w:t>
      </w:r>
      <w:r w:rsidRPr="00B93A45">
        <w:t>ственных субъектов, а также то, что им приходится брать на себя дополнител</w:t>
      </w:r>
      <w:r w:rsidRPr="00B93A45">
        <w:t>ь</w:t>
      </w:r>
      <w:r w:rsidRPr="00B93A45">
        <w:t>ные обязанности по уходу и ведению домашнего хозяйства.</w:t>
      </w:r>
    </w:p>
    <w:p w:rsidR="00B93A45" w:rsidRPr="00B93A45" w:rsidRDefault="00B93A45" w:rsidP="00B93A45">
      <w:pPr>
        <w:pStyle w:val="SingleTxt"/>
      </w:pPr>
      <w:r w:rsidRPr="00B93A45">
        <w:t>49.</w:t>
      </w:r>
      <w:r w:rsidRPr="00B93A45">
        <w:tab/>
        <w:t>Также женщины вынуждены заниматься поисками альтернативных исто</w:t>
      </w:r>
      <w:r w:rsidRPr="00B93A45">
        <w:t>ч</w:t>
      </w:r>
      <w:r w:rsidRPr="00B93A45">
        <w:t>ников средств существования, поскольку выживание семьи в значительной степени становится зависимым от них. Даже несмотря на то что в период ко</w:t>
      </w:r>
      <w:r w:rsidRPr="00B93A45">
        <w:t>н</w:t>
      </w:r>
      <w:r w:rsidRPr="00B93A45">
        <w:t>фликта женщины занимают позиции в формальном секторе занятости, которые раньше занимали мужчины, зачастую в постконфликтной ситуации они теряют свою работу в формальном секторе и возвращаются к домашнему хозяйству или к работе в неформальном секторе. После завершения конфликта главным приоритетом для обеспечения устойчивого развития постконфликтной экон</w:t>
      </w:r>
      <w:r w:rsidRPr="00B93A45">
        <w:t>о</w:t>
      </w:r>
      <w:r w:rsidRPr="00B93A45">
        <w:t>мики является создание рабочих мест, однако инициативы по обеспечению з</w:t>
      </w:r>
      <w:r w:rsidRPr="00B93A45">
        <w:t>а</w:t>
      </w:r>
      <w:r w:rsidRPr="00B93A45">
        <w:t>нятости в формальном секторе, направленные в первую очередь на создание экономических возможностей для демобилизованных мужчин, как правило, не учитывают интересы женщин. Крайне важно, чтобы в рамках программ п</w:t>
      </w:r>
      <w:r w:rsidRPr="00B93A45">
        <w:t>о</w:t>
      </w:r>
      <w:r w:rsidRPr="00B93A45">
        <w:t>стконфликтного восстановления ценился и получал поддержку вклад женщин в неформальных и продуктивных отраслях экономики, где сосредоточена осно</w:t>
      </w:r>
      <w:r w:rsidRPr="00B93A45">
        <w:t>в</w:t>
      </w:r>
      <w:r w:rsidRPr="00B93A45">
        <w:t xml:space="preserve">ная экономическая деятельность. </w:t>
      </w:r>
    </w:p>
    <w:p w:rsidR="00B93A45" w:rsidRPr="00B93A45" w:rsidRDefault="00B93A45" w:rsidP="00B93A45">
      <w:pPr>
        <w:pStyle w:val="SingleTxt"/>
      </w:pPr>
      <w:r w:rsidRPr="00B93A45">
        <w:t>50.</w:t>
      </w:r>
      <w:r w:rsidRPr="00B93A45">
        <w:tab/>
        <w:t>В затронутых конфликтом районах доступ к жизненно важным услугам, таким как медицинское обслуживание, в том числе в сфере сексуального и р</w:t>
      </w:r>
      <w:r w:rsidRPr="00B93A45">
        <w:t>е</w:t>
      </w:r>
      <w:r w:rsidRPr="00B93A45">
        <w:t>продуктивного здоровья, осложняется из-за ненадлежащей инфраструктуры и отсутствия профессиональных медицинских работников, основных медик</w:t>
      </w:r>
      <w:r w:rsidRPr="00B93A45">
        <w:t>а</w:t>
      </w:r>
      <w:r w:rsidRPr="00B93A45">
        <w:t>ментов и медицинских принадлежностей. Как следствие, женщины и девочки подвержены повышенному риску незапланированной беременности, получения тяжких сексуальных и родовых травм и заражения заболеваниями, передава</w:t>
      </w:r>
      <w:r w:rsidRPr="00B93A45">
        <w:t>е</w:t>
      </w:r>
      <w:r w:rsidRPr="00B93A45">
        <w:t>мыми половым путем, в том числе ВИЧ и СПИДом, в результате сексуального насилия в условиях конфликта. Этот развал или разрушение системы здрав</w:t>
      </w:r>
      <w:r w:rsidRPr="00B93A45">
        <w:t>о</w:t>
      </w:r>
      <w:r w:rsidRPr="00B93A45">
        <w:t>охранения в сочетании с ограничениями мобильности и свободы передвижения женщин еще больше подрывает право женщин на равный доступ к медици</w:t>
      </w:r>
      <w:r w:rsidRPr="00B93A45">
        <w:t>н</w:t>
      </w:r>
      <w:r w:rsidRPr="00B93A45">
        <w:t>скому обслуживанию, гарантированный пунктом 1 статьи 12. Непропорци</w:t>
      </w:r>
      <w:r w:rsidRPr="00B93A45">
        <w:t>о</w:t>
      </w:r>
      <w:r w:rsidRPr="00B93A45">
        <w:t>нально низкая защищенность девочек и женщин от риска заражения ВИЧ-инфекцией обусловлена неравноправием и губительными гендерными норм</w:t>
      </w:r>
      <w:r w:rsidRPr="00B93A45">
        <w:t>а</w:t>
      </w:r>
      <w:r w:rsidRPr="00B93A45">
        <w:t>ми, и в конфликтных и постконфликтных ситуациях воздействие этих факторов только усугубляется. Стигматизация и дискриминация в отношении ВИЧ-инфицированных лиц, особенно в сочетании со стигматизацией жертв насилия по признаку пола, также проникает повсюду и имеет далеко идущие последс</w:t>
      </w:r>
      <w:r w:rsidRPr="00B93A45">
        <w:t>т</w:t>
      </w:r>
      <w:r w:rsidRPr="00B93A45">
        <w:t>вия для профилактики, лечения, ухода и поддержки при ВИЧ-инфекции.</w:t>
      </w:r>
      <w:r w:rsidR="00EC38F1">
        <w:t xml:space="preserve"> </w:t>
      </w:r>
    </w:p>
    <w:p w:rsidR="00B93A45" w:rsidRPr="00B93A45" w:rsidRDefault="00B93A45" w:rsidP="00B93A45">
      <w:pPr>
        <w:pStyle w:val="SingleTxt"/>
      </w:pPr>
      <w:r w:rsidRPr="00B93A45">
        <w:t>51.</w:t>
      </w:r>
      <w:r w:rsidRPr="00B93A45">
        <w:tab/>
        <w:t>Женщины в сельских районах зачастую в несоизмеримо большей мере страдают от отсутствия медицинских и социальных услуг, неравноправного доступа к пользованию землей и природными ресурсами. Подобным же обр</w:t>
      </w:r>
      <w:r w:rsidRPr="00B93A45">
        <w:t>а</w:t>
      </w:r>
      <w:r w:rsidRPr="00B93A45">
        <w:t>зом, их положение в постконфликтных ситуациях ставит на повестку дня ко</w:t>
      </w:r>
      <w:r w:rsidRPr="00B93A45">
        <w:t>н</w:t>
      </w:r>
      <w:r w:rsidRPr="00B93A45">
        <w:t>кретные задачи в отношении их занятости и реинтеграции, поскольку зачастую это осложняется развалом сферы обслуживания, ведущим к отсутствию прод</w:t>
      </w:r>
      <w:r w:rsidRPr="00B93A45">
        <w:t>о</w:t>
      </w:r>
      <w:r w:rsidRPr="00B93A45">
        <w:t>вольственной обеспеченности, ненадлежащим жилищным условиям, лишению собственности и отсутствию доступа к воде. Вдовы, женщины-инвалиды, пр</w:t>
      </w:r>
      <w:r w:rsidRPr="00B93A45">
        <w:t>е</w:t>
      </w:r>
      <w:r w:rsidRPr="00B93A45">
        <w:t>старелые женщины, одинокие женщины без семейной поддержки и женщины-главы домохозяйств особенно уязвимы к возрастающим экономическим тру</w:t>
      </w:r>
      <w:r w:rsidRPr="00B93A45">
        <w:t>д</w:t>
      </w:r>
      <w:r w:rsidRPr="00B93A45">
        <w:t xml:space="preserve">ностям ввиду их обездоленного положения и частого отсутствия занятости и возможностей для экономического выживания. </w:t>
      </w:r>
    </w:p>
    <w:p w:rsidR="00B93A45" w:rsidRPr="00B93A45" w:rsidRDefault="00B93A45" w:rsidP="00B93A45">
      <w:pPr>
        <w:pStyle w:val="SingleTxt"/>
      </w:pPr>
      <w:r w:rsidRPr="00B93A45">
        <w:t>52.</w:t>
      </w:r>
      <w:r w:rsidRPr="00B93A45">
        <w:tab/>
        <w:t>Комитет рекомендует государствам-участникам:</w:t>
      </w:r>
    </w:p>
    <w:p w:rsidR="00B93A45" w:rsidRPr="00B93A45" w:rsidRDefault="00B93A45" w:rsidP="00B93A45">
      <w:pPr>
        <w:pStyle w:val="SingleTxt"/>
      </w:pPr>
      <w:r w:rsidRPr="00B93A45">
        <w:tab/>
        <w:t>a)</w:t>
      </w:r>
      <w:r w:rsidRPr="00B93A45">
        <w:tab/>
        <w:t>разрабатывать программы для затронутых конфликтом девочек, преждевременно покинувших школу, с тем чтобы им была предоставлена во</w:t>
      </w:r>
      <w:r w:rsidRPr="00B93A45">
        <w:t>з</w:t>
      </w:r>
      <w:r w:rsidRPr="00B93A45">
        <w:t>можность как можно скорее вернуться в школы или университеты; заняться скорейшим ремонтом и восстановлением школьной инфраструктуры; принять меры к предотвращению повторных нападений и угроз в отношении девочек и их учителей; и обеспечить скорейшее расследование, привлечение к ответс</w:t>
      </w:r>
      <w:r w:rsidRPr="00B93A45">
        <w:t>т</w:t>
      </w:r>
      <w:r w:rsidRPr="00B93A45">
        <w:t xml:space="preserve">венности и наказание виновных в таких действиях; </w:t>
      </w:r>
    </w:p>
    <w:p w:rsidR="00B93A45" w:rsidRPr="00B93A45" w:rsidRDefault="00B93A45" w:rsidP="00B93A45">
      <w:pPr>
        <w:pStyle w:val="SingleTxt"/>
      </w:pPr>
      <w:r w:rsidRPr="00B93A45">
        <w:tab/>
        <w:t>b)</w:t>
      </w:r>
      <w:r w:rsidRPr="00B93A45">
        <w:tab/>
        <w:t>обеспечить, чтобы в стратегиях восстановления экономики утве</w:t>
      </w:r>
      <w:r w:rsidRPr="00B93A45">
        <w:t>р</w:t>
      </w:r>
      <w:r w:rsidRPr="00B93A45">
        <w:t>ждались принципы гендерного равенства как необходимое предварительное условие создания устойчивой экономики постконфликтного периода и чтобы эти стратегии были направлены на содействие защите прав женщин, занятых как в формальном, так и в неформальном секторах; разрабатывать конкретные меры по использованию возможностей для расширения экономических прав женщин, особенно женщин в сельских районах и других обездоленных групп женщин; и обеспечить, чтобы женщины привлекались к разработке этих стр</w:t>
      </w:r>
      <w:r w:rsidRPr="00B93A45">
        <w:t>а</w:t>
      </w:r>
      <w:r w:rsidRPr="00B93A45">
        <w:t xml:space="preserve">тегий и программ и контролю их осуществления; и обеспечивать эффективное устранение всех барьеров, препятствующих справедливому участию женщин в этих программах; </w:t>
      </w:r>
    </w:p>
    <w:p w:rsidR="00B93A45" w:rsidRPr="00B93A45" w:rsidRDefault="00B93A45" w:rsidP="00B93A45">
      <w:pPr>
        <w:pStyle w:val="SingleTxt"/>
      </w:pPr>
      <w:r w:rsidRPr="00B93A45">
        <w:tab/>
        <w:t>c)</w:t>
      </w:r>
      <w:r w:rsidRPr="00B93A45">
        <w:tab/>
        <w:t>обеспечивать, чтобы медицинское обслуживание в области секс</w:t>
      </w:r>
      <w:r w:rsidRPr="00B93A45">
        <w:t>у</w:t>
      </w:r>
      <w:r w:rsidRPr="00B93A45">
        <w:t>ального и репродуктивного здоровья включало доступ к информации по в</w:t>
      </w:r>
      <w:r w:rsidRPr="00B93A45">
        <w:t>о</w:t>
      </w:r>
      <w:r w:rsidRPr="00B93A45">
        <w:t>просам сексуального и репродуктивного здоровья и соответствующим правам; психосоциальной поддержке; службам планирования семьи, в том числе к средствам контрацепции; услугам по охране материнства, в том числе дород</w:t>
      </w:r>
      <w:r w:rsidRPr="00B93A45">
        <w:t>о</w:t>
      </w:r>
      <w:r w:rsidRPr="00B93A45">
        <w:t>вой медицинской помощи, квалифицированному родовспоможению, профила</w:t>
      </w:r>
      <w:r w:rsidRPr="00B93A45">
        <w:t>к</w:t>
      </w:r>
      <w:r w:rsidRPr="00B93A45">
        <w:t>тике перинатальной передачи и скорой акушерской помощи; услугам провед</w:t>
      </w:r>
      <w:r w:rsidRPr="00B93A45">
        <w:t>е</w:t>
      </w:r>
      <w:r w:rsidRPr="00B93A45">
        <w:t xml:space="preserve">ния безопасных абортов; постабортному уходу; профилактике и лечению ВИЧ/СПИДа и других инфекций, передающихся половым путем, в том числе профилактическому лечению; и услугам по лечению повреждений, таких как свищи, возникающих вследствие сексуального насилия, родовых осложнений или осложнений репродуктивного здоровья, кроме всего прочего; </w:t>
      </w:r>
    </w:p>
    <w:p w:rsidR="00B93A45" w:rsidRPr="00B93A45" w:rsidRDefault="00B93A45" w:rsidP="00B93A45">
      <w:pPr>
        <w:pStyle w:val="SingleTxt"/>
      </w:pPr>
      <w:r w:rsidRPr="00B93A45">
        <w:tab/>
        <w:t>d)</w:t>
      </w:r>
      <w:r w:rsidRPr="00B93A45">
        <w:tab/>
        <w:t>обеспечить, чтобы женщины и девочки, включая тех, кто может быть особенно подвержен риску ВИЧ, имели доступ к основным медицинским усл</w:t>
      </w:r>
      <w:r w:rsidRPr="00B93A45">
        <w:t>у</w:t>
      </w:r>
      <w:r w:rsidRPr="00B93A45">
        <w:t>гам и информации, в том числе по профилактике, лечению, уходу и поддержке при ВИЧ-инфекции;</w:t>
      </w:r>
    </w:p>
    <w:p w:rsidR="00B93A45" w:rsidRPr="00EE2263" w:rsidRDefault="00B93A45" w:rsidP="00B93A45">
      <w:pPr>
        <w:pStyle w:val="SingleTxt"/>
      </w:pPr>
      <w:r w:rsidRPr="00B93A45">
        <w:tab/>
      </w:r>
      <w:r w:rsidRPr="00B93A45">
        <w:rPr>
          <w:lang w:val="en-GB"/>
        </w:rPr>
        <w:t>e</w:t>
      </w:r>
      <w:r w:rsidRPr="00B93A45">
        <w:t>)</w:t>
      </w:r>
      <w:r w:rsidRPr="00B93A45">
        <w:tab/>
        <w:t>координировать все мероприятия сообществ субъектов гуманита</w:t>
      </w:r>
      <w:r w:rsidRPr="00B93A45">
        <w:t>р</w:t>
      </w:r>
      <w:r w:rsidRPr="00B93A45">
        <w:t>ной деятельности и деятельности в области развития, чтобы обеспечить и</w:t>
      </w:r>
      <w:r w:rsidRPr="00B93A45">
        <w:t>с</w:t>
      </w:r>
      <w:r w:rsidRPr="00B93A45">
        <w:t>пользование всестороннего подхода, который бы исключал дублирование ус</w:t>
      </w:r>
      <w:r w:rsidRPr="00B93A45">
        <w:t>и</w:t>
      </w:r>
      <w:r w:rsidRPr="00B93A45">
        <w:t xml:space="preserve">лий в области образования, трудоустройства и здравоохранения и достигал обездоленных слоев населения, в том числе в </w:t>
      </w:r>
      <w:r w:rsidR="00EE2263">
        <w:t xml:space="preserve">отдаленных и сельских районах. </w:t>
      </w:r>
    </w:p>
    <w:p w:rsidR="00EE2263" w:rsidRPr="00EE2263" w:rsidRDefault="00EE2263" w:rsidP="00EE2263">
      <w:pPr>
        <w:pStyle w:val="SingleTxt"/>
        <w:spacing w:after="0" w:line="120" w:lineRule="exact"/>
        <w:rPr>
          <w:sz w:val="10"/>
        </w:rPr>
      </w:pPr>
    </w:p>
    <w:p w:rsidR="00B93A45" w:rsidRDefault="00B93A45" w:rsidP="00EE2263">
      <w:pPr>
        <w:pStyle w:val="H23"/>
        <w:tabs>
          <w:tab w:val="right" w:pos="1022"/>
          <w:tab w:val="left" w:pos="1267"/>
          <w:tab w:val="left" w:pos="1742"/>
          <w:tab w:val="left" w:pos="2218"/>
          <w:tab w:val="left" w:pos="2693"/>
          <w:tab w:val="left" w:pos="3182"/>
          <w:tab w:val="left" w:pos="3658"/>
          <w:tab w:val="left" w:pos="4133"/>
          <w:tab w:val="left" w:pos="4622"/>
          <w:tab w:val="left" w:pos="5098"/>
          <w:tab w:val="left" w:pos="5573"/>
          <w:tab w:val="left" w:pos="6048"/>
        </w:tabs>
        <w:ind w:left="1267" w:right="1260" w:hanging="1267"/>
        <w:rPr>
          <w:lang w:val="en-US"/>
        </w:rPr>
      </w:pPr>
      <w:r w:rsidRPr="00B93A45">
        <w:tab/>
        <w:t>5.</w:t>
      </w:r>
      <w:r w:rsidRPr="00B93A45">
        <w:tab/>
        <w:t>Перемещение лиц, беженцы и просители убежища (статьи 1</w:t>
      </w:r>
      <w:r w:rsidRPr="00B93A45">
        <w:rPr>
          <w:cs/>
        </w:rPr>
        <w:t>–</w:t>
      </w:r>
      <w:r w:rsidRPr="00B93A45">
        <w:t xml:space="preserve">3 и 15) </w:t>
      </w:r>
    </w:p>
    <w:p w:rsidR="00EE2263" w:rsidRPr="00EE2263" w:rsidRDefault="00EE2263" w:rsidP="00EE2263">
      <w:pPr>
        <w:pStyle w:val="SingleTxt"/>
        <w:spacing w:after="0" w:line="120" w:lineRule="exact"/>
        <w:rPr>
          <w:sz w:val="10"/>
          <w:lang w:val="en-US"/>
        </w:rPr>
      </w:pPr>
    </w:p>
    <w:p w:rsidR="00B93A45" w:rsidRPr="00B93A45" w:rsidRDefault="00B93A45" w:rsidP="00B93A45">
      <w:pPr>
        <w:pStyle w:val="SingleTxt"/>
      </w:pPr>
      <w:r w:rsidRPr="00B93A45">
        <w:t>53.</w:t>
      </w:r>
      <w:r w:rsidRPr="00B93A45">
        <w:tab/>
        <w:t>Комитет ранее отмечал, что Конвенция применима к любому этапу цикла вынужденного перемещения и что вынужденное перемещение и безгражданс</w:t>
      </w:r>
      <w:r w:rsidRPr="00B93A45">
        <w:t>т</w:t>
      </w:r>
      <w:r w:rsidRPr="00B93A45">
        <w:t>во часто влекут за собой неблагоприятные последствия для женщин и девочек, отличные от мужчин, включая дискриминацию и насилие по признаку пола. Перемещение внутри страны и за ее пределы характеризу</w:t>
      </w:r>
      <w:r w:rsidR="00883DEB">
        <w:t>е</w:t>
      </w:r>
      <w:r w:rsidRPr="00B93A45">
        <w:t>тся конкретными гендерными аспектами, возникающими на любом этапе цикла вынужденного перемещения;</w:t>
      </w:r>
      <w:r w:rsidR="00EC38F1">
        <w:t xml:space="preserve"> </w:t>
      </w:r>
      <w:r w:rsidRPr="00B93A45">
        <w:t>во время бегства, размещения и возвращения</w:t>
      </w:r>
      <w:r w:rsidR="00EC38F1">
        <w:t xml:space="preserve"> </w:t>
      </w:r>
      <w:r w:rsidRPr="00B93A45">
        <w:t>в пределах затр</w:t>
      </w:r>
      <w:r w:rsidRPr="00B93A45">
        <w:t>о</w:t>
      </w:r>
      <w:r w:rsidRPr="00B93A45">
        <w:t>нутых конфликтом районов женщины и девочки</w:t>
      </w:r>
      <w:r w:rsidR="00EC38F1">
        <w:t xml:space="preserve"> </w:t>
      </w:r>
      <w:r w:rsidRPr="00B93A45">
        <w:t>особенно уязвимы к насильс</w:t>
      </w:r>
      <w:r w:rsidRPr="00B93A45">
        <w:t>т</w:t>
      </w:r>
      <w:r w:rsidRPr="00B93A45">
        <w:t>венному перемещению. Кроме того, они нередко подвергаются грубым нар</w:t>
      </w:r>
      <w:r w:rsidRPr="00B93A45">
        <w:t>у</w:t>
      </w:r>
      <w:r w:rsidRPr="00B93A45">
        <w:t>шениям прав человека на этапе бегства и перемещения, а также на террит</w:t>
      </w:r>
      <w:r w:rsidRPr="00B93A45">
        <w:t>о</w:t>
      </w:r>
      <w:r w:rsidRPr="00B93A45">
        <w:t xml:space="preserve">рии и за пределами лагерей, включая риски, связанные с сексуальным насилием, торговлей людьми и вербовкой девочек в вооруженные силы и повстанческие группы. </w:t>
      </w:r>
    </w:p>
    <w:p w:rsidR="00B93A45" w:rsidRPr="00B93A45" w:rsidRDefault="00B93A45" w:rsidP="00B93A45">
      <w:pPr>
        <w:pStyle w:val="SingleTxt"/>
      </w:pPr>
      <w:r w:rsidRPr="00B93A45">
        <w:t>54.</w:t>
      </w:r>
      <w:r w:rsidRPr="00B93A45">
        <w:tab/>
        <w:t>В конфликтных и постконфликтных ситуациях женщины из числа вну</w:t>
      </w:r>
      <w:r w:rsidRPr="00B93A45">
        <w:t>т</w:t>
      </w:r>
      <w:r w:rsidRPr="00B93A45">
        <w:t>ренне перемещенных лиц находятся в трудных жизненных условиях по прич</w:t>
      </w:r>
      <w:r w:rsidRPr="00B93A45">
        <w:t>и</w:t>
      </w:r>
      <w:r w:rsidRPr="00B93A45">
        <w:t>не неравенства возможностей для получения образования, развития профе</w:t>
      </w:r>
      <w:r w:rsidRPr="00B93A45">
        <w:t>с</w:t>
      </w:r>
      <w:r w:rsidRPr="00B93A45">
        <w:t>сиональных навыков и участия в приносящей доход деятельности; низкого уровня услуг по охране репродуктивного здоровья; исключения женщин из процессов принятия решений, усугубляемого традиционно доминирующей р</w:t>
      </w:r>
      <w:r w:rsidRPr="00B93A45">
        <w:t>о</w:t>
      </w:r>
      <w:r w:rsidRPr="00B93A45">
        <w:t xml:space="preserve">лью мужчин в руководящих структурах; а также нерациональной планировки и неразвитой инфраструктуры, как внутри лагерей, так и за их пределами. В этой ситуации крайней нищеты и неравенства у женщин может не оставаться иного выхода, кроме как оказывать услуги сексуального характера в обмен на деньги, кров, продукты питания или другие товары в обстоятельствах, делающих их особенно уязвимыми в плане эксплуатации, насилия и риска заражения ВИЧ-инфекцией или другими заболеваниями, передающимися половым путем. </w:t>
      </w:r>
    </w:p>
    <w:p w:rsidR="00B93A45" w:rsidRPr="00B93A45" w:rsidRDefault="00B93A45" w:rsidP="00B93A45">
      <w:pPr>
        <w:pStyle w:val="SingleTxt"/>
      </w:pPr>
      <w:r w:rsidRPr="00B93A45">
        <w:t>55.</w:t>
      </w:r>
      <w:r w:rsidRPr="00B93A45">
        <w:tab/>
        <w:t>Особые дополнительные потребности, возникающие у женщин, оказа</w:t>
      </w:r>
      <w:r w:rsidRPr="00B93A45">
        <w:t>в</w:t>
      </w:r>
      <w:r w:rsidRPr="00B93A45">
        <w:t>шихся в статусе беженцев, отличаются от потребностей беженцев-мужчин. П</w:t>
      </w:r>
      <w:r w:rsidRPr="00B93A45">
        <w:t>о</w:t>
      </w:r>
      <w:r w:rsidRPr="00B93A45">
        <w:t>скольку женщины-беженцы нуждаются в основном в тех же формах помощи и защиты, что и женщины из числа внутренне перемещенных лиц, улучшению их положения могли бы способствовать схожие меры поддержки, разработа</w:t>
      </w:r>
      <w:r w:rsidRPr="00B93A45">
        <w:t>н</w:t>
      </w:r>
      <w:r w:rsidRPr="00B93A45">
        <w:t>ные с учетом гендерных аспектов. Комитет признает весьма неоднородный с</w:t>
      </w:r>
      <w:r w:rsidRPr="00B93A45">
        <w:t>о</w:t>
      </w:r>
      <w:r w:rsidRPr="00B93A45">
        <w:t>став этих групп, особые проблемы, с которыми они могут сталкиваться, и пр</w:t>
      </w:r>
      <w:r w:rsidRPr="00B93A45">
        <w:t>а</w:t>
      </w:r>
      <w:r w:rsidRPr="00B93A45">
        <w:t>вовые, социальные и иные последствия их внутреннего и внешнего перемещ</w:t>
      </w:r>
      <w:r w:rsidRPr="00B93A45">
        <w:t>е</w:t>
      </w:r>
      <w:r w:rsidRPr="00B93A45">
        <w:t>ния, неравномерное распределение оказываемой им международной помощи и необходимость принятия мер реагирования, ориентированных на удовлетвор</w:t>
      </w:r>
      <w:r w:rsidRPr="00B93A45">
        <w:t>е</w:t>
      </w:r>
      <w:r w:rsidRPr="00B93A45">
        <w:t>ние их потребностей.</w:t>
      </w:r>
    </w:p>
    <w:p w:rsidR="00B93A45" w:rsidRPr="00B93A45" w:rsidRDefault="00B93A45" w:rsidP="00B93A45">
      <w:pPr>
        <w:pStyle w:val="SingleTxt"/>
      </w:pPr>
      <w:r w:rsidRPr="00B93A45">
        <w:t>56.</w:t>
      </w:r>
      <w:r w:rsidRPr="00B93A45">
        <w:tab/>
        <w:t>Поиски долговременных решений в период после перемещения лиц, об</w:t>
      </w:r>
      <w:r w:rsidRPr="00B93A45">
        <w:t>у</w:t>
      </w:r>
      <w:r w:rsidRPr="00B93A45">
        <w:t>словленного конфликтом, зачастую осуществляются без учета мнения перем</w:t>
      </w:r>
      <w:r w:rsidRPr="00B93A45">
        <w:t>е</w:t>
      </w:r>
      <w:r w:rsidRPr="00B93A45">
        <w:t>щенных женщин как по той причине, что в их основе лежат процессы принятия решений, осуществляемые отдельными членами семьи или общинами, где г</w:t>
      </w:r>
      <w:r w:rsidRPr="00B93A45">
        <w:t>о</w:t>
      </w:r>
      <w:r w:rsidRPr="00B93A45">
        <w:t>лоса женщин игнорируются, так и потому, что процессы выработки долговр</w:t>
      </w:r>
      <w:r w:rsidRPr="00B93A45">
        <w:t>е</w:t>
      </w:r>
      <w:r w:rsidRPr="00B93A45">
        <w:t>менных решений являются частью постконфликтных процессов, исключающих участие женщин. Кроме того, женщины</w:t>
      </w:r>
      <w:r w:rsidR="00EC38F1">
        <w:t>-</w:t>
      </w:r>
      <w:r w:rsidRPr="00B93A45">
        <w:t>просители убежища из затронутых конфликтом районов могут сталкиваться с препятствиями гендерного характ</w:t>
      </w:r>
      <w:r w:rsidRPr="00B93A45">
        <w:t>е</w:t>
      </w:r>
      <w:r w:rsidRPr="00B93A45">
        <w:t>ра в предоставлении убежища, поскольку их истории могут не укладываться в рамки традиционных моделей преследования, в основном составленных с п</w:t>
      </w:r>
      <w:r w:rsidRPr="00B93A45">
        <w:t>о</w:t>
      </w:r>
      <w:r w:rsidRPr="00B93A45">
        <w:t xml:space="preserve">зиций мужчин. </w:t>
      </w:r>
    </w:p>
    <w:p w:rsidR="00B93A45" w:rsidRPr="00B93A45" w:rsidRDefault="00B93A45" w:rsidP="00B93A45">
      <w:pPr>
        <w:pStyle w:val="SingleTxt"/>
      </w:pPr>
      <w:r w:rsidRPr="00B93A45">
        <w:t>57.</w:t>
      </w:r>
      <w:r w:rsidRPr="00B93A45">
        <w:tab/>
        <w:t xml:space="preserve">Комитет рекомендует государствам-участникам: </w:t>
      </w:r>
    </w:p>
    <w:p w:rsidR="00B93A45" w:rsidRPr="00B93A45" w:rsidRDefault="00B93A45" w:rsidP="00B93A45">
      <w:pPr>
        <w:pStyle w:val="SingleTxt"/>
      </w:pPr>
      <w:r w:rsidRPr="00B93A45">
        <w:tab/>
        <w:t>a)</w:t>
      </w:r>
      <w:r w:rsidRPr="00B93A45">
        <w:tab/>
        <w:t>принимать необходимые превентивные меры для защиты от насил</w:t>
      </w:r>
      <w:r w:rsidRPr="00B93A45">
        <w:t>ь</w:t>
      </w:r>
      <w:r w:rsidRPr="00B93A45">
        <w:t>ственного перемещения наряду с мерами защиты прав человека перемещенных женщин и девочек, включая обеспечение доступа к основным видам обслуж</w:t>
      </w:r>
      <w:r w:rsidRPr="00B93A45">
        <w:t>и</w:t>
      </w:r>
      <w:r w:rsidRPr="00B93A45">
        <w:t>вания в ситуациях, связанных с бегством и перемещением, и в контексте до</w:t>
      </w:r>
      <w:r w:rsidRPr="00B93A45">
        <w:t>л</w:t>
      </w:r>
      <w:r w:rsidRPr="00B93A45">
        <w:t xml:space="preserve">госрочных решений; </w:t>
      </w:r>
    </w:p>
    <w:p w:rsidR="00B93A45" w:rsidRPr="00B93A45" w:rsidRDefault="00B93A45" w:rsidP="00B93A45">
      <w:pPr>
        <w:pStyle w:val="SingleTxt"/>
      </w:pPr>
      <w:r w:rsidRPr="00B93A45">
        <w:tab/>
        <w:t>b)</w:t>
      </w:r>
      <w:r w:rsidRPr="00B93A45">
        <w:tab/>
        <w:t>учитывать конкретные риски и особые потребности различных групп внутренне перемещенных женщин и беженок, подвергающихся разноо</w:t>
      </w:r>
      <w:r w:rsidRPr="00B93A45">
        <w:t>б</w:t>
      </w:r>
      <w:r w:rsidRPr="00B93A45">
        <w:t>разным взаимосвязанным формам дискриминации, в том числе женщин-инвалидов, пожилых женщин, девочек, вдов, женщин, возглавляющих дома</w:t>
      </w:r>
      <w:r w:rsidRPr="00B93A45">
        <w:t>ш</w:t>
      </w:r>
      <w:r w:rsidRPr="00B93A45">
        <w:t>ние хозяйства, беременных женщин, женщин, живущих с ВИЧ, сельских же</w:t>
      </w:r>
      <w:r w:rsidRPr="00B93A45">
        <w:t>н</w:t>
      </w:r>
      <w:r w:rsidRPr="00B93A45">
        <w:t>щин, женщин коренных народов, женщин, принадлежащих к этническим, н</w:t>
      </w:r>
      <w:r w:rsidRPr="00B93A45">
        <w:t>а</w:t>
      </w:r>
      <w:r w:rsidRPr="00B93A45">
        <w:t>циональным, сексуальным и религиозным меньшинствам и женщин-правозащитниц;</w:t>
      </w:r>
      <w:r w:rsidR="00EC38F1">
        <w:t xml:space="preserve"> </w:t>
      </w:r>
    </w:p>
    <w:p w:rsidR="00B93A45" w:rsidRPr="00B93A45" w:rsidRDefault="00B93A45" w:rsidP="00B93A45">
      <w:pPr>
        <w:pStyle w:val="SingleTxt"/>
      </w:pPr>
      <w:r w:rsidRPr="00B93A45">
        <w:tab/>
        <w:t>c)</w:t>
      </w:r>
      <w:r w:rsidRPr="00B93A45">
        <w:tab/>
        <w:t>содействовать реальному включению и участию внутренне перем</w:t>
      </w:r>
      <w:r w:rsidRPr="00B93A45">
        <w:t>е</w:t>
      </w:r>
      <w:r w:rsidRPr="00B93A45">
        <w:t xml:space="preserve">щенных женщин и беженок во всех процессах принятия решений, включая все аспекты, касающиеся планирования и осуществления программ помощи и управления лагерями; принятию мер по выбору долгосрочных решений; и в решениях, относящихся к постконфликтным процессам; </w:t>
      </w:r>
    </w:p>
    <w:p w:rsidR="00B93A45" w:rsidRPr="00B93A45" w:rsidRDefault="00B93A45" w:rsidP="00B93A45">
      <w:pPr>
        <w:pStyle w:val="SingleTxt"/>
      </w:pPr>
      <w:r w:rsidRPr="00B93A45">
        <w:tab/>
        <w:t>d)</w:t>
      </w:r>
      <w:r w:rsidRPr="00B93A45">
        <w:tab/>
        <w:t>предоставлять защиту женщинам и девочкам из числа внутренне п</w:t>
      </w:r>
      <w:r w:rsidRPr="00B93A45">
        <w:t>е</w:t>
      </w:r>
      <w:r w:rsidRPr="00B93A45">
        <w:t>ремещенных лиц и беженцев, в том числе путем ограждения их от гендерного насилия, включая принудительное вступление в брак и вступление в брак в детском возрасте; обеспечивать им равный доступ к услугам и медицинскому обслуживанию и возможность полноправного участия в распределении пост</w:t>
      </w:r>
      <w:r w:rsidRPr="00B93A45">
        <w:t>а</w:t>
      </w:r>
      <w:r w:rsidRPr="00B93A45">
        <w:t>вок, а также в разработке и осуществлении программ помощи, учитывающих их особые потребности; обеспечивать защиту от принудительного переселения женщин из числа коренного и сельского населения и женщин из меньшинств с особой зависимостью от земли; и обеспечивать доступность</w:t>
      </w:r>
      <w:r w:rsidR="00EC38F1">
        <w:t xml:space="preserve"> </w:t>
      </w:r>
      <w:r w:rsidRPr="00B93A45">
        <w:t>программ обуч</w:t>
      </w:r>
      <w:r w:rsidRPr="00B93A45">
        <w:t>е</w:t>
      </w:r>
      <w:r w:rsidRPr="00B93A45">
        <w:t>ния и профессиональной подготовки и возможность участия в деятельности, приносящей доход;</w:t>
      </w:r>
    </w:p>
    <w:p w:rsidR="00B93A45" w:rsidRPr="00B93A45" w:rsidRDefault="00B93A45" w:rsidP="00B93A45">
      <w:pPr>
        <w:pStyle w:val="SingleTxt"/>
      </w:pPr>
      <w:r w:rsidRPr="00B93A45">
        <w:tab/>
        <w:t>e)</w:t>
      </w:r>
      <w:r w:rsidRPr="00B93A45">
        <w:tab/>
        <w:t>принимать практические меры по защите и предотвращению нас</w:t>
      </w:r>
      <w:r w:rsidRPr="00B93A45">
        <w:t>и</w:t>
      </w:r>
      <w:r w:rsidRPr="00B93A45">
        <w:t>лия по признаку пола в сочетании с формированием механизмов подотчетн</w:t>
      </w:r>
      <w:r w:rsidRPr="00B93A45">
        <w:t>о</w:t>
      </w:r>
      <w:r w:rsidRPr="00B93A45">
        <w:t>сти, будь то в лагерях и</w:t>
      </w:r>
      <w:r w:rsidR="00EC38F1">
        <w:t xml:space="preserve"> </w:t>
      </w:r>
      <w:r w:rsidRPr="00B93A45">
        <w:t xml:space="preserve">поселениях для беженцев или за их пределами; </w:t>
      </w:r>
    </w:p>
    <w:p w:rsidR="00B93A45" w:rsidRPr="00B93A45" w:rsidRDefault="00B93A45" w:rsidP="00B93A45">
      <w:pPr>
        <w:pStyle w:val="SingleTxt"/>
      </w:pPr>
      <w:r w:rsidRPr="00B93A45">
        <w:tab/>
        <w:t>f)</w:t>
      </w:r>
      <w:r w:rsidRPr="00B93A45">
        <w:tab/>
        <w:t>расследовать все случаи и привлекать к ответственности виновных в дискриминации и насилии по признаку пола, происходящих на всех этапах п</w:t>
      </w:r>
      <w:r w:rsidRPr="00B93A45">
        <w:t>е</w:t>
      </w:r>
      <w:r w:rsidRPr="00B93A45">
        <w:t xml:space="preserve">ремещения, обусловленного конфликтами; </w:t>
      </w:r>
    </w:p>
    <w:p w:rsidR="00B93A45" w:rsidRPr="00B93A45" w:rsidRDefault="00B93A45" w:rsidP="00B93A45">
      <w:pPr>
        <w:pStyle w:val="SingleTxt"/>
      </w:pPr>
      <w:r w:rsidRPr="00B93A45">
        <w:tab/>
        <w:t>g)</w:t>
      </w:r>
      <w:r w:rsidRPr="00B93A45">
        <w:tab/>
        <w:t>обеспечивать для беженок и внутренне перемещенных женщин и д</w:t>
      </w:r>
      <w:r w:rsidRPr="00B93A45">
        <w:t>е</w:t>
      </w:r>
      <w:r w:rsidRPr="00B93A45">
        <w:t>вочек, ставших жертвами насилия по признаку пола, в том числе сексуального насилия, свободный и незамедлительный доступ к медицинскому обслужив</w:t>
      </w:r>
      <w:r w:rsidRPr="00B93A45">
        <w:t>а</w:t>
      </w:r>
      <w:r w:rsidRPr="00B93A45">
        <w:t>нию, правовой помощи и безопасным условиям проживания; предоставлять доступ к учреждениям и специалистам, обеспечивающим медицинское обсл</w:t>
      </w:r>
      <w:r w:rsidRPr="00B93A45">
        <w:t>у</w:t>
      </w:r>
      <w:r w:rsidRPr="00B93A45">
        <w:t>живание и услуги для женщин, в том числе в области репродуктивного здор</w:t>
      </w:r>
      <w:r w:rsidRPr="00B93A45">
        <w:t>о</w:t>
      </w:r>
      <w:r w:rsidRPr="00B93A45">
        <w:t>вья, и соответствующим консультационным службам; обеспечивать, чтобы в</w:t>
      </w:r>
      <w:r w:rsidRPr="00B93A45">
        <w:t>о</w:t>
      </w:r>
      <w:r w:rsidRPr="00B93A45">
        <w:t xml:space="preserve">енные и гражданские органы власти, присутствующие в ситуациях, связанных с перемещением, получили надлежащую подготовку по вопросам обеспечения защиты, прав человека и потребностей перемещенных женщин; </w:t>
      </w:r>
    </w:p>
    <w:p w:rsidR="00EC38F1" w:rsidRDefault="00B93A45" w:rsidP="00B93A45">
      <w:pPr>
        <w:pStyle w:val="SingleTxt"/>
      </w:pPr>
      <w:r w:rsidRPr="00B93A45">
        <w:tab/>
        <w:t>h)</w:t>
      </w:r>
      <w:r w:rsidRPr="00B93A45">
        <w:tab/>
        <w:t>обеспечивать, чтобы меры по неотложной гуманитарной помощи и удовлетворению потребностей в защите подкреплялись долгосрочными страт</w:t>
      </w:r>
      <w:r w:rsidRPr="00B93A45">
        <w:t>е</w:t>
      </w:r>
      <w:r w:rsidRPr="00B93A45">
        <w:t>гиями в поддержку социально-экономических прав временно перемещенных женщин и беженок, предоставлением им возможностей получения средств к существованию, усилением их руководящей роли и расширением участия с ц</w:t>
      </w:r>
      <w:r w:rsidRPr="00B93A45">
        <w:t>е</w:t>
      </w:r>
      <w:r w:rsidRPr="00B93A45">
        <w:t>лью расширения их прав и возможностей для поиска долговременных реш</w:t>
      </w:r>
      <w:r w:rsidRPr="00B93A45">
        <w:t>е</w:t>
      </w:r>
      <w:r w:rsidRPr="00B93A45">
        <w:t>ний, которые более всего соответствуют их потребностям;</w:t>
      </w:r>
    </w:p>
    <w:p w:rsidR="00B93A45" w:rsidRPr="00B93A45" w:rsidRDefault="00B93A45" w:rsidP="00B93A45">
      <w:pPr>
        <w:pStyle w:val="SingleTxt"/>
      </w:pPr>
      <w:r w:rsidRPr="00B93A45">
        <w:tab/>
      </w:r>
      <w:r w:rsidRPr="00B93A45">
        <w:rPr>
          <w:lang w:val="en-US"/>
        </w:rPr>
        <w:t>i</w:t>
      </w:r>
      <w:r w:rsidRPr="00B93A45">
        <w:t>)</w:t>
      </w:r>
      <w:r w:rsidRPr="00B93A45">
        <w:tab/>
        <w:t>обеспеч</w:t>
      </w:r>
      <w:r w:rsidRPr="00B93A45">
        <w:t>и</w:t>
      </w:r>
      <w:r w:rsidRPr="00B93A45">
        <w:t>вать надлежащее решение проблем, возникающих в связи с массовым притоком беженцев и перемещенных лиц, включая женщин и дев</w:t>
      </w:r>
      <w:r w:rsidRPr="00B93A45">
        <w:t>о</w:t>
      </w:r>
      <w:r w:rsidRPr="00B93A45">
        <w:t>чек, и принимать меры к тому, чтобы удовлетворению потребностей в защите и помощи не препятствовало отсутствие ясности в мандатах международных у</w:t>
      </w:r>
      <w:r w:rsidRPr="00B93A45">
        <w:t>ч</w:t>
      </w:r>
      <w:r w:rsidRPr="00B93A45">
        <w:t>реждений или нехватка ресурсов.</w:t>
      </w:r>
    </w:p>
    <w:p w:rsidR="00EE2263" w:rsidRPr="00EE2263" w:rsidRDefault="00EE2263" w:rsidP="00EE2263">
      <w:pPr>
        <w:pStyle w:val="SingleTxt"/>
        <w:spacing w:after="0" w:line="120" w:lineRule="exact"/>
        <w:rPr>
          <w:sz w:val="10"/>
        </w:rPr>
      </w:pPr>
    </w:p>
    <w:p w:rsidR="00B93A45" w:rsidRDefault="00B93A45" w:rsidP="00EE2263">
      <w:pPr>
        <w:pStyle w:val="H23"/>
        <w:tabs>
          <w:tab w:val="right" w:pos="1022"/>
          <w:tab w:val="left" w:pos="1267"/>
          <w:tab w:val="left" w:pos="1742"/>
          <w:tab w:val="left" w:pos="2218"/>
          <w:tab w:val="left" w:pos="2693"/>
          <w:tab w:val="left" w:pos="3182"/>
          <w:tab w:val="left" w:pos="3658"/>
          <w:tab w:val="left" w:pos="4133"/>
          <w:tab w:val="left" w:pos="4622"/>
          <w:tab w:val="left" w:pos="5098"/>
          <w:tab w:val="left" w:pos="5573"/>
          <w:tab w:val="left" w:pos="6048"/>
        </w:tabs>
        <w:ind w:left="1267" w:right="1260" w:hanging="1267"/>
        <w:rPr>
          <w:lang w:val="en-US"/>
        </w:rPr>
      </w:pPr>
      <w:r w:rsidRPr="00B93A45">
        <w:tab/>
        <w:t>6.</w:t>
      </w:r>
      <w:r w:rsidRPr="00B93A45">
        <w:tab/>
        <w:t>Гражданство и безгражданство (статьи 1</w:t>
      </w:r>
      <w:r w:rsidRPr="00B93A45">
        <w:rPr>
          <w:cs/>
        </w:rPr>
        <w:t>–</w:t>
      </w:r>
      <w:r w:rsidRPr="00B93A45">
        <w:t>3 и 9)</w:t>
      </w:r>
    </w:p>
    <w:p w:rsidR="00EE2263" w:rsidRPr="00EE2263" w:rsidRDefault="00EE2263" w:rsidP="00EE2263">
      <w:pPr>
        <w:pStyle w:val="SingleTxt"/>
        <w:spacing w:after="0" w:line="120" w:lineRule="exact"/>
        <w:rPr>
          <w:sz w:val="10"/>
          <w:lang w:val="en-US"/>
        </w:rPr>
      </w:pPr>
    </w:p>
    <w:p w:rsidR="00B93A45" w:rsidRPr="00B93A45" w:rsidRDefault="00B93A45" w:rsidP="00B93A45">
      <w:pPr>
        <w:pStyle w:val="SingleTxt"/>
      </w:pPr>
      <w:r w:rsidRPr="00B93A45">
        <w:t>58.</w:t>
      </w:r>
      <w:r w:rsidRPr="00B93A45">
        <w:tab/>
        <w:t>Кроме повышенных рисков, с которыми сталкиваются внутренне перем</w:t>
      </w:r>
      <w:r w:rsidRPr="00B93A45">
        <w:t>е</w:t>
      </w:r>
      <w:r w:rsidRPr="00B93A45">
        <w:t>щенные лица, беженцы и просители убежища, конфликты также могут быть как причиной, так и следствием безгражданства, делая женщин и девочек ос</w:t>
      </w:r>
      <w:r w:rsidRPr="00B93A45">
        <w:t>о</w:t>
      </w:r>
      <w:r w:rsidRPr="00B93A45">
        <w:t>бенно уязвимыми к различным формам надругательства как в частной, так и в общественной сферах. Безгражданство может возникнуть тогда, когда опыт женщин в отношении конфликтов пересекается с дискриминацией в отнош</w:t>
      </w:r>
      <w:r w:rsidRPr="00B93A45">
        <w:t>е</w:t>
      </w:r>
      <w:r w:rsidRPr="00B93A45">
        <w:t xml:space="preserve">нии прав на гражданство, например когда законодательство обязывает женщин менять гражданство в связи с заключением брака или его расторжением или лишает женщин возможности передавать гражданство. </w:t>
      </w:r>
    </w:p>
    <w:p w:rsidR="00B93A45" w:rsidRPr="00B93A45" w:rsidRDefault="00B93A45" w:rsidP="00B93A45">
      <w:pPr>
        <w:pStyle w:val="SingleTxt"/>
      </w:pPr>
      <w:r w:rsidRPr="00B93A45">
        <w:t>59.</w:t>
      </w:r>
      <w:r w:rsidRPr="00B93A45">
        <w:tab/>
        <w:t>Женщины могут лишиться гражданства, когда они не могут его подтве</w:t>
      </w:r>
      <w:r w:rsidRPr="00B93A45">
        <w:t>р</w:t>
      </w:r>
      <w:r w:rsidRPr="00B93A45">
        <w:t>дить вследствие того, что необходимые документы, такие как удостоверение личности или свидетельство о рождении, либо не были выданы, либо были у</w:t>
      </w:r>
      <w:r w:rsidRPr="00B93A45">
        <w:t>т</w:t>
      </w:r>
      <w:r w:rsidRPr="00B93A45">
        <w:t>рачены или уничтожены в ходе конфликта</w:t>
      </w:r>
      <w:r w:rsidR="00EC38F1">
        <w:t xml:space="preserve"> </w:t>
      </w:r>
      <w:r w:rsidRPr="00B93A45">
        <w:t>и не были переоформлены на их имя. Безгражданство может также иметь место в ситуациях, при которых</w:t>
      </w:r>
      <w:r w:rsidR="00EC38F1">
        <w:t xml:space="preserve"> </w:t>
      </w:r>
      <w:r w:rsidRPr="00B93A45">
        <w:t>же</w:t>
      </w:r>
      <w:r w:rsidRPr="00B93A45">
        <w:t>н</w:t>
      </w:r>
      <w:r w:rsidRPr="00B93A45">
        <w:t>щин лишают возможности передать гражданство своим детям ввиду дискр</w:t>
      </w:r>
      <w:r w:rsidRPr="00B93A45">
        <w:t>и</w:t>
      </w:r>
      <w:r w:rsidRPr="00B93A45">
        <w:t>минационного по признаку пола законодательства в отношении гражданс</w:t>
      </w:r>
      <w:r w:rsidRPr="00B93A45">
        <w:t>т</w:t>
      </w:r>
      <w:r w:rsidRPr="00B93A45">
        <w:t xml:space="preserve">ва. </w:t>
      </w:r>
    </w:p>
    <w:p w:rsidR="00B93A45" w:rsidRPr="00B93A45" w:rsidRDefault="00B93A45" w:rsidP="00B93A45">
      <w:pPr>
        <w:pStyle w:val="SingleTxt"/>
      </w:pPr>
      <w:r w:rsidRPr="00B93A45">
        <w:t>60.</w:t>
      </w:r>
      <w:r w:rsidRPr="00B93A45">
        <w:tab/>
        <w:t>Во время конфликта женщины и девочки без гражданства сталкиваются с повышенным риском нарушения их прав, поскольку они лишены защиты, об</w:t>
      </w:r>
      <w:r w:rsidRPr="00B93A45">
        <w:t>у</w:t>
      </w:r>
      <w:r w:rsidRPr="00B93A45">
        <w:t>словленной гражданством, в том числе консульской помощи, а также потому, что многие из них не имеют документов и/или принадлежат к группам этнич</w:t>
      </w:r>
      <w:r w:rsidRPr="00B93A45">
        <w:t>е</w:t>
      </w:r>
      <w:r w:rsidRPr="00B93A45">
        <w:t>ских, религиозных или языковых меньшинств. Безгражданство также ведет к повсеместному отрицанию основных прав и свобод человека в постконфлик</w:t>
      </w:r>
      <w:r w:rsidRPr="00B93A45">
        <w:t>т</w:t>
      </w:r>
      <w:r w:rsidRPr="00B93A45">
        <w:t>ный период. Например, женщинам может быть отказано в праве на медици</w:t>
      </w:r>
      <w:r w:rsidRPr="00B93A45">
        <w:t>н</w:t>
      </w:r>
      <w:r w:rsidRPr="00B93A45">
        <w:t>ское обслуживание, трудоустройство и других социально-экономических и культурных правах в периоды обострения дефицита ресурсов, когда государс</w:t>
      </w:r>
      <w:r w:rsidRPr="00B93A45">
        <w:t>т</w:t>
      </w:r>
      <w:r w:rsidRPr="00B93A45">
        <w:t>ва отказываются предоставлять такие услуги негражданам.</w:t>
      </w:r>
      <w:r w:rsidR="00EC38F1">
        <w:t xml:space="preserve"> </w:t>
      </w:r>
      <w:r w:rsidRPr="00B93A45">
        <w:t>Женщины, лише</w:t>
      </w:r>
      <w:r w:rsidRPr="00B93A45">
        <w:t>н</w:t>
      </w:r>
      <w:r w:rsidRPr="00B93A45">
        <w:t>ные гражданства, также зачастую исключаются из политических процессов и не допускаются к участию в новом правительстве и руководству своими стр</w:t>
      </w:r>
      <w:r w:rsidRPr="00B93A45">
        <w:t>а</w:t>
      </w:r>
      <w:r w:rsidRPr="00B93A45">
        <w:t xml:space="preserve">нами в нарушение статей 7 и 8 Конвенции. </w:t>
      </w:r>
    </w:p>
    <w:p w:rsidR="00B93A45" w:rsidRPr="00B93A45" w:rsidRDefault="00B93A45" w:rsidP="00B93A45">
      <w:pPr>
        <w:pStyle w:val="SingleTxt"/>
      </w:pPr>
      <w:r w:rsidRPr="00B93A45">
        <w:t>61.</w:t>
      </w:r>
      <w:r w:rsidRPr="00B93A45">
        <w:tab/>
        <w:t xml:space="preserve">Комитет рекомендует государствам-участникам: </w:t>
      </w:r>
    </w:p>
    <w:p w:rsidR="00B93A45" w:rsidRPr="00B93A45" w:rsidRDefault="00B93A45" w:rsidP="00B93A45">
      <w:pPr>
        <w:pStyle w:val="SingleTxt"/>
      </w:pPr>
      <w:r w:rsidRPr="00B93A45">
        <w:tab/>
        <w:t>a)</w:t>
      </w:r>
      <w:r w:rsidRPr="00B93A45">
        <w:tab/>
        <w:t>обеспечивать, чтобы меры по предотвращению безгражданства пр</w:t>
      </w:r>
      <w:r w:rsidRPr="00B93A45">
        <w:t>и</w:t>
      </w:r>
      <w:r w:rsidRPr="00B93A45">
        <w:t>менялись в отношении всех женщин и девочек и были ориентированы на слои населения, особенно подверженные риску оказаться без гражданства в услов</w:t>
      </w:r>
      <w:r w:rsidRPr="00B93A45">
        <w:t>и</w:t>
      </w:r>
      <w:r w:rsidRPr="00B93A45">
        <w:t>ях конфликта, такие как женщины из числа внутренне перемещенных лиц, б</w:t>
      </w:r>
      <w:r w:rsidRPr="00B93A45">
        <w:t>е</w:t>
      </w:r>
      <w:r w:rsidRPr="00B93A45">
        <w:t xml:space="preserve">женцев, лиц, просящих убежища, и лиц, ставших предметом торговли; </w:t>
      </w:r>
    </w:p>
    <w:p w:rsidR="00B93A45" w:rsidRPr="00B93A45" w:rsidRDefault="00B93A45" w:rsidP="00B93A45">
      <w:pPr>
        <w:pStyle w:val="SingleTxt"/>
      </w:pPr>
      <w:r w:rsidRPr="00B93A45">
        <w:tab/>
        <w:t>b)</w:t>
      </w:r>
      <w:r w:rsidRPr="00B93A45">
        <w:tab/>
        <w:t xml:space="preserve">обеспечивать, чтобы меры по защите не имеющих гражданства женщин и девочек применялись до, в процессе и после конфликтных ситуаций; </w:t>
      </w:r>
    </w:p>
    <w:p w:rsidR="00B93A45" w:rsidRPr="00B93A45" w:rsidRDefault="00B93A45" w:rsidP="00B93A45">
      <w:pPr>
        <w:pStyle w:val="SingleTxt"/>
      </w:pPr>
      <w:r w:rsidRPr="00B93A45">
        <w:tab/>
        <w:t>c)</w:t>
      </w:r>
      <w:r w:rsidRPr="00B93A45">
        <w:tab/>
        <w:t>гарантировать затронутым конфликтом женщинам и девочкам ра</w:t>
      </w:r>
      <w:r w:rsidRPr="00B93A45">
        <w:t>в</w:t>
      </w:r>
      <w:r w:rsidRPr="00B93A45">
        <w:t>ные права на получение документов, необходимых для реализации их законных прав, и право на оформление таких документов на свое имя; обеспечивать бе</w:t>
      </w:r>
      <w:r w:rsidRPr="00B93A45">
        <w:t>з</w:t>
      </w:r>
      <w:r w:rsidRPr="00B93A45">
        <w:t>отлагательную выдачу или замену документов, не выдвигая при этом необо</w:t>
      </w:r>
      <w:r w:rsidRPr="00B93A45">
        <w:t>с</w:t>
      </w:r>
      <w:r w:rsidRPr="00B93A45">
        <w:t>нованных требований, таких как требование вернуться к месту своего пост</w:t>
      </w:r>
      <w:r w:rsidRPr="00B93A45">
        <w:t>о</w:t>
      </w:r>
      <w:r w:rsidRPr="00B93A45">
        <w:t xml:space="preserve">янного проживания для получения документов; </w:t>
      </w:r>
    </w:p>
    <w:p w:rsidR="00B93A45" w:rsidRPr="00214AEB" w:rsidRDefault="00B93A45" w:rsidP="00B93A45">
      <w:pPr>
        <w:pStyle w:val="SingleTxt"/>
      </w:pPr>
      <w:r w:rsidRPr="00B93A45">
        <w:tab/>
        <w:t>d)</w:t>
      </w:r>
      <w:r w:rsidRPr="00B93A45">
        <w:tab/>
        <w:t>обеспечивать личными документами, в том числе в условиях п</w:t>
      </w:r>
      <w:r w:rsidRPr="00B93A45">
        <w:t>о</w:t>
      </w:r>
      <w:r w:rsidRPr="00B93A45">
        <w:t>стконфликтных миграционных потоков, внутренне перемещенных женщин, женщин</w:t>
      </w:r>
      <w:r w:rsidR="00EE2263" w:rsidRPr="00214AEB">
        <w:t>-</w:t>
      </w:r>
      <w:r w:rsidRPr="00B93A45">
        <w:t>беженцев и просящих убежища, а также девочек, разлученных с род</w:t>
      </w:r>
      <w:r w:rsidRPr="00B93A45">
        <w:t>и</w:t>
      </w:r>
      <w:r w:rsidRPr="00B93A45">
        <w:t>телями, и несопровождаемых девочек; и обеспечивать своевременную и равн</w:t>
      </w:r>
      <w:r w:rsidRPr="00B93A45">
        <w:t>о</w:t>
      </w:r>
      <w:r w:rsidRPr="00B93A45">
        <w:t xml:space="preserve">правную регистрацию всех рождений, браков и разводов. </w:t>
      </w:r>
    </w:p>
    <w:p w:rsidR="00EE2263" w:rsidRPr="00214AEB" w:rsidRDefault="00EE2263" w:rsidP="00EE2263">
      <w:pPr>
        <w:pStyle w:val="SingleTxt"/>
        <w:spacing w:after="0" w:line="120" w:lineRule="exact"/>
        <w:rPr>
          <w:sz w:val="10"/>
        </w:rPr>
      </w:pPr>
    </w:p>
    <w:p w:rsidR="00B93A45" w:rsidRDefault="00B93A45" w:rsidP="00EE2263">
      <w:pPr>
        <w:pStyle w:val="H23"/>
        <w:tabs>
          <w:tab w:val="right" w:pos="1022"/>
          <w:tab w:val="left" w:pos="1267"/>
          <w:tab w:val="left" w:pos="1742"/>
          <w:tab w:val="left" w:pos="2218"/>
          <w:tab w:val="left" w:pos="2693"/>
          <w:tab w:val="left" w:pos="3182"/>
          <w:tab w:val="left" w:pos="3658"/>
          <w:tab w:val="left" w:pos="4133"/>
          <w:tab w:val="left" w:pos="4622"/>
          <w:tab w:val="left" w:pos="5098"/>
          <w:tab w:val="left" w:pos="5573"/>
          <w:tab w:val="left" w:pos="6048"/>
        </w:tabs>
        <w:ind w:left="1267" w:right="1260" w:hanging="1267"/>
        <w:rPr>
          <w:lang w:val="en-US"/>
        </w:rPr>
      </w:pPr>
      <w:r w:rsidRPr="00B93A45">
        <w:tab/>
        <w:t>7.</w:t>
      </w:r>
      <w:r w:rsidRPr="00B93A45">
        <w:tab/>
        <w:t>Брак и семейные отношения (статьи 15</w:t>
      </w:r>
      <w:r w:rsidRPr="00B93A45">
        <w:rPr>
          <w:cs/>
        </w:rPr>
        <w:t>–</w:t>
      </w:r>
      <w:r w:rsidRPr="00B93A45">
        <w:t>16)</w:t>
      </w:r>
    </w:p>
    <w:p w:rsidR="00EE2263" w:rsidRPr="00EE2263" w:rsidRDefault="00EE2263" w:rsidP="00EE2263">
      <w:pPr>
        <w:pStyle w:val="SingleTxt"/>
        <w:spacing w:after="0" w:line="120" w:lineRule="exact"/>
        <w:rPr>
          <w:sz w:val="10"/>
          <w:lang w:val="en-US"/>
        </w:rPr>
      </w:pPr>
    </w:p>
    <w:p w:rsidR="00B93A45" w:rsidRPr="00B93A45" w:rsidRDefault="00B93A45" w:rsidP="00B93A45">
      <w:pPr>
        <w:pStyle w:val="SingleTxt"/>
      </w:pPr>
      <w:r w:rsidRPr="00B93A45">
        <w:t>62.</w:t>
      </w:r>
      <w:r w:rsidRPr="00B93A45">
        <w:tab/>
        <w:t>Неравенство в браке и семейных отношениях сказывается на положении женщин в конфликтных и постконфликтных ситуациях. В таких ситуациях женщины и девочки могут принуждаться к вступлению в брак с целью умир</w:t>
      </w:r>
      <w:r w:rsidRPr="00B93A45">
        <w:t>о</w:t>
      </w:r>
      <w:r w:rsidRPr="00B93A45">
        <w:t>творения вооруженных группировок, или причиной вынужденного замужества может быть нищенское положение женщин в постконфликтный период в целях обеспечения финансовой безопасности, сказывающееся на их праве на выбор супруга и праве на свободное вступление в</w:t>
      </w:r>
      <w:r w:rsidR="00883DEB">
        <w:t xml:space="preserve"> брак, гарантированных стать</w:t>
      </w:r>
      <w:r w:rsidR="00883DEB">
        <w:t>я</w:t>
      </w:r>
      <w:r w:rsidR="00883DEB">
        <w:t>ми </w:t>
      </w:r>
      <w:r w:rsidRPr="00B93A45">
        <w:t>16 (1)</w:t>
      </w:r>
      <w:r w:rsidR="00883DEB">
        <w:t>(</w:t>
      </w:r>
      <w:r w:rsidRPr="00B93A45">
        <w:t>a) и 16 (1)</w:t>
      </w:r>
      <w:r w:rsidR="00883DEB">
        <w:t>(</w:t>
      </w:r>
      <w:r w:rsidRPr="00B93A45">
        <w:t>b). В период конфликта девочки особенно часто становя</w:t>
      </w:r>
      <w:r w:rsidRPr="00B93A45">
        <w:t>т</w:t>
      </w:r>
      <w:r w:rsidRPr="00B93A45">
        <w:t>ся жертвами принуждения к браку</w:t>
      </w:r>
      <w:r w:rsidR="00214AEB">
        <w:rPr>
          <w:lang w:val="en-US"/>
        </w:rPr>
        <w:t> </w:t>
      </w:r>
      <w:r w:rsidRPr="00B93A45">
        <w:t>— губительной практик</w:t>
      </w:r>
      <w:r w:rsidR="00883DEB">
        <w:t>е</w:t>
      </w:r>
      <w:r w:rsidRPr="00B93A45">
        <w:t>, которая все шире используется вооруженными группами. Кроме того, в условиях нищеты вст</w:t>
      </w:r>
      <w:r w:rsidRPr="00B93A45">
        <w:t>у</w:t>
      </w:r>
      <w:r w:rsidRPr="00B93A45">
        <w:t xml:space="preserve">пать в брак против своей воли девочек заставляют члены их семей, неверно полагая, что замужество убережет их </w:t>
      </w:r>
      <w:r w:rsidR="00883DEB">
        <w:t xml:space="preserve">от </w:t>
      </w:r>
      <w:r w:rsidRPr="00B93A45">
        <w:t>изнасилования.</w:t>
      </w:r>
    </w:p>
    <w:p w:rsidR="00B93A45" w:rsidRPr="00B93A45" w:rsidRDefault="00B93A45" w:rsidP="00B93A45">
      <w:pPr>
        <w:pStyle w:val="SingleTxt"/>
      </w:pPr>
      <w:r w:rsidRPr="00B93A45">
        <w:t>63.</w:t>
      </w:r>
      <w:r w:rsidRPr="00B93A45">
        <w:tab/>
        <w:t>Равноправный доступ к собственности, гарантированный стат</w:t>
      </w:r>
      <w:r w:rsidRPr="00B93A45">
        <w:t>ь</w:t>
      </w:r>
      <w:r w:rsidRPr="00B93A45">
        <w:t>ей 16 (1)</w:t>
      </w:r>
      <w:r w:rsidR="00883DEB">
        <w:t>(</w:t>
      </w:r>
      <w:r w:rsidRPr="00B93A45">
        <w:t>h), имеет крайне важное значение в постконфликтных ситуациях, с учетом того, что жилье и земля могут быть ключевыми факторами в усилиях по восстановлению, в частности для женщин, возглавляющих домохозяйства, численность которых имеет тенденцию к возрастанию в кризисной обстановке из-за разлучения семей и вдовства. Вместе с тем ограниченный и неравнопра</w:t>
      </w:r>
      <w:r w:rsidRPr="00B93A45">
        <w:t>в</w:t>
      </w:r>
      <w:r w:rsidRPr="00B93A45">
        <w:t>ный доступ женщин к собственности имеет особенно негативные последствия в постконфликтных ситуациях, особенно когда вернувшиеся домой перем</w:t>
      </w:r>
      <w:r w:rsidRPr="00B93A45">
        <w:t>е</w:t>
      </w:r>
      <w:r w:rsidRPr="00B93A45">
        <w:t>щенные женщины, утратившие мужей или близких родственников-мужчин, о</w:t>
      </w:r>
      <w:r w:rsidRPr="00B93A45">
        <w:t>б</w:t>
      </w:r>
      <w:r w:rsidRPr="00B93A45">
        <w:t xml:space="preserve">наруживают, что у них нет законных прав на свои земли, а следовательно, и средств обеспечения существования. </w:t>
      </w:r>
    </w:p>
    <w:p w:rsidR="00B93A45" w:rsidRPr="00B93A45" w:rsidRDefault="00B93A45" w:rsidP="00B93A45">
      <w:pPr>
        <w:pStyle w:val="SingleTxt"/>
      </w:pPr>
      <w:r w:rsidRPr="00B93A45">
        <w:t>64.</w:t>
      </w:r>
      <w:r w:rsidRPr="00B93A45">
        <w:tab/>
        <w:t>Принудительные беременность, аборты или стерилизация женщин в з</w:t>
      </w:r>
      <w:r w:rsidRPr="00B93A45">
        <w:t>а</w:t>
      </w:r>
      <w:r w:rsidRPr="00B93A45">
        <w:t>тронутых конфликтом районах нарушают множество прав женщин, в том числе право свободно и ответственно решать вопрос о числе своих детей и пром</w:t>
      </w:r>
      <w:r w:rsidRPr="00B93A45">
        <w:t>е</w:t>
      </w:r>
      <w:r w:rsidRPr="00B93A45">
        <w:t>жутках между их рождениями в соответствии со статьей 16 (1)</w:t>
      </w:r>
      <w:r w:rsidR="00883DEB">
        <w:t>(</w:t>
      </w:r>
      <w:r w:rsidRPr="00B93A45">
        <w:t xml:space="preserve">е). </w:t>
      </w:r>
    </w:p>
    <w:p w:rsidR="00B93A45" w:rsidRPr="00B93A45" w:rsidRDefault="00214AEB" w:rsidP="00B93A45">
      <w:pPr>
        <w:pStyle w:val="SingleTxt"/>
      </w:pPr>
      <w:r>
        <w:t>65.</w:t>
      </w:r>
      <w:r>
        <w:tab/>
      </w:r>
      <w:r w:rsidR="00B93A45" w:rsidRPr="00B93A45">
        <w:t>Комитет повто</w:t>
      </w:r>
      <w:r w:rsidR="00883DEB">
        <w:t>ряет свои общие рекомендации №№ </w:t>
      </w:r>
      <w:r w:rsidR="00B93A45" w:rsidRPr="00B93A45">
        <w:t>2</w:t>
      </w:r>
      <w:r w:rsidR="00883DEB">
        <w:t>1</w:t>
      </w:r>
      <w:r w:rsidR="00B93A45" w:rsidRPr="00B93A45">
        <w:t xml:space="preserve"> и 29 и далее рек</w:t>
      </w:r>
      <w:r w:rsidR="00B93A45" w:rsidRPr="00B93A45">
        <w:t>о</w:t>
      </w:r>
      <w:r w:rsidR="00B93A45" w:rsidRPr="00B93A45">
        <w:t>мендует государствам-участникам:</w:t>
      </w:r>
    </w:p>
    <w:p w:rsidR="00B93A45" w:rsidRPr="00B93A45" w:rsidRDefault="00B93A45" w:rsidP="00B93A45">
      <w:pPr>
        <w:pStyle w:val="SingleTxt"/>
      </w:pPr>
      <w:r w:rsidRPr="00B93A45">
        <w:tab/>
        <w:t>a)</w:t>
      </w:r>
      <w:r w:rsidRPr="00B93A45">
        <w:tab/>
        <w:t>предотвращать, расследовать нарушения на гендерной почве, такие как принудительные браки, беременность, аборты или стерилизация женщин и девочек в затронутых конфликтом районах, и наказывать виновных в их с</w:t>
      </w:r>
      <w:r w:rsidRPr="00B93A45">
        <w:t>о</w:t>
      </w:r>
      <w:r w:rsidRPr="00B93A45">
        <w:t xml:space="preserve">вершении; </w:t>
      </w:r>
    </w:p>
    <w:p w:rsidR="00B93A45" w:rsidRDefault="00B93A45" w:rsidP="00B93A45">
      <w:pPr>
        <w:pStyle w:val="SingleTxt"/>
        <w:rPr>
          <w:lang w:val="en-US"/>
        </w:rPr>
      </w:pPr>
      <w:r w:rsidRPr="00B93A45">
        <w:tab/>
        <w:t>b)</w:t>
      </w:r>
      <w:r w:rsidRPr="00B93A45">
        <w:tab/>
        <w:t>принимать законодательство и политику с учетом гендерных аспе</w:t>
      </w:r>
      <w:r w:rsidRPr="00B93A45">
        <w:t>к</w:t>
      </w:r>
      <w:r w:rsidRPr="00B93A45">
        <w:t>тов, в которых признаются особые неблагоприятные обстоятельства, с котор</w:t>
      </w:r>
      <w:r w:rsidRPr="00B93A45">
        <w:t>ы</w:t>
      </w:r>
      <w:r w:rsidRPr="00B93A45">
        <w:t>ми сталкиваются женщины при заявлении о своих правах на наследство и зе</w:t>
      </w:r>
      <w:r w:rsidRPr="00B93A45">
        <w:t>м</w:t>
      </w:r>
      <w:r w:rsidRPr="00B93A45">
        <w:t xml:space="preserve">лю в постконфликтном контексте, включая утрату или уничтожение актов на землю и других документов в результате конфликта. </w:t>
      </w:r>
    </w:p>
    <w:p w:rsidR="00214AEB" w:rsidRPr="00214AEB" w:rsidRDefault="00214AEB" w:rsidP="00214AEB">
      <w:pPr>
        <w:pStyle w:val="SingleTxt"/>
        <w:spacing w:after="0" w:line="120" w:lineRule="exact"/>
        <w:rPr>
          <w:sz w:val="10"/>
          <w:lang w:val="en-US"/>
        </w:rPr>
      </w:pPr>
    </w:p>
    <w:p w:rsidR="00B93A45" w:rsidRPr="00883DEB" w:rsidRDefault="00B93A45" w:rsidP="00214AEB">
      <w:pPr>
        <w:pStyle w:val="H23"/>
        <w:tabs>
          <w:tab w:val="right" w:pos="1022"/>
          <w:tab w:val="left" w:pos="1267"/>
          <w:tab w:val="left" w:pos="1742"/>
          <w:tab w:val="left" w:pos="2218"/>
          <w:tab w:val="left" w:pos="2693"/>
          <w:tab w:val="left" w:pos="3182"/>
          <w:tab w:val="left" w:pos="3658"/>
          <w:tab w:val="left" w:pos="4133"/>
          <w:tab w:val="left" w:pos="4622"/>
          <w:tab w:val="left" w:pos="5098"/>
          <w:tab w:val="left" w:pos="5573"/>
          <w:tab w:val="left" w:pos="6048"/>
        </w:tabs>
        <w:ind w:left="1267" w:right="1260" w:hanging="1267"/>
      </w:pPr>
      <w:r w:rsidRPr="00B93A45">
        <w:tab/>
        <w:t>8.</w:t>
      </w:r>
      <w:r w:rsidRPr="00B93A45">
        <w:tab/>
        <w:t>Реформирование сектора безопасности, разоружение, демобилизация и реинтеграция (статьи 1–3, 5</w:t>
      </w:r>
      <w:r w:rsidR="00883DEB">
        <w:t>(</w:t>
      </w:r>
      <w:r w:rsidRPr="00B93A45">
        <w:t>a) и 7)</w:t>
      </w:r>
    </w:p>
    <w:p w:rsidR="00214AEB" w:rsidRPr="00883DEB" w:rsidRDefault="00214AEB" w:rsidP="00214AEB">
      <w:pPr>
        <w:pStyle w:val="SingleTxt"/>
        <w:spacing w:after="0" w:line="120" w:lineRule="exact"/>
        <w:rPr>
          <w:sz w:val="10"/>
        </w:rPr>
      </w:pPr>
    </w:p>
    <w:p w:rsidR="00B93A45" w:rsidRPr="00B93A45" w:rsidRDefault="00B93A45" w:rsidP="00B93A45">
      <w:pPr>
        <w:pStyle w:val="SingleTxt"/>
      </w:pPr>
      <w:r w:rsidRPr="00B93A45">
        <w:t>66.</w:t>
      </w:r>
      <w:r w:rsidRPr="00B93A45">
        <w:tab/>
        <w:t>Программа разоружения, демобилизации и реинтеграции является комп</w:t>
      </w:r>
      <w:r w:rsidRPr="00B93A45">
        <w:t>о</w:t>
      </w:r>
      <w:r w:rsidRPr="00B93A45">
        <w:t>нентом более широкой структуры реформирования сектора безопасности и о</w:t>
      </w:r>
      <w:r w:rsidRPr="00B93A45">
        <w:t>д</w:t>
      </w:r>
      <w:r w:rsidRPr="00B93A45">
        <w:t>ной из первых инициатив по обеспечению безопасности, которые реализуются в постконфликтный и переходный периоды. Несмотря на это, программы раз</w:t>
      </w:r>
      <w:r w:rsidRPr="00B93A45">
        <w:t>о</w:t>
      </w:r>
      <w:r w:rsidRPr="00B93A45">
        <w:t>ружения, демобилизации и реинтеграции редко разрабатываются или реализ</w:t>
      </w:r>
      <w:r w:rsidRPr="00B93A45">
        <w:t>у</w:t>
      </w:r>
      <w:r w:rsidRPr="00B93A45">
        <w:t>ются в координации с инициативами по реформированию сектора безопасн</w:t>
      </w:r>
      <w:r w:rsidRPr="00B93A45">
        <w:t>о</w:t>
      </w:r>
      <w:r w:rsidRPr="00B93A45">
        <w:t>сти. Такая нескоординированность зачастую наносит ущерб правам женщин, например в случаях, когда для целей реинтеграции амнистируются и привл</w:t>
      </w:r>
      <w:r w:rsidRPr="00B93A45">
        <w:t>е</w:t>
      </w:r>
      <w:r w:rsidRPr="00B93A45">
        <w:t>каются на службу в секторе безопасности бывшие комбатанты, виновные в гендерных преступлениях. Из-за недостатков в планировании и координации программ разоружения, демобилизации и реинтеграции и инициатив по р</w:t>
      </w:r>
      <w:r w:rsidRPr="00B93A45">
        <w:t>е</w:t>
      </w:r>
      <w:r w:rsidRPr="00B93A45">
        <w:t>формированию сектора безопасности женщин также исключают из числа лиц, назначаемых на должности в создаваемых органах безопасности. Неадеква</w:t>
      </w:r>
      <w:r w:rsidRPr="00B93A45">
        <w:t>т</w:t>
      </w:r>
      <w:r w:rsidRPr="00B93A45">
        <w:t>ные процессы проверки благонадежности также ограничивают те виды реформ сектора безопасности, которые учитывают гендерные аспекты и являются кл</w:t>
      </w:r>
      <w:r w:rsidRPr="00B93A45">
        <w:t>ю</w:t>
      </w:r>
      <w:r w:rsidRPr="00B93A45">
        <w:t>чом к созданию институтов сектора безопасности, являющихся недискримин</w:t>
      </w:r>
      <w:r w:rsidRPr="00B93A45">
        <w:t>а</w:t>
      </w:r>
      <w:r w:rsidRPr="00B93A45">
        <w:t>ционными, представляющими население в целом и способными учитывать п</w:t>
      </w:r>
      <w:r w:rsidRPr="00B93A45">
        <w:t>о</w:t>
      </w:r>
      <w:r w:rsidRPr="00B93A45">
        <w:t xml:space="preserve">требности в обеспечении безопасности для женщин и девочек, в том числе из обездоленных групп населения. </w:t>
      </w:r>
    </w:p>
    <w:p w:rsidR="00B93A45" w:rsidRPr="00B93A45" w:rsidRDefault="00B93A45" w:rsidP="00B93A45">
      <w:pPr>
        <w:pStyle w:val="SingleTxt"/>
      </w:pPr>
      <w:r w:rsidRPr="00B93A45">
        <w:t>67.</w:t>
      </w:r>
      <w:r w:rsidRPr="00B93A45">
        <w:tab/>
        <w:t>В конце конфликта женщины сталкиваются с трудностями, характерными для женщин из числа бывших комбатантов и женщин и девочек, связанных с вооруженными группами, в которых они были задействованы в качестве свя</w:t>
      </w:r>
      <w:r w:rsidRPr="00B93A45">
        <w:t>з</w:t>
      </w:r>
      <w:r w:rsidRPr="00B93A45">
        <w:t>ных, кухарок, медработников, сиделок, подневольных работников и жен. Пр</w:t>
      </w:r>
      <w:r w:rsidRPr="00B93A45">
        <w:t>о</w:t>
      </w:r>
      <w:r w:rsidRPr="00B93A45">
        <w:t>граммы разоружения, демобилизации и реинтеграции зачастую не отвечают конкретным потребностям женщин и девочек, не предоставляют им консульт</w:t>
      </w:r>
      <w:r w:rsidRPr="00B93A45">
        <w:t>а</w:t>
      </w:r>
      <w:r w:rsidRPr="00B93A45">
        <w:t>тивных услуг, а также исключают их из общего процесса, учитывая традиц</w:t>
      </w:r>
      <w:r w:rsidRPr="00B93A45">
        <w:t>и</w:t>
      </w:r>
      <w:r w:rsidRPr="00B93A45">
        <w:t>онно мужской состав вооруженных группировок. Нередко случается, что же</w:t>
      </w:r>
      <w:r w:rsidRPr="00B93A45">
        <w:t>н</w:t>
      </w:r>
      <w:r w:rsidRPr="00B93A45">
        <w:t>щины из числа бывших комбатантов не вносятся в списки бенефициаров пр</w:t>
      </w:r>
      <w:r w:rsidRPr="00B93A45">
        <w:t>о</w:t>
      </w:r>
      <w:r w:rsidRPr="00B93A45">
        <w:t>грамм разоружения, демобилизации и реинтеграции. В таких программах м</w:t>
      </w:r>
      <w:r w:rsidRPr="00B93A45">
        <w:t>о</w:t>
      </w:r>
      <w:r w:rsidRPr="00B93A45">
        <w:t>жет также не признаваться статус девочек, связанных с вооруженными групп</w:t>
      </w:r>
      <w:r w:rsidRPr="00B93A45">
        <w:t>а</w:t>
      </w:r>
      <w:r w:rsidRPr="00B93A45">
        <w:t>ми, так как они в них рассматриваются в качестве иждивенцев, а не похище</w:t>
      </w:r>
      <w:r w:rsidRPr="00B93A45">
        <w:t>н</w:t>
      </w:r>
      <w:r w:rsidRPr="00B93A45">
        <w:t>ных лиц, или исключаются из них как лица, не выполнявшие заметные роли в качестве комбатантов. Многие женщины-комбатанты становятся жертвами н</w:t>
      </w:r>
      <w:r w:rsidRPr="00B93A45">
        <w:t>а</w:t>
      </w:r>
      <w:r w:rsidRPr="00B93A45">
        <w:t>силия по признаку пола, в частности сексуального насилия,</w:t>
      </w:r>
      <w:r w:rsidR="00EC38F1">
        <w:t xml:space="preserve"> </w:t>
      </w:r>
      <w:r w:rsidRPr="00B93A45">
        <w:t>последствия кот</w:t>
      </w:r>
      <w:r w:rsidRPr="00B93A45">
        <w:t>о</w:t>
      </w:r>
      <w:r w:rsidRPr="00B93A45">
        <w:t>рого выражаются в виде рождения детей, зачатых при изнасиловании, высокого уровня инфекций, передаваемых половым путем, отвергаются или подвергаю</w:t>
      </w:r>
      <w:r w:rsidRPr="00B93A45">
        <w:t>т</w:t>
      </w:r>
      <w:r w:rsidRPr="00B93A45">
        <w:t>ся стигматизации со стороны семей и в виде других травм. Программы разор</w:t>
      </w:r>
      <w:r w:rsidRPr="00B93A45">
        <w:t>у</w:t>
      </w:r>
      <w:r w:rsidRPr="00B93A45">
        <w:t>жения, демобилизации и реинтеграции часто не учитывают их опыт и прич</w:t>
      </w:r>
      <w:r w:rsidRPr="00B93A45">
        <w:t>и</w:t>
      </w:r>
      <w:r w:rsidRPr="00B93A45">
        <w:t xml:space="preserve">ненные им психосоциальные травмы. В итоге они не имеют возможностей для успешной реинтеграции в семью и жизнь общин. </w:t>
      </w:r>
    </w:p>
    <w:p w:rsidR="00B93A45" w:rsidRPr="00B93A45" w:rsidRDefault="00B93A45" w:rsidP="00B93A45">
      <w:pPr>
        <w:pStyle w:val="SingleTxt"/>
      </w:pPr>
      <w:r w:rsidRPr="00B93A45">
        <w:t>68.</w:t>
      </w:r>
      <w:r w:rsidRPr="00B93A45">
        <w:tab/>
        <w:t>Даже когда женщины и девочки включены в процессы разоружения, д</w:t>
      </w:r>
      <w:r w:rsidRPr="00B93A45">
        <w:t>е</w:t>
      </w:r>
      <w:r w:rsidRPr="00B93A45">
        <w:t>мобилизации и реинтеграции, программная поддержка, предлагаемая в рамках этих процессов, является неадекватной, или эта поддержка основана на стере</w:t>
      </w:r>
      <w:r w:rsidRPr="00B93A45">
        <w:t>о</w:t>
      </w:r>
      <w:r w:rsidRPr="00B93A45">
        <w:t>типных гендерных представлениях и ограничивает экономические права и во</w:t>
      </w:r>
      <w:r w:rsidRPr="00B93A45">
        <w:t>з</w:t>
      </w:r>
      <w:r w:rsidRPr="00B93A45">
        <w:t>можности женщин, так как предусматривает развитие навыков только в трад</w:t>
      </w:r>
      <w:r w:rsidRPr="00B93A45">
        <w:t>и</w:t>
      </w:r>
      <w:r w:rsidRPr="00B93A45">
        <w:t>ционных для женщин сферах. В программах разоружения, демобилизации и реинтеграции также зачастую не учитываются надлежащим образом вопросы, связанные с психосоциальными травмами, нанесенными женщинам в ко</w:t>
      </w:r>
      <w:r w:rsidRPr="00B93A45">
        <w:t>н</w:t>
      </w:r>
      <w:r w:rsidRPr="00B93A45">
        <w:t>фликтных и постконфликтных ситуациях. Это в свою очередь может стать пр</w:t>
      </w:r>
      <w:r w:rsidRPr="00B93A45">
        <w:t>и</w:t>
      </w:r>
      <w:r w:rsidRPr="00B93A45">
        <w:t>чиной дальнейших нарушений, с учетом того что социальная стигматизация женщин, изоляция и отсутствие у них экономических прав и возможностей м</w:t>
      </w:r>
      <w:r w:rsidRPr="00B93A45">
        <w:t>о</w:t>
      </w:r>
      <w:r w:rsidRPr="00B93A45">
        <w:t>гут принудить некоторых женщин оставаться в ситуации, при которой они по</w:t>
      </w:r>
      <w:r w:rsidRPr="00B93A45">
        <w:t>д</w:t>
      </w:r>
      <w:r w:rsidRPr="00B93A45">
        <w:t xml:space="preserve">вержены эксплуатации (например, со своими поработителями), или принудить вновь оказаться в подобных ситуациях, если они будут вынуждены вернуться к незаконной деятельности, с тем чтобы обеспечивать себя и находящихся на их иждивении членов семьи. </w:t>
      </w:r>
    </w:p>
    <w:p w:rsidR="00B93A45" w:rsidRPr="00B93A45" w:rsidRDefault="00B93A45" w:rsidP="00B93A45">
      <w:pPr>
        <w:pStyle w:val="SingleTxt"/>
      </w:pPr>
      <w:r w:rsidRPr="00B93A45">
        <w:t>69.</w:t>
      </w:r>
      <w:r w:rsidRPr="00B93A45">
        <w:tab/>
        <w:t xml:space="preserve">Комитет рекомендует государствам-членам: </w:t>
      </w:r>
    </w:p>
    <w:p w:rsidR="00B93A45" w:rsidRPr="00B93A45" w:rsidRDefault="00B93A45" w:rsidP="00B93A45">
      <w:pPr>
        <w:pStyle w:val="SingleTxt"/>
      </w:pPr>
      <w:r w:rsidRPr="00B93A45">
        <w:tab/>
        <w:t>a)</w:t>
      </w:r>
      <w:r w:rsidRPr="00B93A45">
        <w:tab/>
        <w:t>разрабатывать и реализовывать программы разоружения, демобил</w:t>
      </w:r>
      <w:r w:rsidRPr="00B93A45">
        <w:t>и</w:t>
      </w:r>
      <w:r w:rsidRPr="00B93A45">
        <w:t>зации и реинтеграции скоординированно и в рамках реформирования сектора безопасности;</w:t>
      </w:r>
    </w:p>
    <w:p w:rsidR="00B93A45" w:rsidRPr="00B93A45" w:rsidRDefault="00B93A45" w:rsidP="00B93A45">
      <w:pPr>
        <w:pStyle w:val="SingleTxt"/>
      </w:pPr>
      <w:r w:rsidRPr="00B93A45">
        <w:tab/>
        <w:t>b)</w:t>
      </w:r>
      <w:r w:rsidRPr="00B93A45">
        <w:tab/>
        <w:t>провести реформу сектора безопасности, разработанную с учетом гендерных аспектов и особых потребностей женщин и предусматривающую создание представительных</w:t>
      </w:r>
      <w:r w:rsidR="00EC38F1">
        <w:t xml:space="preserve"> </w:t>
      </w:r>
      <w:r w:rsidRPr="00B93A45">
        <w:t>органов безопасности, способных решать разли</w:t>
      </w:r>
      <w:r w:rsidRPr="00B93A45">
        <w:t>ч</w:t>
      </w:r>
      <w:r w:rsidRPr="00B93A45">
        <w:t>ные проблемы и приоритетные задачи женщин в области безопасности; и вести диалог с женщинами и женскими организациями;</w:t>
      </w:r>
      <w:r w:rsidR="00EC38F1">
        <w:t xml:space="preserve"> </w:t>
      </w:r>
    </w:p>
    <w:p w:rsidR="00B93A45" w:rsidRPr="00B93A45" w:rsidRDefault="00B93A45" w:rsidP="00B93A45">
      <w:pPr>
        <w:pStyle w:val="SingleTxt"/>
      </w:pPr>
      <w:r w:rsidRPr="00B93A45">
        <w:tab/>
      </w:r>
      <w:r w:rsidRPr="00B93A45">
        <w:rPr>
          <w:lang w:val="en-US"/>
        </w:rPr>
        <w:t>c</w:t>
      </w:r>
      <w:r w:rsidRPr="00B93A45">
        <w:t>)</w:t>
      </w:r>
      <w:r w:rsidRPr="00B93A45">
        <w:tab/>
        <w:t>обеспечивать, чтобы реформирование сектора безопасности пров</w:t>
      </w:r>
      <w:r w:rsidRPr="00B93A45">
        <w:t>о</w:t>
      </w:r>
      <w:r w:rsidRPr="00B93A45">
        <w:t>дилось под контролем механизмов всеобъемлющего надзора и подотчетности с правом применения санкций,</w:t>
      </w:r>
      <w:r w:rsidR="00EC38F1">
        <w:t xml:space="preserve"> </w:t>
      </w:r>
      <w:r w:rsidRPr="00B93A45">
        <w:t>что включает проверку благонадежности бы</w:t>
      </w:r>
      <w:r w:rsidRPr="00B93A45">
        <w:t>в</w:t>
      </w:r>
      <w:r w:rsidRPr="00B93A45">
        <w:t>ших комбатантов; учредить специальные протоколы и подразделения для расслед</w:t>
      </w:r>
      <w:r w:rsidRPr="00B93A45">
        <w:t>о</w:t>
      </w:r>
      <w:r w:rsidRPr="00B93A45">
        <w:t>вания актов гендерного насилия; и укреплять штат специалистов по ге</w:t>
      </w:r>
      <w:r w:rsidRPr="00B93A45">
        <w:t>н</w:t>
      </w:r>
      <w:r w:rsidRPr="00B93A45">
        <w:t>дерным вопросам и роль женщин в осуществлении наблюдения за сектором безопасн</w:t>
      </w:r>
      <w:r w:rsidRPr="00B93A45">
        <w:t>о</w:t>
      </w:r>
      <w:r w:rsidRPr="00B93A45">
        <w:t xml:space="preserve">сти; </w:t>
      </w:r>
    </w:p>
    <w:p w:rsidR="00B93A45" w:rsidRPr="00B93A45" w:rsidRDefault="00B93A45" w:rsidP="00B93A45">
      <w:pPr>
        <w:pStyle w:val="SingleTxt"/>
      </w:pPr>
      <w:r w:rsidRPr="00B93A45">
        <w:tab/>
      </w:r>
      <w:r w:rsidRPr="00B93A45">
        <w:rPr>
          <w:lang w:val="en-US"/>
        </w:rPr>
        <w:t>d</w:t>
      </w:r>
      <w:r w:rsidRPr="00B93A45">
        <w:t>)</w:t>
      </w:r>
      <w:r w:rsidRPr="00B93A45">
        <w:tab/>
        <w:t>обеспечивать равноправное участие женщин на всех стадиях пр</w:t>
      </w:r>
      <w:r w:rsidRPr="00B93A45">
        <w:t>о</w:t>
      </w:r>
      <w:r w:rsidRPr="00B93A45">
        <w:t>цесса разоружения, демобилизации и реинтеграции, от переговоров по мирным соглашениям и создания национальных учреждений до разработки и реализ</w:t>
      </w:r>
      <w:r w:rsidRPr="00B93A45">
        <w:t>а</w:t>
      </w:r>
      <w:r w:rsidRPr="00B93A45">
        <w:t xml:space="preserve">ции программ; </w:t>
      </w:r>
    </w:p>
    <w:p w:rsidR="00B93A45" w:rsidRPr="00B93A45" w:rsidRDefault="00B93A45" w:rsidP="00B93A45">
      <w:pPr>
        <w:pStyle w:val="SingleTxt"/>
      </w:pPr>
      <w:r w:rsidRPr="00B93A45">
        <w:tab/>
      </w:r>
      <w:r w:rsidRPr="00B93A45">
        <w:rPr>
          <w:lang w:val="en-US"/>
        </w:rPr>
        <w:t>e</w:t>
      </w:r>
      <w:r w:rsidRPr="00B93A45">
        <w:t>)</w:t>
      </w:r>
      <w:r w:rsidRPr="00B93A45">
        <w:tab/>
        <w:t>обеспечивать, чтобы в программах разоружения, демобилизации и реинтеграции женщины из числа комбатантов и женщины и девочки, связа</w:t>
      </w:r>
      <w:r w:rsidRPr="00B93A45">
        <w:t>н</w:t>
      </w:r>
      <w:r w:rsidRPr="00B93A45">
        <w:t>ные с вооруженными группами, конкретно рассматривались как бенефициары и предусматривалось устранение препятствий на пути к обеспечению их права на справедливое участие; и обеспечивать предоставление им</w:t>
      </w:r>
      <w:r w:rsidR="00EC38F1">
        <w:t xml:space="preserve"> </w:t>
      </w:r>
      <w:r w:rsidRPr="00B93A45">
        <w:t>услуг психосоц</w:t>
      </w:r>
      <w:r w:rsidRPr="00B93A45">
        <w:t>и</w:t>
      </w:r>
      <w:r w:rsidRPr="00B93A45">
        <w:t xml:space="preserve">альной и прочей поддержки; </w:t>
      </w:r>
    </w:p>
    <w:p w:rsidR="00B93A45" w:rsidRDefault="00B93A45" w:rsidP="00B93A45">
      <w:pPr>
        <w:pStyle w:val="SingleTxt"/>
        <w:rPr>
          <w:lang w:val="en-US"/>
        </w:rPr>
      </w:pPr>
      <w:r w:rsidRPr="00B93A45">
        <w:tab/>
      </w:r>
      <w:r w:rsidRPr="00B93A45">
        <w:rPr>
          <w:lang w:val="en-US"/>
        </w:rPr>
        <w:t>f</w:t>
      </w:r>
      <w:r w:rsidRPr="00B93A45">
        <w:t>)</w:t>
      </w:r>
      <w:r w:rsidRPr="00B93A45">
        <w:tab/>
        <w:t>обеспечивать, чтобы в процессах разоружения, демобилизации и р</w:t>
      </w:r>
      <w:r w:rsidRPr="00B93A45">
        <w:t>е</w:t>
      </w:r>
      <w:r w:rsidRPr="00B93A45">
        <w:t>интеграции конкретно учитывались насущные потребности женщин в целях оказания поддержки разоружению, демобилизации и реинтеграции с учетом возрастных и гендерных аспектов, включая удовлетворение особых потребн</w:t>
      </w:r>
      <w:r w:rsidRPr="00B93A45">
        <w:t>о</w:t>
      </w:r>
      <w:r w:rsidRPr="00B93A45">
        <w:t xml:space="preserve">стей юных матерей и их детей, не привлекая к ним излишнего внимания и не допуская их дальнейшей стигматизации. </w:t>
      </w:r>
    </w:p>
    <w:p w:rsidR="00214AEB" w:rsidRPr="00214AEB" w:rsidRDefault="00214AEB" w:rsidP="00214AEB">
      <w:pPr>
        <w:pStyle w:val="SingleTxt"/>
        <w:spacing w:after="0" w:line="120" w:lineRule="exact"/>
        <w:rPr>
          <w:sz w:val="10"/>
          <w:lang w:val="en-US"/>
        </w:rPr>
      </w:pPr>
    </w:p>
    <w:p w:rsidR="00B93A45" w:rsidRPr="00883DEB" w:rsidRDefault="00B93A45" w:rsidP="00214AEB">
      <w:pPr>
        <w:pStyle w:val="H23"/>
        <w:tabs>
          <w:tab w:val="right" w:pos="1022"/>
          <w:tab w:val="left" w:pos="1267"/>
          <w:tab w:val="left" w:pos="1742"/>
          <w:tab w:val="left" w:pos="2218"/>
          <w:tab w:val="left" w:pos="2693"/>
          <w:tab w:val="left" w:pos="3182"/>
          <w:tab w:val="left" w:pos="3658"/>
          <w:tab w:val="left" w:pos="4133"/>
          <w:tab w:val="left" w:pos="4622"/>
          <w:tab w:val="left" w:pos="5098"/>
          <w:tab w:val="left" w:pos="5573"/>
          <w:tab w:val="left" w:pos="6048"/>
        </w:tabs>
        <w:ind w:left="1267" w:right="1260" w:hanging="1267"/>
      </w:pPr>
      <w:r w:rsidRPr="00B93A45">
        <w:tab/>
        <w:t>9.</w:t>
      </w:r>
      <w:r w:rsidRPr="00B93A45">
        <w:tab/>
        <w:t>Конституционная и избирательная реформа (статьи 1</w:t>
      </w:r>
      <w:r w:rsidRPr="00B93A45">
        <w:rPr>
          <w:cs/>
        </w:rPr>
        <w:t>–</w:t>
      </w:r>
      <w:r w:rsidRPr="00B93A45">
        <w:t>5</w:t>
      </w:r>
      <w:r w:rsidR="00883DEB">
        <w:t>(</w:t>
      </w:r>
      <w:r w:rsidRPr="00B93A45">
        <w:t xml:space="preserve">а), 7 и 15) </w:t>
      </w:r>
    </w:p>
    <w:p w:rsidR="00214AEB" w:rsidRPr="00883DEB" w:rsidRDefault="00214AEB" w:rsidP="00214AEB">
      <w:pPr>
        <w:pStyle w:val="SingleTxt"/>
        <w:spacing w:after="0" w:line="120" w:lineRule="exact"/>
        <w:rPr>
          <w:sz w:val="10"/>
        </w:rPr>
      </w:pPr>
    </w:p>
    <w:p w:rsidR="00B93A45" w:rsidRPr="00B93A45" w:rsidRDefault="00B93A45" w:rsidP="00B93A45">
      <w:pPr>
        <w:pStyle w:val="SingleTxt"/>
      </w:pPr>
      <w:r w:rsidRPr="00B93A45">
        <w:t>70.</w:t>
      </w:r>
      <w:r w:rsidRPr="00B93A45">
        <w:tab/>
        <w:t>Избирательная реформа и процесс создания конституции в постко</w:t>
      </w:r>
      <w:r w:rsidRPr="00B93A45">
        <w:t>н</w:t>
      </w:r>
      <w:r w:rsidRPr="00B93A45">
        <w:t>фликтный период дают исключительную возможность заложить основы для обеспечения гендерного равенства в переходный период и последующие годы. С точки зрения как процедуры, так и существа этих реформ может быть создан прецедент для участия женщин в социальной, экономической и политической жизни в постконфликтный период, а также обеспечена правовая основа для требований защитников прав женщин о проведении других видов реформ, уч</w:t>
      </w:r>
      <w:r w:rsidRPr="00B93A45">
        <w:t>и</w:t>
      </w:r>
      <w:r w:rsidRPr="00B93A45">
        <w:t>тывающих гендерные аспекты, в переходные периоды. Важность применения подхода, основанного на учете гендерных аспектов, в рамках процессов р</w:t>
      </w:r>
      <w:r w:rsidRPr="00B93A45">
        <w:t>е</w:t>
      </w:r>
      <w:r w:rsidRPr="00B93A45">
        <w:t>формирования избирательной системы и создания конституции в постко</w:t>
      </w:r>
      <w:r w:rsidRPr="00B93A45">
        <w:t>н</w:t>
      </w:r>
      <w:r w:rsidRPr="00B93A45">
        <w:t>фликтный период была подчеркнута в резолюции </w:t>
      </w:r>
      <w:hyperlink r:id="rId26" w:history="1">
        <w:r w:rsidRPr="00ED4C6B">
          <w:rPr>
            <w:rStyle w:val="Hyperlink"/>
          </w:rPr>
          <w:t>1325 (2000)</w:t>
        </w:r>
      </w:hyperlink>
      <w:r w:rsidRPr="00B93A45">
        <w:t xml:space="preserve"> Совета Безопа</w:t>
      </w:r>
      <w:r w:rsidRPr="00B93A45">
        <w:t>с</w:t>
      </w:r>
      <w:r w:rsidRPr="00B93A45">
        <w:t>ности.</w:t>
      </w:r>
    </w:p>
    <w:p w:rsidR="00B93A45" w:rsidRPr="00B93A45" w:rsidRDefault="00B93A45" w:rsidP="00B93A45">
      <w:pPr>
        <w:pStyle w:val="SingleTxt"/>
      </w:pPr>
      <w:r w:rsidRPr="00B93A45">
        <w:t>71.</w:t>
      </w:r>
      <w:r w:rsidRPr="00B93A45">
        <w:tab/>
        <w:t>В ходе создания проекта конституции большое значение имеет равн</w:t>
      </w:r>
      <w:r w:rsidRPr="00B93A45">
        <w:t>о</w:t>
      </w:r>
      <w:r w:rsidRPr="00B93A45">
        <w:t>правное и эффективное участие женщин для включения конституционных г</w:t>
      </w:r>
      <w:r w:rsidRPr="00B93A45">
        <w:t>а</w:t>
      </w:r>
      <w:r w:rsidRPr="00B93A45">
        <w:t>рантий прав женщин. Государства-участники должны обеспечить, чтобы в н</w:t>
      </w:r>
      <w:r w:rsidRPr="00B93A45">
        <w:t>о</w:t>
      </w:r>
      <w:r w:rsidRPr="00B93A45">
        <w:t>вой конституции были закреплены принципы равенства женщин и мужчин и недискриминации в соответствии с Конвенцией. Для того чтобы женщины могли осуществлять свои права человека и основные свободы наравне с му</w:t>
      </w:r>
      <w:r w:rsidRPr="00B93A45">
        <w:t>ж</w:t>
      </w:r>
      <w:r w:rsidRPr="00B93A45">
        <w:t xml:space="preserve">чинами, важно с самого начала поставить их в равное положение посредством принятия временных специальных мер для ускорения процесса достижения фактического равенства. </w:t>
      </w:r>
    </w:p>
    <w:p w:rsidR="00B93A45" w:rsidRPr="00B93A45" w:rsidRDefault="00B93A45" w:rsidP="00B93A45">
      <w:pPr>
        <w:pStyle w:val="SingleTxt"/>
      </w:pPr>
      <w:r w:rsidRPr="00B93A45">
        <w:t>72.</w:t>
      </w:r>
      <w:r w:rsidRPr="00B93A45">
        <w:tab/>
        <w:t>С процессами избирательной реформы и разработки проекта конституции в постконфликтных ситуациях связано возникновение ряда исключительных проблем, поскольку разработка избирательных систем и их структуры не вс</w:t>
      </w:r>
      <w:r w:rsidRPr="00B93A45">
        <w:t>е</w:t>
      </w:r>
      <w:r w:rsidRPr="00B93A45">
        <w:t>гда являются нейтральными в гендерном отношении. Избирательные правила и процедуры, определяющие, какие группы заинтересованных субъектов будут представлены в органах создания конституции и других органах избирательной системы в постконфликтную эпоху, имеют крайне важное значение в плане обеспечения гарантий участия женщин в общественной и политической жизни. Решения о том, какие должны быть приняты избирательные системы, крайне важны для преодоления традиционных гендерных предрассудков, подрыва</w:t>
      </w:r>
      <w:r w:rsidRPr="00B93A45">
        <w:t>ю</w:t>
      </w:r>
      <w:r w:rsidRPr="00B93A45">
        <w:t>щих участие женщин. Достижение существенных результатов на пути к равн</w:t>
      </w:r>
      <w:r w:rsidRPr="00B93A45">
        <w:t>о</w:t>
      </w:r>
      <w:r w:rsidRPr="00B93A45">
        <w:t>му участию женщин в качестве кандидатов и избирателей в рамках проведения свободных и справедливых выборов будет невозможно до тех пор, пока не б</w:t>
      </w:r>
      <w:r w:rsidRPr="00B93A45">
        <w:t>у</w:t>
      </w:r>
      <w:r w:rsidRPr="00B93A45">
        <w:t>дут приняты надлежащие меры, включая формирование учитывающей генде</w:t>
      </w:r>
      <w:r w:rsidRPr="00B93A45">
        <w:t>р</w:t>
      </w:r>
      <w:r w:rsidRPr="00B93A45">
        <w:t>ные аспекты избирательной системы, принятие временных специальных мер для более активного участия женщин в качестве кандидатов, обеспечение на</w:t>
      </w:r>
      <w:r w:rsidRPr="00B93A45">
        <w:t>д</w:t>
      </w:r>
      <w:r w:rsidRPr="00B93A45">
        <w:t>лежащей системы регистрации избирателей и обеспечение того, чтобы женщ</w:t>
      </w:r>
      <w:r w:rsidRPr="00B93A45">
        <w:t>и</w:t>
      </w:r>
      <w:r w:rsidRPr="00B93A45">
        <w:t>ны-избиратели и женщины-кандидаты от политических партий не подверг</w:t>
      </w:r>
      <w:r w:rsidRPr="00B93A45">
        <w:t>а</w:t>
      </w:r>
      <w:r w:rsidRPr="00B93A45">
        <w:t>лись насилию ни со стороны государственных, ни со стороны частных субъе</w:t>
      </w:r>
      <w:r w:rsidRPr="00B93A45">
        <w:t>к</w:t>
      </w:r>
      <w:r w:rsidRPr="00B93A45">
        <w:t xml:space="preserve">тов. </w:t>
      </w:r>
    </w:p>
    <w:p w:rsidR="00B93A45" w:rsidRPr="00B93A45" w:rsidRDefault="00B93A45" w:rsidP="00B93A45">
      <w:pPr>
        <w:pStyle w:val="SingleTxt"/>
      </w:pPr>
      <w:r w:rsidRPr="00B93A45">
        <w:t>73.</w:t>
      </w:r>
      <w:r w:rsidRPr="00B93A45">
        <w:tab/>
        <w:t>Комитет рекомендует государствам-участникам:</w:t>
      </w:r>
    </w:p>
    <w:p w:rsidR="00B93A45" w:rsidRPr="00B93A45" w:rsidRDefault="00B93A45" w:rsidP="00B93A45">
      <w:pPr>
        <w:pStyle w:val="SingleTxt"/>
      </w:pPr>
      <w:r w:rsidRPr="00B93A45">
        <w:tab/>
        <w:t>a)</w:t>
      </w:r>
      <w:r w:rsidRPr="00B93A45">
        <w:tab/>
        <w:t xml:space="preserve">обеспечивать равноправное участие женщин в процессах разработки проекта конституции и применять механизмы с учетом гендерных аспектов для участия общественности и ее содействия этим процессам; </w:t>
      </w:r>
    </w:p>
    <w:p w:rsidR="00B93A45" w:rsidRPr="00B93A45" w:rsidRDefault="00B93A45" w:rsidP="00B93A45">
      <w:pPr>
        <w:pStyle w:val="SingleTxt"/>
      </w:pPr>
      <w:r w:rsidRPr="00B93A45">
        <w:tab/>
        <w:t>b)</w:t>
      </w:r>
      <w:r w:rsidRPr="00B93A45">
        <w:tab/>
        <w:t>обеспечивать, чтобы в процессы конституционной и прочих закон</w:t>
      </w:r>
      <w:r w:rsidRPr="00B93A45">
        <w:t>о</w:t>
      </w:r>
      <w:r w:rsidRPr="00B93A45">
        <w:t>дательных реформ были включены положения, гарантирующие права человека женщин в соответствии с Конвенцией и запрещающие дискриминацию в о</w:t>
      </w:r>
      <w:r w:rsidRPr="00B93A45">
        <w:t>т</w:t>
      </w:r>
      <w:r w:rsidRPr="00B93A45">
        <w:t>ношении женщин, охватывающие как прямую, так и косвенную дискримин</w:t>
      </w:r>
      <w:r w:rsidRPr="00B93A45">
        <w:t>а</w:t>
      </w:r>
      <w:r w:rsidRPr="00B93A45">
        <w:t>цию в государственной и частной сферах, в соответствии со статьей 1 Конве</w:t>
      </w:r>
      <w:r w:rsidRPr="00B93A45">
        <w:t>н</w:t>
      </w:r>
      <w:r w:rsidRPr="00B93A45">
        <w:t>ции, а также положения о запрещении любых форм дискриминации в отнош</w:t>
      </w:r>
      <w:r w:rsidRPr="00B93A45">
        <w:t>е</w:t>
      </w:r>
      <w:r w:rsidRPr="00B93A45">
        <w:t>нии женщин;</w:t>
      </w:r>
    </w:p>
    <w:p w:rsidR="00B93A45" w:rsidRPr="00B93A45" w:rsidRDefault="00B93A45" w:rsidP="00B93A45">
      <w:pPr>
        <w:pStyle w:val="SingleTxt"/>
      </w:pPr>
      <w:r w:rsidRPr="00B93A45">
        <w:tab/>
        <w:t>c)</w:t>
      </w:r>
      <w:r w:rsidRPr="00B93A45">
        <w:tab/>
        <w:t>обеспечивать, чтобы новые конституции предусматривали време</w:t>
      </w:r>
      <w:r w:rsidRPr="00B93A45">
        <w:t>н</w:t>
      </w:r>
      <w:r w:rsidRPr="00B93A45">
        <w:t>ные специальные меры, применялись к гражданам и негражданам и гарантир</w:t>
      </w:r>
      <w:r w:rsidRPr="00B93A45">
        <w:t>о</w:t>
      </w:r>
      <w:r w:rsidRPr="00B93A45">
        <w:t xml:space="preserve">вали, чтобы права человека женщин не ущемлялись в условиях чрезвычайного положения; </w:t>
      </w:r>
    </w:p>
    <w:p w:rsidR="00B93A45" w:rsidRPr="00B93A45" w:rsidRDefault="00B93A45" w:rsidP="00B93A45">
      <w:pPr>
        <w:pStyle w:val="SingleTxt"/>
      </w:pPr>
      <w:r w:rsidRPr="00B93A45">
        <w:tab/>
      </w:r>
      <w:r w:rsidR="00ED4C6B" w:rsidRPr="00B93A45">
        <w:t>d)</w:t>
      </w:r>
      <w:r w:rsidR="00ED4C6B" w:rsidRPr="00B93A45">
        <w:tab/>
        <w:t>обеспечивать, чтобы избирательная реформа учитывала принцип гендерного равенства и гарантировала женщинам равное представительство посредством принятия временных специальных мер, таких как введение о</w:t>
      </w:r>
      <w:r w:rsidR="00ED4C6B" w:rsidRPr="00B93A45">
        <w:t>т</w:t>
      </w:r>
      <w:r w:rsidR="00ED4C6B" w:rsidRPr="00B93A45">
        <w:t>дельных квот, в том числе и для женщин из уязвимых групп населения; прим</w:t>
      </w:r>
      <w:r w:rsidR="00ED4C6B" w:rsidRPr="00B93A45">
        <w:t>е</w:t>
      </w:r>
      <w:r w:rsidR="00ED4C6B" w:rsidRPr="00B93A45">
        <w:t>няла избирательную систему с пропорциональным представительством; рег</w:t>
      </w:r>
      <w:r w:rsidR="00ED4C6B" w:rsidRPr="00B93A45">
        <w:t>у</w:t>
      </w:r>
      <w:r w:rsidR="00ED4C6B" w:rsidRPr="00B93A45">
        <w:t>лировала политические партии; и наделяла органы по проведению выборов полномочиями, с тем чтобы обеспечить соблюдение</w:t>
      </w:r>
      <w:r w:rsidR="00ED4C6B" w:rsidRPr="00ED4C6B">
        <w:t xml:space="preserve"> </w:t>
      </w:r>
      <w:r w:rsidR="00883DEB">
        <w:t>посредством санкций</w:t>
      </w:r>
      <w:r w:rsidR="00ED4C6B" w:rsidRPr="00B93A45">
        <w:t xml:space="preserve">; </w:t>
      </w:r>
    </w:p>
    <w:p w:rsidR="00B93A45" w:rsidRPr="00B93A45" w:rsidRDefault="00B93A45" w:rsidP="00B93A45">
      <w:pPr>
        <w:pStyle w:val="SingleTxt"/>
      </w:pPr>
      <w:r w:rsidRPr="00B93A45">
        <w:tab/>
        <w:t>e)</w:t>
      </w:r>
      <w:r w:rsidRPr="00B93A45">
        <w:tab/>
        <w:t>обеспечивать регистрацию и голосование женщин-избирателей, н</w:t>
      </w:r>
      <w:r w:rsidRPr="00B93A45">
        <w:t>а</w:t>
      </w:r>
      <w:r w:rsidRPr="00B93A45">
        <w:t>пример посредством разрешения отправки избирательных бюллетеней по по</w:t>
      </w:r>
      <w:r w:rsidRPr="00B93A45">
        <w:t>ч</w:t>
      </w:r>
      <w:r w:rsidRPr="00B93A45">
        <w:t xml:space="preserve">те, где это допустимо, и устранения всех препятствий, в том числе за счет обеспечения надлежащего количества доступных участков голосования; </w:t>
      </w:r>
    </w:p>
    <w:p w:rsidR="00B93A45" w:rsidRDefault="00B93A45" w:rsidP="00B93A45">
      <w:pPr>
        <w:pStyle w:val="SingleTxt"/>
        <w:rPr>
          <w:lang w:val="en-US"/>
        </w:rPr>
      </w:pPr>
      <w:r w:rsidRPr="00B93A45">
        <w:tab/>
        <w:t>f)</w:t>
      </w:r>
      <w:r w:rsidRPr="00B93A45">
        <w:tab/>
        <w:t>принять политику абсолютной нетерпимости ко всем формам нас</w:t>
      </w:r>
      <w:r w:rsidRPr="00B93A45">
        <w:t>и</w:t>
      </w:r>
      <w:r w:rsidRPr="00B93A45">
        <w:t>лия, подрывающим участие женщин, в том числе к целенаправленному нас</w:t>
      </w:r>
      <w:r w:rsidRPr="00B93A45">
        <w:t>и</w:t>
      </w:r>
      <w:r w:rsidRPr="00B93A45">
        <w:t>лию со стороны государственных и негосударственных групп в отношении женщин, участвующих в предвыборных кампаниях в представительные орг</w:t>
      </w:r>
      <w:r w:rsidRPr="00B93A45">
        <w:t>а</w:t>
      </w:r>
      <w:r w:rsidRPr="00B93A45">
        <w:t xml:space="preserve">ны, или женщин, осуществляющих свое право голоса. </w:t>
      </w:r>
    </w:p>
    <w:p w:rsidR="00214AEB" w:rsidRPr="00214AEB" w:rsidRDefault="00214AEB" w:rsidP="00214AEB">
      <w:pPr>
        <w:pStyle w:val="SingleTxt"/>
        <w:spacing w:after="0" w:line="120" w:lineRule="exact"/>
        <w:rPr>
          <w:sz w:val="10"/>
          <w:lang w:val="en-US"/>
        </w:rPr>
      </w:pPr>
    </w:p>
    <w:p w:rsidR="00B93A45" w:rsidRPr="00883DEB" w:rsidRDefault="00B93A45" w:rsidP="00214AEB">
      <w:pPr>
        <w:pStyle w:val="H23"/>
        <w:tabs>
          <w:tab w:val="right" w:pos="1022"/>
          <w:tab w:val="left" w:pos="1267"/>
          <w:tab w:val="left" w:pos="1742"/>
          <w:tab w:val="left" w:pos="2218"/>
          <w:tab w:val="left" w:pos="2693"/>
          <w:tab w:val="left" w:pos="3182"/>
          <w:tab w:val="left" w:pos="3658"/>
          <w:tab w:val="left" w:pos="4133"/>
          <w:tab w:val="left" w:pos="4622"/>
          <w:tab w:val="left" w:pos="5098"/>
          <w:tab w:val="left" w:pos="5573"/>
          <w:tab w:val="left" w:pos="6048"/>
        </w:tabs>
        <w:ind w:left="1267" w:right="1260" w:hanging="1267"/>
      </w:pPr>
      <w:r w:rsidRPr="00B93A45">
        <w:tab/>
        <w:t>10.</w:t>
      </w:r>
      <w:r w:rsidRPr="00B93A45">
        <w:tab/>
        <w:t>Доступ к правосудию (статьи 1</w:t>
      </w:r>
      <w:r w:rsidRPr="00B93A45">
        <w:rPr>
          <w:cs/>
        </w:rPr>
        <w:t>–</w:t>
      </w:r>
      <w:r w:rsidRPr="00B93A45">
        <w:t>3, 5</w:t>
      </w:r>
      <w:r w:rsidR="00883DEB">
        <w:t>(</w:t>
      </w:r>
      <w:r w:rsidRPr="00B93A45">
        <w:t xml:space="preserve">а) и 15) </w:t>
      </w:r>
    </w:p>
    <w:p w:rsidR="00214AEB" w:rsidRPr="00883DEB" w:rsidRDefault="00214AEB" w:rsidP="00214AEB">
      <w:pPr>
        <w:pStyle w:val="SingleTxt"/>
        <w:spacing w:after="0" w:line="120" w:lineRule="exact"/>
        <w:rPr>
          <w:sz w:val="10"/>
        </w:rPr>
      </w:pPr>
    </w:p>
    <w:p w:rsidR="00B93A45" w:rsidRPr="00B93A45" w:rsidRDefault="00214AEB" w:rsidP="00B93A45">
      <w:pPr>
        <w:pStyle w:val="SingleTxt"/>
      </w:pPr>
      <w:r>
        <w:t>74.</w:t>
      </w:r>
      <w:r w:rsidR="00B93A45" w:rsidRPr="00B93A45">
        <w:rPr>
          <w:b/>
        </w:rPr>
        <w:tab/>
      </w:r>
      <w:r w:rsidR="00B93A45" w:rsidRPr="00B93A45">
        <w:t>На завершающих этапах конфликта общество сталкивается с весьма н</w:t>
      </w:r>
      <w:r w:rsidR="00B93A45" w:rsidRPr="00B93A45">
        <w:t>е</w:t>
      </w:r>
      <w:r w:rsidR="00B93A45" w:rsidRPr="00B93A45">
        <w:t>простой задачей избавления от наследия прошлого, которая предполагает нео</w:t>
      </w:r>
      <w:r w:rsidR="00B93A45" w:rsidRPr="00B93A45">
        <w:t>б</w:t>
      </w:r>
      <w:r w:rsidR="00B93A45" w:rsidRPr="00B93A45">
        <w:t>ходимость привлечения виновных в нарушении прав человека к ответственн</w:t>
      </w:r>
      <w:r w:rsidR="00B93A45" w:rsidRPr="00B93A45">
        <w:t>о</w:t>
      </w:r>
      <w:r w:rsidR="00B93A45" w:rsidRPr="00B93A45">
        <w:t>сти за их деяния, искоренение безнаказанности, восстановление законности и правопорядка и удовлетворение всех потребностей жертв посредством обесп</w:t>
      </w:r>
      <w:r w:rsidR="00B93A45" w:rsidRPr="00B93A45">
        <w:t>е</w:t>
      </w:r>
      <w:r w:rsidR="00B93A45" w:rsidRPr="00B93A45">
        <w:t>чения справедливости в сочетании с мерами по возмещению ущерба.</w:t>
      </w:r>
      <w:r w:rsidR="00EC38F1">
        <w:t xml:space="preserve"> </w:t>
      </w:r>
      <w:r w:rsidR="00B93A45" w:rsidRPr="00B93A45">
        <w:t>В ко</w:t>
      </w:r>
      <w:r w:rsidR="00B93A45" w:rsidRPr="00B93A45">
        <w:t>н</w:t>
      </w:r>
      <w:r w:rsidR="00B93A45" w:rsidRPr="00B93A45">
        <w:t>фликтных и постконфликтных ситуациях проблемы доступа к правосудию встают особенно остро и усугубляются, поскольку формальная система о</w:t>
      </w:r>
      <w:r w:rsidR="00B93A45" w:rsidRPr="00B93A45">
        <w:t>т</w:t>
      </w:r>
      <w:r w:rsidR="00B93A45" w:rsidRPr="00B93A45">
        <w:t>правления правосудия не может более существовать или функционировать с той или иной степенью эффективности и результативности. Существующие системы правосудия зачастую скорее нарушают права женщин, нежели защ</w:t>
      </w:r>
      <w:r w:rsidR="00B93A45" w:rsidRPr="00B93A45">
        <w:t>и</w:t>
      </w:r>
      <w:r w:rsidR="00B93A45" w:rsidRPr="00B93A45">
        <w:t>щают их, что заставляет потерпевших отказываться от поиска справедливости.</w:t>
      </w:r>
      <w:r w:rsidR="00EC38F1">
        <w:t xml:space="preserve"> </w:t>
      </w:r>
      <w:r w:rsidR="00B93A45" w:rsidRPr="00B93A45">
        <w:t>Все проблемы, с которыми женщины сталкиваются при обращении в наци</w:t>
      </w:r>
      <w:r w:rsidR="00B93A45" w:rsidRPr="00B93A45">
        <w:t>о</w:t>
      </w:r>
      <w:r w:rsidR="00B93A45" w:rsidRPr="00B93A45">
        <w:t>нальные суды до начала конфликта, включая правовые, процедурные, инстит</w:t>
      </w:r>
      <w:r w:rsidR="00B93A45" w:rsidRPr="00B93A45">
        <w:t>у</w:t>
      </w:r>
      <w:r w:rsidR="00B93A45" w:rsidRPr="00B93A45">
        <w:t>циональные, социальные и практические препятствия в сочетании с глубоко укоренившейся дискриминацией по признаку пола, во время конфликта еще более усугубляются и сохраняются в постконфликтный период и, наряду с н</w:t>
      </w:r>
      <w:r w:rsidR="00B93A45" w:rsidRPr="00B93A45">
        <w:t>е</w:t>
      </w:r>
      <w:r w:rsidR="00B93A45" w:rsidRPr="00B93A45">
        <w:t>дееспособностью полиции и судебных структур, лишают женщин возможности доступа к правосудию либо существенно осложняют его.</w:t>
      </w:r>
      <w:r w:rsidR="00EC38F1">
        <w:t xml:space="preserve"> </w:t>
      </w:r>
      <w:r w:rsidR="00B93A45" w:rsidRPr="00B93A45">
        <w:t xml:space="preserve"> </w:t>
      </w:r>
    </w:p>
    <w:p w:rsidR="00B93A45" w:rsidRPr="00B93A45" w:rsidRDefault="00B93A45" w:rsidP="00B93A45">
      <w:pPr>
        <w:pStyle w:val="SingleTxt"/>
      </w:pPr>
      <w:r w:rsidRPr="00B93A45">
        <w:t>75.</w:t>
      </w:r>
      <w:r w:rsidRPr="00B93A45">
        <w:tab/>
        <w:t>После завершения конфликта в целях исправления последствий наруш</w:t>
      </w:r>
      <w:r w:rsidRPr="00B93A45">
        <w:t>е</w:t>
      </w:r>
      <w:r w:rsidRPr="00B93A45">
        <w:t>ний прав человека, устранения коренных причин конфликта, содействия пер</w:t>
      </w:r>
      <w:r w:rsidRPr="00B93A45">
        <w:t>е</w:t>
      </w:r>
      <w:r w:rsidRPr="00B93A45">
        <w:t>ходу от состояния конфликта к демократическому правлению, формирования государственных механизмов по защите и отстаиванию основополагающих прав человека и основных свобод, обеспечения правосудия и привлечения к ответственности за все нарушения прав человека и гуманитарного права и н</w:t>
      </w:r>
      <w:r w:rsidRPr="00B93A45">
        <w:t>е</w:t>
      </w:r>
      <w:r w:rsidRPr="00B93A45">
        <w:t>допущения повторения этих нарушений создаются механизмы правосудия п</w:t>
      </w:r>
      <w:r w:rsidRPr="00B93A45">
        <w:t>е</w:t>
      </w:r>
      <w:r w:rsidRPr="00B93A45">
        <w:t>реходного периода.</w:t>
      </w:r>
      <w:r w:rsidR="00EC38F1">
        <w:t xml:space="preserve"> </w:t>
      </w:r>
      <w:r w:rsidRPr="00B93A45">
        <w:t>Для достижения этих многочисленных целей взамен нер</w:t>
      </w:r>
      <w:r w:rsidRPr="00B93A45">
        <w:t>а</w:t>
      </w:r>
      <w:r w:rsidRPr="00B93A45">
        <w:t>ботающих национальных судебных систем или в дополнение к ним нередко учреждаются судебные и/или несудебные механизмы, включая комиссии по у</w:t>
      </w:r>
      <w:r w:rsidRPr="00B93A45">
        <w:t>с</w:t>
      </w:r>
      <w:r w:rsidRPr="00B93A45">
        <w:t xml:space="preserve">тановлению истины и смешанные суды. </w:t>
      </w:r>
    </w:p>
    <w:p w:rsidR="00B93A45" w:rsidRPr="00B93A45" w:rsidRDefault="00B93A45" w:rsidP="00B93A45">
      <w:pPr>
        <w:pStyle w:val="SingleTxt"/>
      </w:pPr>
      <w:r w:rsidRPr="00B93A45">
        <w:t>76.</w:t>
      </w:r>
      <w:r w:rsidRPr="00B93A45">
        <w:tab/>
        <w:t>В условиях правосудия переходного периода лица, виновные в соверш</w:t>
      </w:r>
      <w:r w:rsidRPr="00B93A45">
        <w:t>е</w:t>
      </w:r>
      <w:r w:rsidRPr="00B93A45">
        <w:t>нии наиболее вопиющих и распространенных нарушений, имевших место в т</w:t>
      </w:r>
      <w:r w:rsidRPr="00B93A45">
        <w:t>е</w:t>
      </w:r>
      <w:r w:rsidRPr="00B93A45">
        <w:t xml:space="preserve">чение конфликта, зачастую уходят </w:t>
      </w:r>
      <w:r w:rsidR="00883DEB">
        <w:t xml:space="preserve">от </w:t>
      </w:r>
      <w:r w:rsidRPr="00B93A45">
        <w:t>наказания</w:t>
      </w:r>
      <w:r>
        <w:t>,</w:t>
      </w:r>
      <w:r w:rsidRPr="00B93A45">
        <w:t xml:space="preserve"> и со временем их деяния пер</w:t>
      </w:r>
      <w:r w:rsidRPr="00B93A45">
        <w:t>е</w:t>
      </w:r>
      <w:r w:rsidRPr="00B93A45">
        <w:t>стают восприниматься как преступные.</w:t>
      </w:r>
      <w:r w:rsidR="00EC38F1">
        <w:t xml:space="preserve"> </w:t>
      </w:r>
      <w:r w:rsidRPr="00B93A45">
        <w:t>Невзирая на меры, принимаемые для укрепления внутригосударственных судебных систем и/или дополнения их усилий, механизмы правосудия переходного периода по-прежнему не отвечают интересам женщин, поскольку не обеспечивают надлежащее отправление пр</w:t>
      </w:r>
      <w:r w:rsidRPr="00B93A45">
        <w:t>а</w:t>
      </w:r>
      <w:r w:rsidRPr="00B93A45">
        <w:t>восудия или возмещение в полном объеме причиненного им ущерба, тем с</w:t>
      </w:r>
      <w:r w:rsidRPr="00B93A45">
        <w:t>а</w:t>
      </w:r>
      <w:r w:rsidRPr="00B93A45">
        <w:t>мым укореняя безнаказанность виновных в нарушении прав человека женщин. Механизмам правосудия переходного периода не удается в полной мере спра</w:t>
      </w:r>
      <w:r w:rsidRPr="00B93A45">
        <w:t>в</w:t>
      </w:r>
      <w:r w:rsidRPr="00B93A45">
        <w:t>ляться с последствиями конфликта для положения женщин и учитывать вза</w:t>
      </w:r>
      <w:r w:rsidRPr="00B93A45">
        <w:t>и</w:t>
      </w:r>
      <w:r w:rsidRPr="00B93A45">
        <w:t>мозависимость и взаимосвязанность всех нарушений прав человека, которые имеют место во время конфликта. Для большинства женщин приоритетные з</w:t>
      </w:r>
      <w:r w:rsidRPr="00B93A45">
        <w:t>а</w:t>
      </w:r>
      <w:r w:rsidRPr="00B93A45">
        <w:t>дачи в сфере правосудия должны включать искоренение нарушений не только гражданских и политических прав, но и всех других прав, включая экономич</w:t>
      </w:r>
      <w:r w:rsidRPr="00B93A45">
        <w:t>е</w:t>
      </w:r>
      <w:r w:rsidRPr="00B93A45">
        <w:t xml:space="preserve">ские, социальные и культурные права. </w:t>
      </w:r>
    </w:p>
    <w:p w:rsidR="00B93A45" w:rsidRPr="00B93A45" w:rsidRDefault="00B93A45" w:rsidP="00B93A45">
      <w:pPr>
        <w:pStyle w:val="SingleTxt"/>
      </w:pPr>
      <w:r w:rsidRPr="00B93A45">
        <w:t>77.</w:t>
      </w:r>
      <w:r w:rsidR="00214AEB" w:rsidRPr="00214AEB">
        <w:tab/>
      </w:r>
      <w:r w:rsidRPr="00B93A45">
        <w:t>Обязательства государств</w:t>
      </w:r>
      <w:r w:rsidR="00214AEB">
        <w:rPr>
          <w:lang w:val="en-US"/>
        </w:rPr>
        <w:t> </w:t>
      </w:r>
      <w:r w:rsidRPr="00B93A45">
        <w:t>— участников Конвенции требуют от них ус</w:t>
      </w:r>
      <w:r w:rsidRPr="00B93A45">
        <w:t>т</w:t>
      </w:r>
      <w:r w:rsidRPr="00B93A45">
        <w:t>ранять все нарушения прав женщин и лежащую в их основе структурную ди</w:t>
      </w:r>
      <w:r w:rsidRPr="00B93A45">
        <w:t>с</w:t>
      </w:r>
      <w:r w:rsidRPr="00B93A45">
        <w:t>криминацию по признаку пола, допускающую эти нарушения. Функции мех</w:t>
      </w:r>
      <w:r w:rsidRPr="00B93A45">
        <w:t>а</w:t>
      </w:r>
      <w:r w:rsidRPr="00B93A45">
        <w:t>низмов правосудия переходного периода не должны сводиться лишь к прису</w:t>
      </w:r>
      <w:r w:rsidRPr="00B93A45">
        <w:t>ж</w:t>
      </w:r>
      <w:r w:rsidRPr="00B93A45">
        <w:t>дению возмещения женщинам, пострадавшим в результате гендерного насилия во время конфликта: они обладают потенциалом для того, чтобы в корне изм</w:t>
      </w:r>
      <w:r w:rsidRPr="00B93A45">
        <w:t>е</w:t>
      </w:r>
      <w:r w:rsidRPr="00B93A45">
        <w:t>нить положение женщин к лучшему. В свете их важной роли в создании фу</w:t>
      </w:r>
      <w:r w:rsidRPr="00B93A45">
        <w:t>н</w:t>
      </w:r>
      <w:r w:rsidRPr="00B93A45">
        <w:t>дамента нового общества такие механизмы представля</w:t>
      </w:r>
      <w:r w:rsidR="00883DEB">
        <w:t>ю</w:t>
      </w:r>
      <w:r w:rsidRPr="00B93A45">
        <w:t>т собой уникальную возможность для государств-участников заложить основу для достижения р</w:t>
      </w:r>
      <w:r w:rsidRPr="00B93A45">
        <w:t>е</w:t>
      </w:r>
      <w:r w:rsidRPr="00B93A45">
        <w:t>ального гендерного равенства путем устранения давно существующей и глуб</w:t>
      </w:r>
      <w:r w:rsidRPr="00B93A45">
        <w:t>о</w:t>
      </w:r>
      <w:r w:rsidRPr="00B93A45">
        <w:t>ко укоренившейся дискриминации по признаку пола, препятствующей осущ</w:t>
      </w:r>
      <w:r w:rsidRPr="00B93A45">
        <w:t>е</w:t>
      </w:r>
      <w:r w:rsidRPr="00B93A45">
        <w:t>ствлению женщинами своих прав по Конвенции.</w:t>
      </w:r>
      <w:r w:rsidR="00EC38F1">
        <w:t xml:space="preserve"> </w:t>
      </w:r>
    </w:p>
    <w:p w:rsidR="00B93A45" w:rsidRPr="00B93A45" w:rsidRDefault="00B93A45" w:rsidP="00B93A45">
      <w:pPr>
        <w:pStyle w:val="SingleTxt"/>
      </w:pPr>
      <w:r w:rsidRPr="00B93A45">
        <w:t>78.</w:t>
      </w:r>
      <w:r w:rsidR="00214AEB" w:rsidRPr="00214AEB">
        <w:tab/>
      </w:r>
      <w:r w:rsidRPr="00B93A45">
        <w:t>Несмотря на вклад международных трибуналов в дело выявления прест</w:t>
      </w:r>
      <w:r w:rsidRPr="00B93A45">
        <w:t>у</w:t>
      </w:r>
      <w:r w:rsidRPr="00B93A45">
        <w:t>плений на гендерной почве и осуществление судебного преследования за их совершение, обеспечение доступа женщин к правосудию по-прежнему сопр</w:t>
      </w:r>
      <w:r w:rsidRPr="00B93A45">
        <w:t>я</w:t>
      </w:r>
      <w:r w:rsidRPr="00B93A45">
        <w:t>жено с различными трудностями, и сохраняющиеся многочисленные препятс</w:t>
      </w:r>
      <w:r w:rsidRPr="00B93A45">
        <w:t>т</w:t>
      </w:r>
      <w:r w:rsidRPr="00B93A45">
        <w:t>вия процессуального, институционального и социального характера не позв</w:t>
      </w:r>
      <w:r w:rsidRPr="00B93A45">
        <w:t>о</w:t>
      </w:r>
      <w:r w:rsidRPr="00B93A45">
        <w:t>ляют женщинам участвовать в международных процессах отправления прав</w:t>
      </w:r>
      <w:r w:rsidRPr="00B93A45">
        <w:t>о</w:t>
      </w:r>
      <w:r w:rsidRPr="00B93A45">
        <w:t>судия.</w:t>
      </w:r>
      <w:r w:rsidR="00EC38F1">
        <w:t xml:space="preserve"> </w:t>
      </w:r>
      <w:r w:rsidRPr="00B93A45">
        <w:t>Бездействие в отношении насилия прошлых лет приводит к замалчив</w:t>
      </w:r>
      <w:r w:rsidRPr="00B93A45">
        <w:t>а</w:t>
      </w:r>
      <w:r w:rsidRPr="00B93A45">
        <w:t>нию пр</w:t>
      </w:r>
      <w:r w:rsidRPr="00B93A45">
        <w:t>е</w:t>
      </w:r>
      <w:r w:rsidRPr="00B93A45">
        <w:t>ступлений и стигматизации жертв. Механизмы примирения, такие как комиссии по установлению истины и примирению, часто предоставляют же</w:t>
      </w:r>
      <w:r w:rsidRPr="00B93A45">
        <w:t>н</w:t>
      </w:r>
      <w:r w:rsidRPr="00B93A45">
        <w:t>щинам возможность в безопасной обстановке рассказать о перенесенных стр</w:t>
      </w:r>
      <w:r w:rsidRPr="00B93A45">
        <w:t>а</w:t>
      </w:r>
      <w:r w:rsidRPr="00B93A45">
        <w:t>даниях и официально регистрируют данные о событиях прошлых лет. Однако эта деятельность ни в коем случае не должна подменять собой расследование нарушений прав человека, совершенных в отношении женщин и девочек, и с</w:t>
      </w:r>
      <w:r w:rsidRPr="00B93A45">
        <w:t>у</w:t>
      </w:r>
      <w:r w:rsidRPr="00B93A45">
        <w:t xml:space="preserve">дебное преследование лиц, виновных в этих деяниях. </w:t>
      </w:r>
    </w:p>
    <w:p w:rsidR="00B93A45" w:rsidRPr="00B93A45" w:rsidRDefault="00B93A45" w:rsidP="00B93A45">
      <w:pPr>
        <w:pStyle w:val="SingleTxt"/>
      </w:pPr>
      <w:r w:rsidRPr="00B93A45">
        <w:t>79.</w:t>
      </w:r>
      <w:r w:rsidR="00214AEB" w:rsidRPr="00214AEB">
        <w:tab/>
      </w:r>
      <w:r w:rsidRPr="00B93A45">
        <w:t>Комитет вновь заявляет о том, что обязательства государств-участников требуют от них гарантировать право женщин на юридическую защиту, включая право на надлежащее и реальное возмещение за нарушение их прав, закре</w:t>
      </w:r>
      <w:r w:rsidRPr="00B93A45">
        <w:t>п</w:t>
      </w:r>
      <w:r w:rsidRPr="00B93A45">
        <w:t>ленных в Конвенции.</w:t>
      </w:r>
      <w:r w:rsidR="00EC38F1">
        <w:t xml:space="preserve"> </w:t>
      </w:r>
      <w:r w:rsidRPr="00B93A45">
        <w:t>Оценка гендерного аспекта причиненного вреда необх</w:t>
      </w:r>
      <w:r w:rsidRPr="00B93A45">
        <w:t>о</w:t>
      </w:r>
      <w:r w:rsidRPr="00B93A45">
        <w:t>дима для того, чтобы обеспечить получение женщинами надлежащего, реал</w:t>
      </w:r>
      <w:r w:rsidRPr="00B93A45">
        <w:t>ь</w:t>
      </w:r>
      <w:r w:rsidRPr="00B93A45">
        <w:t>ного и своевременного возмещения ущерба в связи с нарушениями их прав в ходе конфликта, вне зависимости от того, кто принимает решение о компенс</w:t>
      </w:r>
      <w:r w:rsidRPr="00B93A45">
        <w:t>а</w:t>
      </w:r>
      <w:r w:rsidRPr="00B93A45">
        <w:t>ции — национальные и международные суды или административные органы в рамках программ возмещения ущерба. Меры по возмещению ущерба должны быть направлены не столько на восстановление положения, существовавшего до нарушения прав женщин, сколько на искоренение структурного неравенс</w:t>
      </w:r>
      <w:r w:rsidRPr="00B93A45">
        <w:t>т</w:t>
      </w:r>
      <w:r w:rsidRPr="00B93A45">
        <w:t>ва, которое сделало возможным подобные правонарушения, а также на удовл</w:t>
      </w:r>
      <w:r w:rsidRPr="00B93A45">
        <w:t>е</w:t>
      </w:r>
      <w:r w:rsidRPr="00B93A45">
        <w:t xml:space="preserve">творение особых потребностей женщин и недопущение повторения подобных деяний в будущем. </w:t>
      </w:r>
    </w:p>
    <w:p w:rsidR="00B93A45" w:rsidRPr="00B93A45" w:rsidRDefault="00B93A45" w:rsidP="00B93A45">
      <w:pPr>
        <w:pStyle w:val="SingleTxt"/>
      </w:pPr>
      <w:r w:rsidRPr="00B93A45">
        <w:t>80.</w:t>
      </w:r>
      <w:r w:rsidR="00214AEB" w:rsidRPr="00214AEB">
        <w:tab/>
      </w:r>
      <w:r w:rsidRPr="00B93A45">
        <w:t>Во многих странах, выходящих из состояния конфликта, неформальные механизмы правосудия являются единственной формой правосудия, доступной для женщин, и могут служить ценным инструментом в постконфликтный пер</w:t>
      </w:r>
      <w:r w:rsidRPr="00B93A45">
        <w:t>и</w:t>
      </w:r>
      <w:r w:rsidRPr="00B93A45">
        <w:t>од. Однако ввиду того, что процедуры и решения этих механизмов могут быть дискриминационными в отношении женщин, крайне важно тщательно прод</w:t>
      </w:r>
      <w:r w:rsidRPr="00B93A45">
        <w:t>у</w:t>
      </w:r>
      <w:r w:rsidRPr="00B93A45">
        <w:t>мать их роль в деле облегчения доступа женщин к правосудию, например, о</w:t>
      </w:r>
      <w:r w:rsidRPr="00B93A45">
        <w:t>п</w:t>
      </w:r>
      <w:r w:rsidRPr="00B93A45">
        <w:t>ределить типы нарушений, расследованием которых они будут заниматься, и предусмотреть порядок оспаривания их решений в формальных судебных о</w:t>
      </w:r>
      <w:r w:rsidRPr="00B93A45">
        <w:t>р</w:t>
      </w:r>
      <w:r w:rsidRPr="00B93A45">
        <w:t xml:space="preserve">ганах. </w:t>
      </w:r>
    </w:p>
    <w:p w:rsidR="00B93A45" w:rsidRPr="00B93A45" w:rsidRDefault="00B93A45" w:rsidP="00B93A45">
      <w:pPr>
        <w:pStyle w:val="SingleTxt"/>
      </w:pPr>
      <w:r w:rsidRPr="00B93A45">
        <w:t>81.</w:t>
      </w:r>
      <w:r w:rsidR="00214AEB" w:rsidRPr="00214AEB">
        <w:tab/>
      </w:r>
      <w:r w:rsidRPr="00B93A45">
        <w:t>Комитет рекомендует государствам-участникам:</w:t>
      </w:r>
    </w:p>
    <w:p w:rsidR="00B93A45" w:rsidRPr="00B93A45" w:rsidRDefault="00B93A45" w:rsidP="00B93A45">
      <w:pPr>
        <w:pStyle w:val="SingleTxt"/>
      </w:pPr>
      <w:r w:rsidRPr="00B93A45">
        <w:tab/>
        <w:t>a)</w:t>
      </w:r>
      <w:r w:rsidRPr="00B93A45">
        <w:tab/>
        <w:t>обеспечивать применение всеобъемлющего подхода к механизмам правосудия переходного периода, включающего судебные и несудебные меры, в том числе комиссии по установлению истины и возмещению, учитывающие гендерные аспекты и содействующие обеспечению прав женщин;</w:t>
      </w:r>
      <w:r w:rsidR="00EC38F1">
        <w:t xml:space="preserve"> </w:t>
      </w:r>
    </w:p>
    <w:p w:rsidR="00B93A45" w:rsidRPr="00B93A45" w:rsidRDefault="00B93A45" w:rsidP="00B93A45">
      <w:pPr>
        <w:pStyle w:val="SingleTxt"/>
      </w:pPr>
      <w:r w:rsidRPr="00B93A45">
        <w:tab/>
        <w:t>b)</w:t>
      </w:r>
      <w:r w:rsidRPr="00B93A45">
        <w:tab/>
        <w:t>обеспечивать, чтобы наиболее существенные элементы механизмов переходного периода гарантировали доступ женщин к правосудию посредс</w:t>
      </w:r>
      <w:r w:rsidRPr="00B93A45">
        <w:t>т</w:t>
      </w:r>
      <w:r w:rsidRPr="00B93A45">
        <w:t>вом предоставления органам полномочий для борьбы с гендерным насилием, отказа в амнистии за гендерное насилие и обеспечения выполнения рекоме</w:t>
      </w:r>
      <w:r w:rsidRPr="00B93A45">
        <w:t>н</w:t>
      </w:r>
      <w:r w:rsidRPr="00B93A45">
        <w:t xml:space="preserve">даций и/или решений механизмов правосудия переходного периода; </w:t>
      </w:r>
    </w:p>
    <w:p w:rsidR="00B93A45" w:rsidRPr="00B93A45" w:rsidRDefault="00B93A45" w:rsidP="00B93A45">
      <w:pPr>
        <w:pStyle w:val="SingleTxt"/>
      </w:pPr>
      <w:r w:rsidRPr="00B93A45">
        <w:tab/>
        <w:t>c)</w:t>
      </w:r>
      <w:r w:rsidRPr="00B93A45">
        <w:tab/>
        <w:t>обеспечивать, чтобы поддержка процессов примирения не приводила к всеобщей амнистии лиц, виновных в нарушении прав человека, особенно в сексуальном насилии в отношении женщин и девочек, и чтобы эти процессы дополняли усилия по борьбе с безнаказанностью за такие преступления;</w:t>
      </w:r>
    </w:p>
    <w:p w:rsidR="00B93A45" w:rsidRPr="00B93A45" w:rsidRDefault="00B93A45" w:rsidP="00B93A45">
      <w:pPr>
        <w:pStyle w:val="SingleTxt"/>
      </w:pPr>
      <w:r w:rsidRPr="00B93A45">
        <w:tab/>
        <w:t>d)</w:t>
      </w:r>
      <w:r w:rsidRPr="00B93A45">
        <w:tab/>
        <w:t>в рамках усилий по восстановлению законности и правопорядка в период правовой реформы принимать меры к запрещению всех форм дискр</w:t>
      </w:r>
      <w:r w:rsidRPr="00B93A45">
        <w:t>и</w:t>
      </w:r>
      <w:r w:rsidRPr="00B93A45">
        <w:t>минации в отношении женщин, вводить уголовную, гражданскую и дисципл</w:t>
      </w:r>
      <w:r w:rsidRPr="00B93A45">
        <w:t>и</w:t>
      </w:r>
      <w:r w:rsidRPr="00B93A45">
        <w:t>нарную ответственность в зависимости от случая и предусматривать конкре</w:t>
      </w:r>
      <w:r w:rsidRPr="00B93A45">
        <w:t>т</w:t>
      </w:r>
      <w:r w:rsidRPr="00B93A45">
        <w:t xml:space="preserve">ные меры по защите женщин от какой бы то ни было дискриминации; </w:t>
      </w:r>
    </w:p>
    <w:p w:rsidR="00B93A45" w:rsidRPr="00B93A45" w:rsidRDefault="00B93A45" w:rsidP="00B93A45">
      <w:pPr>
        <w:pStyle w:val="SingleTxt"/>
      </w:pPr>
      <w:r w:rsidRPr="00B93A45">
        <w:tab/>
        <w:t>e)</w:t>
      </w:r>
      <w:r w:rsidRPr="00B93A45">
        <w:tab/>
        <w:t>обеспечивать участие женщин в создании и функционировании м</w:t>
      </w:r>
      <w:r w:rsidRPr="00B93A45">
        <w:t>е</w:t>
      </w:r>
      <w:r w:rsidRPr="00B93A45">
        <w:t>ханизмов правосудия переходного периода и в осуществлении контроля за их деятельностью на всех уровнях, с тем чтобы гарантировать учет опыта же</w:t>
      </w:r>
      <w:r w:rsidRPr="00B93A45">
        <w:t>н</w:t>
      </w:r>
      <w:r w:rsidRPr="00B93A45">
        <w:t>щин, приобретенного ими в период конфликта, удовлетворение их особых и первоочередных потребностей и расследование всех совершенных в их отн</w:t>
      </w:r>
      <w:r w:rsidRPr="00B93A45">
        <w:t>о</w:t>
      </w:r>
      <w:r w:rsidRPr="00B93A45">
        <w:t>шении нарушений, и обеспечивать их участие в разработке всех программ во</w:t>
      </w:r>
      <w:r w:rsidRPr="00B93A45">
        <w:t>з</w:t>
      </w:r>
      <w:r w:rsidRPr="00B93A45">
        <w:t xml:space="preserve">мещения ущерба; </w:t>
      </w:r>
    </w:p>
    <w:p w:rsidR="00B93A45" w:rsidRPr="00B93A45" w:rsidRDefault="00B93A45" w:rsidP="00B93A45">
      <w:pPr>
        <w:pStyle w:val="SingleTxt"/>
      </w:pPr>
      <w:r w:rsidRPr="00B93A45">
        <w:tab/>
        <w:t>f)</w:t>
      </w:r>
      <w:r w:rsidRPr="00B93A45">
        <w:tab/>
        <w:t>разработать надлежащие механизмы для поддержки и поощрения всестороннего сотрудничества женщин с механизмами правосудия переходного периода и участия в их работе, в том числе посредством гарантий неразглаш</w:t>
      </w:r>
      <w:r w:rsidRPr="00B93A45">
        <w:t>е</w:t>
      </w:r>
      <w:r w:rsidRPr="00B93A45">
        <w:t>ния персональных данных участниц процесса в ходе публичных слушаний и принятия от женщин свидетельских показаний специалистами-женщинами;</w:t>
      </w:r>
      <w:r w:rsidR="00EC38F1">
        <w:t xml:space="preserve"> </w:t>
      </w:r>
    </w:p>
    <w:p w:rsidR="00B93A45" w:rsidRPr="00B93A45" w:rsidRDefault="00B93A45" w:rsidP="00B93A45">
      <w:pPr>
        <w:pStyle w:val="SingleTxt"/>
      </w:pPr>
      <w:r w:rsidRPr="00B93A45">
        <w:tab/>
        <w:t>g)</w:t>
      </w:r>
      <w:r w:rsidRPr="00B93A45">
        <w:tab/>
        <w:t>обеспечивать эффективное и своевременное применение средств правовой защиты в отношении различных типов нарушений, с которыми ста</w:t>
      </w:r>
      <w:r w:rsidRPr="00B93A45">
        <w:t>л</w:t>
      </w:r>
      <w:r w:rsidRPr="00B93A45">
        <w:t>киваются женщины, и обеспечивать осуществление надлежащей и всеобъе</w:t>
      </w:r>
      <w:r w:rsidRPr="00B93A45">
        <w:t>м</w:t>
      </w:r>
      <w:r w:rsidRPr="00B93A45">
        <w:t>лющей программы возмещения ущерба, и устранять все гендерные нарушения, в том числе нарушения сексуальных и репродуктивных прав, бытовое пораб</w:t>
      </w:r>
      <w:r w:rsidRPr="00B93A45">
        <w:t>о</w:t>
      </w:r>
      <w:r w:rsidRPr="00B93A45">
        <w:t>щение и сексуальное рабство, принудительное заключение брака и принуд</w:t>
      </w:r>
      <w:r w:rsidRPr="00B93A45">
        <w:t>и</w:t>
      </w:r>
      <w:r w:rsidRPr="00B93A45">
        <w:t>тельное перемещение, сексуальное насилие и нарушение экономических, соц</w:t>
      </w:r>
      <w:r w:rsidRPr="00B93A45">
        <w:t>и</w:t>
      </w:r>
      <w:r w:rsidRPr="00B93A45">
        <w:t>альных и культурных прав;</w:t>
      </w:r>
      <w:r w:rsidRPr="00B93A45">
        <w:tab/>
      </w:r>
    </w:p>
    <w:p w:rsidR="00B93A45" w:rsidRPr="00B93A45" w:rsidRDefault="00B93A45" w:rsidP="00B93A45">
      <w:pPr>
        <w:pStyle w:val="SingleTxt"/>
      </w:pPr>
      <w:r w:rsidRPr="00B93A45">
        <w:tab/>
        <w:t>h)</w:t>
      </w:r>
      <w:r w:rsidRPr="00B93A45">
        <w:tab/>
        <w:t>принять учитывающие гендерные аспекты процедуры для недоп</w:t>
      </w:r>
      <w:r w:rsidRPr="00B93A45">
        <w:t>у</w:t>
      </w:r>
      <w:r w:rsidRPr="00B93A45">
        <w:t>щения повторной виктимизации и стигматизации, создавать специальные о</w:t>
      </w:r>
      <w:r w:rsidRPr="00B93A45">
        <w:t>х</w:t>
      </w:r>
      <w:r w:rsidRPr="00B93A45">
        <w:t>ранные подразделения и специальные подразделения по гендерным вопросам в полицейских участках, обеспечивать соблюдение конфиденциальности и чу</w:t>
      </w:r>
      <w:r w:rsidRPr="00B93A45">
        <w:t>т</w:t>
      </w:r>
      <w:r w:rsidRPr="00B93A45">
        <w:t xml:space="preserve">кости в ходе расследований и обеспечивать придание равной доказательной силы показаниям женщин и девочек и </w:t>
      </w:r>
      <w:r w:rsidR="00ED4C6B" w:rsidRPr="00B93A45">
        <w:t>показаниям</w:t>
      </w:r>
      <w:r w:rsidRPr="00B93A45">
        <w:t xml:space="preserve"> мужчин; </w:t>
      </w:r>
    </w:p>
    <w:p w:rsidR="00B93A45" w:rsidRPr="00B93A45" w:rsidRDefault="00B93A45" w:rsidP="00B93A45">
      <w:pPr>
        <w:pStyle w:val="SingleTxt"/>
      </w:pPr>
      <w:r w:rsidRPr="00B93A45">
        <w:tab/>
        <w:t>i)</w:t>
      </w:r>
      <w:r w:rsidRPr="00B93A45">
        <w:tab/>
        <w:t>бороться с безнаказанностью за нарушения прав женщин и обесп</w:t>
      </w:r>
      <w:r w:rsidRPr="00B93A45">
        <w:t>е</w:t>
      </w:r>
      <w:r w:rsidRPr="00B93A45">
        <w:t>чивать надлежащее расследование всех нарушений прав человека, осуществл</w:t>
      </w:r>
      <w:r w:rsidRPr="00B93A45">
        <w:t>е</w:t>
      </w:r>
      <w:r w:rsidRPr="00B93A45">
        <w:t>ние судебного преследования и наказания виновных путем привлечения их к судебной ответственности;</w:t>
      </w:r>
    </w:p>
    <w:p w:rsidR="00B93A45" w:rsidRPr="00B93A45" w:rsidRDefault="00B93A45" w:rsidP="00B93A45">
      <w:pPr>
        <w:pStyle w:val="SingleTxt"/>
      </w:pPr>
      <w:r w:rsidRPr="00B93A45">
        <w:tab/>
        <w:t>j)</w:t>
      </w:r>
      <w:r w:rsidRPr="00B93A45">
        <w:tab/>
        <w:t>повысить эффективность привлечения к уголовной ответственности, в том числе путем обеспечения независимости, беспристрастности и доброс</w:t>
      </w:r>
      <w:r w:rsidRPr="00B93A45">
        <w:t>о</w:t>
      </w:r>
      <w:r w:rsidRPr="00B93A45">
        <w:t>вестности системы правосудия, расширения возможностей сотрудников орг</w:t>
      </w:r>
      <w:r w:rsidRPr="00B93A45">
        <w:t>а</w:t>
      </w:r>
      <w:r w:rsidRPr="00B93A45">
        <w:t>нов безопасности, медицинских работников и персонала судебных органов в отношении сбора и сохранения улик по делам о сексуальном насилии в ко</w:t>
      </w:r>
      <w:r w:rsidRPr="00B93A45">
        <w:t>н</w:t>
      </w:r>
      <w:r w:rsidRPr="00B93A45">
        <w:t xml:space="preserve">фликтных и постконфликтных ситуациях и путем укрепления сотрудничества с другими системами правосудия, включая Международный уголовный суд; </w:t>
      </w:r>
    </w:p>
    <w:p w:rsidR="00B93A45" w:rsidRPr="00B93A45" w:rsidRDefault="00B93A45" w:rsidP="00B93A45">
      <w:pPr>
        <w:pStyle w:val="SingleTxt"/>
      </w:pPr>
      <w:r w:rsidRPr="00B93A45">
        <w:tab/>
        <w:t>k)</w:t>
      </w:r>
      <w:r w:rsidRPr="00B93A45">
        <w:tab/>
        <w:t>расширять для женщин доступ к правосудию, в том числе посредс</w:t>
      </w:r>
      <w:r w:rsidRPr="00B93A45">
        <w:t>т</w:t>
      </w:r>
      <w:r w:rsidRPr="00B93A45">
        <w:t>вом оказания женщинам правовой помощи и учреждения специализированных судов, таких как суды по делам о бытовом насилии и по семейным делам, и о</w:t>
      </w:r>
      <w:r w:rsidRPr="00B93A45">
        <w:t>р</w:t>
      </w:r>
      <w:r w:rsidRPr="00B93A45">
        <w:t>ганизации работы выездных судов в лагерях и поселениях и удаленных ра</w:t>
      </w:r>
      <w:r w:rsidRPr="00B93A45">
        <w:t>й</w:t>
      </w:r>
      <w:r w:rsidRPr="00B93A45">
        <w:t>онах и обеспечивать надлежащую защиту потерпевших и свидетелей, включая гарантии неразглашения их персональных данных и предоставление им уб</w:t>
      </w:r>
      <w:r w:rsidRPr="00B93A45">
        <w:t>е</w:t>
      </w:r>
      <w:r w:rsidRPr="00B93A45">
        <w:t xml:space="preserve">жищ; </w:t>
      </w:r>
    </w:p>
    <w:p w:rsidR="00B93A45" w:rsidRPr="00B93A45" w:rsidRDefault="00B93A45" w:rsidP="00B93A45">
      <w:pPr>
        <w:pStyle w:val="SingleTxt"/>
        <w:rPr>
          <w:b/>
        </w:rPr>
      </w:pPr>
      <w:r w:rsidRPr="00B93A45">
        <w:tab/>
        <w:t>l)</w:t>
      </w:r>
      <w:r w:rsidRPr="00B93A45">
        <w:tab/>
        <w:t>напрямую взаимодействовать с неформальными механизмами прав</w:t>
      </w:r>
      <w:r w:rsidRPr="00B93A45">
        <w:t>о</w:t>
      </w:r>
      <w:r w:rsidRPr="00B93A45">
        <w:t>судия и поощрять проведение соответствующих реформ, где это необходимо, в целях приведения таких процессов в соответствие со стандартами прав челов</w:t>
      </w:r>
      <w:r w:rsidRPr="00B93A45">
        <w:t>е</w:t>
      </w:r>
      <w:r w:rsidRPr="00B93A45">
        <w:t>ка и гендерного равенства, и обеспечивать недопущение дискриминации в о</w:t>
      </w:r>
      <w:r w:rsidRPr="00B93A45">
        <w:t>т</w:t>
      </w:r>
      <w:r w:rsidRPr="00B93A45">
        <w:t>ношении женщин.</w:t>
      </w:r>
    </w:p>
    <w:p w:rsidR="00214AEB" w:rsidRPr="00214AEB" w:rsidRDefault="00214AEB" w:rsidP="00214AEB">
      <w:pPr>
        <w:pStyle w:val="SingleTxt"/>
        <w:spacing w:after="0" w:line="120" w:lineRule="exact"/>
        <w:rPr>
          <w:sz w:val="10"/>
        </w:rPr>
      </w:pPr>
    </w:p>
    <w:p w:rsidR="00214AEB" w:rsidRPr="00214AEB" w:rsidRDefault="00214AEB" w:rsidP="00214AEB">
      <w:pPr>
        <w:pStyle w:val="SingleTxt"/>
        <w:spacing w:after="0" w:line="120" w:lineRule="exact"/>
        <w:rPr>
          <w:sz w:val="10"/>
        </w:rPr>
      </w:pPr>
    </w:p>
    <w:p w:rsidR="00B93A45" w:rsidRDefault="00B93A45" w:rsidP="00214AEB">
      <w:pPr>
        <w:pStyle w:val="HCh"/>
        <w:tabs>
          <w:tab w:val="right" w:pos="1022"/>
          <w:tab w:val="left" w:pos="1267"/>
          <w:tab w:val="left" w:pos="1742"/>
          <w:tab w:val="left" w:pos="2218"/>
          <w:tab w:val="left" w:pos="2693"/>
          <w:tab w:val="left" w:pos="3182"/>
          <w:tab w:val="left" w:pos="3658"/>
          <w:tab w:val="left" w:pos="4133"/>
          <w:tab w:val="left" w:pos="4622"/>
          <w:tab w:val="left" w:pos="5098"/>
          <w:tab w:val="left" w:pos="5573"/>
          <w:tab w:val="left" w:pos="6048"/>
        </w:tabs>
        <w:ind w:left="1267" w:right="1260" w:hanging="1267"/>
        <w:rPr>
          <w:lang w:val="en-US"/>
        </w:rPr>
      </w:pPr>
      <w:r w:rsidRPr="00B93A45">
        <w:tab/>
      </w:r>
      <w:bookmarkStart w:id="13" w:name="_Toc367365870"/>
      <w:r w:rsidRPr="00B93A45">
        <w:t>V.</w:t>
      </w:r>
      <w:r w:rsidRPr="00B93A45">
        <w:tab/>
      </w:r>
      <w:bookmarkEnd w:id="13"/>
      <w:r w:rsidRPr="00B93A45">
        <w:t>Заключение</w:t>
      </w:r>
    </w:p>
    <w:p w:rsidR="00214AEB" w:rsidRPr="00214AEB" w:rsidRDefault="00214AEB" w:rsidP="00214AEB">
      <w:pPr>
        <w:pStyle w:val="SingleTxt"/>
        <w:spacing w:after="0" w:line="120" w:lineRule="exact"/>
        <w:rPr>
          <w:sz w:val="10"/>
          <w:lang w:val="en-US"/>
        </w:rPr>
      </w:pPr>
    </w:p>
    <w:p w:rsidR="00214AEB" w:rsidRPr="00214AEB" w:rsidRDefault="00214AEB" w:rsidP="00214AEB">
      <w:pPr>
        <w:pStyle w:val="SingleTxt"/>
        <w:spacing w:after="0" w:line="120" w:lineRule="exact"/>
        <w:rPr>
          <w:sz w:val="10"/>
          <w:lang w:val="en-US"/>
        </w:rPr>
      </w:pPr>
    </w:p>
    <w:p w:rsidR="00B93A45" w:rsidRPr="00883DEB" w:rsidRDefault="00883DEB" w:rsidP="00B93A45">
      <w:pPr>
        <w:pStyle w:val="SingleTxt"/>
      </w:pPr>
      <w:r>
        <w:t>82</w:t>
      </w:r>
      <w:r w:rsidR="00B93A45" w:rsidRPr="00B93A45">
        <w:t>.</w:t>
      </w:r>
      <w:r w:rsidR="00B93A45" w:rsidRPr="00B93A45">
        <w:tab/>
        <w:t>В дополнение к вышесказанному Комитет выносит следующие рекоме</w:t>
      </w:r>
      <w:r w:rsidR="00B93A45" w:rsidRPr="00B93A45">
        <w:t>н</w:t>
      </w:r>
      <w:r w:rsidR="00B93A45" w:rsidRPr="00B93A45">
        <w:t xml:space="preserve">дации для государств-участников, изложенные ниже. </w:t>
      </w:r>
    </w:p>
    <w:p w:rsidR="00214AEB" w:rsidRPr="00883DEB" w:rsidRDefault="00214AEB" w:rsidP="00214AEB">
      <w:pPr>
        <w:pStyle w:val="SingleTxt"/>
        <w:spacing w:after="0" w:line="120" w:lineRule="exact"/>
        <w:rPr>
          <w:sz w:val="10"/>
        </w:rPr>
      </w:pPr>
    </w:p>
    <w:p w:rsidR="00214AEB" w:rsidRPr="00883DEB" w:rsidRDefault="00214AEB" w:rsidP="00214AEB">
      <w:pPr>
        <w:pStyle w:val="SingleTxt"/>
        <w:spacing w:after="0" w:line="120" w:lineRule="exact"/>
        <w:rPr>
          <w:sz w:val="10"/>
        </w:rPr>
      </w:pPr>
    </w:p>
    <w:p w:rsidR="00B93A45" w:rsidRDefault="00B93A45" w:rsidP="00214AEB">
      <w:pPr>
        <w:pStyle w:val="H1"/>
        <w:tabs>
          <w:tab w:val="right" w:pos="1022"/>
          <w:tab w:val="left" w:pos="1267"/>
          <w:tab w:val="left" w:pos="1742"/>
          <w:tab w:val="left" w:pos="2218"/>
          <w:tab w:val="left" w:pos="2693"/>
          <w:tab w:val="left" w:pos="3182"/>
          <w:tab w:val="left" w:pos="3658"/>
          <w:tab w:val="left" w:pos="4133"/>
          <w:tab w:val="left" w:pos="4622"/>
          <w:tab w:val="left" w:pos="5098"/>
          <w:tab w:val="left" w:pos="5573"/>
          <w:tab w:val="left" w:pos="6048"/>
        </w:tabs>
        <w:ind w:left="1267" w:right="1260" w:hanging="1267"/>
        <w:rPr>
          <w:lang w:val="en-US"/>
        </w:rPr>
      </w:pPr>
      <w:r w:rsidRPr="00B93A45">
        <w:tab/>
      </w:r>
      <w:bookmarkStart w:id="14" w:name="_Toc367365871"/>
      <w:r w:rsidRPr="00B93A45">
        <w:t>A.</w:t>
      </w:r>
      <w:r w:rsidRPr="00B93A45">
        <w:tab/>
        <w:t>Мониторинг и отчетность</w:t>
      </w:r>
      <w:bookmarkEnd w:id="14"/>
      <w:r w:rsidRPr="00B93A45">
        <w:t xml:space="preserve"> </w:t>
      </w:r>
    </w:p>
    <w:p w:rsidR="00214AEB" w:rsidRPr="00214AEB" w:rsidRDefault="00214AEB" w:rsidP="00214AEB">
      <w:pPr>
        <w:pStyle w:val="SingleTxt"/>
        <w:spacing w:after="0" w:line="120" w:lineRule="exact"/>
        <w:rPr>
          <w:sz w:val="10"/>
          <w:lang w:val="en-US"/>
        </w:rPr>
      </w:pPr>
    </w:p>
    <w:p w:rsidR="00214AEB" w:rsidRPr="00214AEB" w:rsidRDefault="00214AEB" w:rsidP="00214AEB">
      <w:pPr>
        <w:pStyle w:val="SingleTxt"/>
        <w:spacing w:after="0" w:line="120" w:lineRule="exact"/>
        <w:rPr>
          <w:sz w:val="10"/>
          <w:lang w:val="en-US"/>
        </w:rPr>
      </w:pPr>
    </w:p>
    <w:p w:rsidR="00B93A45" w:rsidRPr="00B93A45" w:rsidRDefault="00883DEB" w:rsidP="00B93A45">
      <w:pPr>
        <w:pStyle w:val="SingleTxt"/>
      </w:pPr>
      <w:r>
        <w:t>83</w:t>
      </w:r>
      <w:r w:rsidR="00B93A45" w:rsidRPr="00B93A45">
        <w:t>.</w:t>
      </w:r>
      <w:r w:rsidR="00B93A45" w:rsidRPr="00B93A45">
        <w:tab/>
        <w:t>Государствам-участникам следует представлять доклады о правовой о</w:t>
      </w:r>
      <w:r w:rsidR="00B93A45" w:rsidRPr="00B93A45">
        <w:t>с</w:t>
      </w:r>
      <w:r w:rsidR="00B93A45" w:rsidRPr="00B93A45">
        <w:t>нове, политике и программах, реализованных ими с целью обеспечения прав человека женщин в условиях предотвращения конфликтов, в конфликтных и постконфликтных ситуациях. Государствам-участникам следует обеспечивать сбор, анализ и обнародование статистических данных в разбивке по полу, к</w:t>
      </w:r>
      <w:r w:rsidR="00B93A45" w:rsidRPr="00B93A45">
        <w:t>а</w:t>
      </w:r>
      <w:r w:rsidR="00B93A45" w:rsidRPr="00B93A45">
        <w:t>сающихся женщин, мира и безопасности, а также отслеживать их тенденции во времени. В докладах государств-участников следует рассматривать действия как в пределах, так и за пределами их территорий, находящимися под их юри</w:t>
      </w:r>
      <w:r w:rsidR="00B93A45" w:rsidRPr="00B93A45">
        <w:t>с</w:t>
      </w:r>
      <w:r w:rsidR="00B93A45" w:rsidRPr="00B93A45">
        <w:t xml:space="preserve">дикцией, а также действия, предпринимаемые ими как самостоятельно, так и в качестве членов международных или межправительственных организаций и коалиций, касающиеся женщин и предотвращения конфликтов, конфликтных и постконфликтных ситуаций. </w:t>
      </w:r>
    </w:p>
    <w:p w:rsidR="00B93A45" w:rsidRPr="00B93A45" w:rsidRDefault="00883DEB" w:rsidP="00B93A45">
      <w:pPr>
        <w:pStyle w:val="SingleTxt"/>
      </w:pPr>
      <w:r>
        <w:t>84</w:t>
      </w:r>
      <w:r w:rsidR="00B93A45" w:rsidRPr="00B93A45">
        <w:t>.</w:t>
      </w:r>
      <w:r w:rsidR="00B93A45" w:rsidRPr="00B93A45">
        <w:tab/>
        <w:t>Государства-участники должны представлять информацию об осущест</w:t>
      </w:r>
      <w:r w:rsidR="00B93A45" w:rsidRPr="00B93A45">
        <w:t>в</w:t>
      </w:r>
      <w:r w:rsidR="00B93A45" w:rsidRPr="00B93A45">
        <w:t>лении повестки дня Совета Безопасности по вопросу о женщинах, мире и безопасности, в частности резолюций </w:t>
      </w:r>
      <w:hyperlink r:id="rId27" w:history="1">
        <w:r w:rsidR="00B93A45" w:rsidRPr="00B93A45">
          <w:rPr>
            <w:rStyle w:val="Hyperlink"/>
          </w:rPr>
          <w:t>1325 (2000)</w:t>
        </w:r>
      </w:hyperlink>
      <w:r w:rsidR="00B93A45" w:rsidRPr="00B93A45">
        <w:t xml:space="preserve">, </w:t>
      </w:r>
      <w:hyperlink r:id="rId28" w:history="1">
        <w:r w:rsidR="00B93A45" w:rsidRPr="00ED4C6B">
          <w:rPr>
            <w:rStyle w:val="Hyperlink"/>
          </w:rPr>
          <w:t>1820 (2008)</w:t>
        </w:r>
      </w:hyperlink>
      <w:r w:rsidR="00B93A45" w:rsidRPr="00B93A45">
        <w:t xml:space="preserve">, </w:t>
      </w:r>
      <w:hyperlink r:id="rId29" w:history="1">
        <w:r w:rsidR="00B93A45" w:rsidRPr="00ED4C6B">
          <w:rPr>
            <w:rStyle w:val="Hyperlink"/>
          </w:rPr>
          <w:t>1888 (2009)</w:t>
        </w:r>
      </w:hyperlink>
      <w:r w:rsidR="00B93A45" w:rsidRPr="00B93A45">
        <w:t xml:space="preserve">, </w:t>
      </w:r>
      <w:hyperlink r:id="rId30" w:history="1">
        <w:r w:rsidR="00B93A45" w:rsidRPr="00ED4C6B">
          <w:rPr>
            <w:rStyle w:val="Hyperlink"/>
          </w:rPr>
          <w:t>1889 (2009)</w:t>
        </w:r>
      </w:hyperlink>
      <w:r w:rsidR="00B93A45" w:rsidRPr="00B93A45">
        <w:t xml:space="preserve">, </w:t>
      </w:r>
      <w:hyperlink r:id="rId31" w:history="1">
        <w:r w:rsidR="00B93A45" w:rsidRPr="00ED4C6B">
          <w:rPr>
            <w:rStyle w:val="Hyperlink"/>
          </w:rPr>
          <w:t>1960 (2010)</w:t>
        </w:r>
      </w:hyperlink>
      <w:r w:rsidR="00B93A45" w:rsidRPr="00B93A45">
        <w:t xml:space="preserve">, </w:t>
      </w:r>
      <w:hyperlink r:id="rId32" w:history="1">
        <w:r w:rsidR="00B93A45" w:rsidRPr="00ED4C6B">
          <w:rPr>
            <w:rStyle w:val="Hyperlink"/>
          </w:rPr>
          <w:t>2106 (2013)</w:t>
        </w:r>
      </w:hyperlink>
      <w:r w:rsidR="00B93A45" w:rsidRPr="00B93A45">
        <w:t xml:space="preserve"> и </w:t>
      </w:r>
      <w:hyperlink r:id="rId33" w:history="1">
        <w:r w:rsidR="00B93A45" w:rsidRPr="00ED4C6B">
          <w:rPr>
            <w:rStyle w:val="Hyperlink"/>
          </w:rPr>
          <w:t>2122 (2013)</w:t>
        </w:r>
      </w:hyperlink>
      <w:r w:rsidR="00B93A45" w:rsidRPr="00B93A45">
        <w:t xml:space="preserve">, в том числе специальные доклады о соблюдении любых согласованных контрольных показателей или индикаторов Организации Объединенных Наций, разработанных в рамках этой повестки дня. </w:t>
      </w:r>
    </w:p>
    <w:p w:rsidR="00B93A45" w:rsidRPr="00B93A45" w:rsidRDefault="00883DEB" w:rsidP="00B93A45">
      <w:pPr>
        <w:pStyle w:val="SingleTxt"/>
      </w:pPr>
      <w:r>
        <w:t>85</w:t>
      </w:r>
      <w:r w:rsidR="00B93A45" w:rsidRPr="00B93A45">
        <w:t>.</w:t>
      </w:r>
      <w:r w:rsidR="00B93A45" w:rsidRPr="00B93A45">
        <w:tab/>
        <w:t>Комитет также приветствует материалы, представленные соответству</w:t>
      </w:r>
      <w:r w:rsidR="00B93A45" w:rsidRPr="00B93A45">
        <w:t>ю</w:t>
      </w:r>
      <w:r w:rsidR="00B93A45" w:rsidRPr="00B93A45">
        <w:t>щими миссиями Организации Объединенных Наций, занимающимися админ</w:t>
      </w:r>
      <w:r w:rsidR="00B93A45" w:rsidRPr="00B93A45">
        <w:t>и</w:t>
      </w:r>
      <w:r w:rsidR="00B93A45" w:rsidRPr="00B93A45">
        <w:t>стративным управлением иностранными территориями, о ситуации в области прав человека женщин на территориях, находящихся под их администрати</w:t>
      </w:r>
      <w:r w:rsidR="00B93A45" w:rsidRPr="00B93A45">
        <w:t>в</w:t>
      </w:r>
      <w:r w:rsidR="00B93A45" w:rsidRPr="00B93A45">
        <w:t>ным управлением, касающиеся вопросов предотвращения конфликтов, ко</w:t>
      </w:r>
      <w:r w:rsidR="00B93A45" w:rsidRPr="00B93A45">
        <w:t>н</w:t>
      </w:r>
      <w:r w:rsidR="00B93A45" w:rsidRPr="00B93A45">
        <w:t xml:space="preserve">фликтных и постконфликтных ситуаций. </w:t>
      </w:r>
    </w:p>
    <w:p w:rsidR="00B93A45" w:rsidRPr="00883DEB" w:rsidRDefault="00883DEB" w:rsidP="00B93A45">
      <w:pPr>
        <w:pStyle w:val="SingleTxt"/>
      </w:pPr>
      <w:r>
        <w:t>86</w:t>
      </w:r>
      <w:r w:rsidR="00B93A45" w:rsidRPr="00B93A45">
        <w:t>.</w:t>
      </w:r>
      <w:r w:rsidR="00B93A45" w:rsidRPr="00B93A45">
        <w:tab/>
        <w:t>В соответствии со статьей 22 Конвенции, Комитет предлагает специал</w:t>
      </w:r>
      <w:r w:rsidR="00B93A45" w:rsidRPr="00B93A45">
        <w:t>и</w:t>
      </w:r>
      <w:r w:rsidR="00B93A45" w:rsidRPr="00B93A45">
        <w:t>зированным учреждениям представлять доклады по вопросу об осуществлении Конвенции в условиях предотвращения конфликтов, в конфликтных и п</w:t>
      </w:r>
      <w:r w:rsidR="00B93A45" w:rsidRPr="00B93A45">
        <w:t>о</w:t>
      </w:r>
      <w:r w:rsidR="00B93A45" w:rsidRPr="00B93A45">
        <w:t xml:space="preserve">стконфликтных ситуациях. </w:t>
      </w:r>
    </w:p>
    <w:p w:rsidR="00214AEB" w:rsidRPr="00883DEB" w:rsidRDefault="00214AEB" w:rsidP="00214AEB">
      <w:pPr>
        <w:pStyle w:val="SingleTxt"/>
        <w:spacing w:after="0" w:line="120" w:lineRule="exact"/>
        <w:rPr>
          <w:sz w:val="10"/>
        </w:rPr>
      </w:pPr>
    </w:p>
    <w:p w:rsidR="00214AEB" w:rsidRPr="00883DEB" w:rsidRDefault="00214AEB" w:rsidP="00214AEB">
      <w:pPr>
        <w:pStyle w:val="SingleTxt"/>
        <w:spacing w:after="0" w:line="120" w:lineRule="exact"/>
        <w:rPr>
          <w:sz w:val="10"/>
        </w:rPr>
      </w:pPr>
    </w:p>
    <w:p w:rsidR="00B93A45" w:rsidRDefault="00B93A45" w:rsidP="00214AEB">
      <w:pPr>
        <w:pStyle w:val="H1"/>
        <w:tabs>
          <w:tab w:val="right" w:pos="1022"/>
          <w:tab w:val="left" w:pos="1267"/>
          <w:tab w:val="left" w:pos="1742"/>
          <w:tab w:val="left" w:pos="2218"/>
          <w:tab w:val="left" w:pos="2693"/>
          <w:tab w:val="left" w:pos="3182"/>
          <w:tab w:val="left" w:pos="3658"/>
          <w:tab w:val="left" w:pos="4133"/>
          <w:tab w:val="left" w:pos="4622"/>
          <w:tab w:val="left" w:pos="5098"/>
          <w:tab w:val="left" w:pos="5573"/>
          <w:tab w:val="left" w:pos="6048"/>
        </w:tabs>
        <w:ind w:left="1267" w:right="1260" w:hanging="1267"/>
        <w:rPr>
          <w:lang w:val="en-US"/>
        </w:rPr>
      </w:pPr>
      <w:r w:rsidRPr="00B93A45">
        <w:tab/>
      </w:r>
      <w:bookmarkStart w:id="15" w:name="_Toc367365872"/>
      <w:r w:rsidRPr="00B93A45">
        <w:t>B.</w:t>
      </w:r>
      <w:r w:rsidRPr="00B93A45">
        <w:tab/>
        <w:t>Ратификация или присоединение к договору</w:t>
      </w:r>
      <w:bookmarkEnd w:id="15"/>
      <w:r w:rsidRPr="00B93A45">
        <w:t xml:space="preserve"> </w:t>
      </w:r>
    </w:p>
    <w:p w:rsidR="00214AEB" w:rsidRPr="00214AEB" w:rsidRDefault="00214AEB" w:rsidP="00214AEB">
      <w:pPr>
        <w:pStyle w:val="SingleTxt"/>
        <w:spacing w:after="0" w:line="120" w:lineRule="exact"/>
        <w:rPr>
          <w:sz w:val="10"/>
          <w:lang w:val="en-US"/>
        </w:rPr>
      </w:pPr>
    </w:p>
    <w:p w:rsidR="00214AEB" w:rsidRPr="00214AEB" w:rsidRDefault="00214AEB" w:rsidP="00214AEB">
      <w:pPr>
        <w:pStyle w:val="SingleTxt"/>
        <w:spacing w:after="0" w:line="120" w:lineRule="exact"/>
        <w:rPr>
          <w:sz w:val="10"/>
          <w:lang w:val="en-US"/>
        </w:rPr>
      </w:pPr>
    </w:p>
    <w:p w:rsidR="00B93A45" w:rsidRPr="00B93A45" w:rsidRDefault="00883DEB" w:rsidP="00B93A45">
      <w:pPr>
        <w:pStyle w:val="SingleTxt"/>
      </w:pPr>
      <w:r>
        <w:t>87</w:t>
      </w:r>
      <w:r w:rsidR="00B93A45" w:rsidRPr="00B93A45">
        <w:t>.</w:t>
      </w:r>
      <w:r w:rsidR="00B93A45" w:rsidRPr="00B93A45">
        <w:tab/>
        <w:t>Государствам-участникам рекомендуется ратифицировать все междун</w:t>
      </w:r>
      <w:r w:rsidR="00B93A45" w:rsidRPr="00B93A45">
        <w:t>а</w:t>
      </w:r>
      <w:r w:rsidR="00B93A45" w:rsidRPr="00B93A45">
        <w:t xml:space="preserve">родные документы, касающиеся защиты прав человека женщин в условиях предотвращения конфликтов, в конфликтных и постконфликтных ситуациях, включая: </w:t>
      </w:r>
    </w:p>
    <w:p w:rsidR="00B93A45" w:rsidRPr="00B93A45" w:rsidRDefault="00B93A45" w:rsidP="00B93A45">
      <w:pPr>
        <w:pStyle w:val="SingleTxt"/>
      </w:pPr>
      <w:r w:rsidRPr="00B93A45">
        <w:tab/>
        <w:t>a)</w:t>
      </w:r>
      <w:r w:rsidRPr="00B93A45">
        <w:tab/>
        <w:t>Факультативный протокол 1999</w:t>
      </w:r>
      <w:r w:rsidR="00214AEB">
        <w:rPr>
          <w:lang w:val="en-US"/>
        </w:rPr>
        <w:t> </w:t>
      </w:r>
      <w:r w:rsidRPr="00B93A45">
        <w:t xml:space="preserve">года к Конвенции о ликвидации всех форм дискриминации в отношении женщин; </w:t>
      </w:r>
    </w:p>
    <w:p w:rsidR="00B93A45" w:rsidRPr="00B93A45" w:rsidRDefault="00B93A45" w:rsidP="00B93A45">
      <w:pPr>
        <w:pStyle w:val="SingleTxt"/>
      </w:pPr>
      <w:r w:rsidRPr="00B93A45">
        <w:tab/>
        <w:t>b)</w:t>
      </w:r>
      <w:r w:rsidRPr="00B93A45">
        <w:tab/>
        <w:t>Факультативный протокол 2000</w:t>
      </w:r>
      <w:r w:rsidR="00214AEB">
        <w:rPr>
          <w:lang w:val="en-US"/>
        </w:rPr>
        <w:t> </w:t>
      </w:r>
      <w:r w:rsidRPr="00B93A45">
        <w:t xml:space="preserve">года к Конвенции о правах ребенка, касающийся участия детей в вооруженных конфликтах; </w:t>
      </w:r>
    </w:p>
    <w:p w:rsidR="00B93A45" w:rsidRPr="00B93A45" w:rsidRDefault="00B93A45" w:rsidP="00B93A45">
      <w:pPr>
        <w:pStyle w:val="SingleTxt"/>
      </w:pPr>
      <w:r w:rsidRPr="00B93A45">
        <w:tab/>
        <w:t>c)</w:t>
      </w:r>
      <w:r w:rsidRPr="00B93A45">
        <w:tab/>
        <w:t>Дополнительный протокол к Женевским конвенциям от 12 августа 1949 года, касающийся защиты жертв международных вооруженных конфли</w:t>
      </w:r>
      <w:r w:rsidRPr="00B93A45">
        <w:t>к</w:t>
      </w:r>
      <w:r w:rsidRPr="00B93A45">
        <w:t xml:space="preserve">тов (Протокол I), от 8 июня 1977 года; Дополнительный протокол к Женевским конвенциям от 12 августа 1949 года, касающийся защиты жертв вооруженных конфликтов немеждународного характера (Протокол II), от 8 июня 1977 года; </w:t>
      </w:r>
    </w:p>
    <w:p w:rsidR="00B93A45" w:rsidRPr="00B93A45" w:rsidRDefault="00B93A45" w:rsidP="00B93A45">
      <w:pPr>
        <w:pStyle w:val="SingleTxt"/>
      </w:pPr>
      <w:r w:rsidRPr="00B93A45">
        <w:tab/>
        <w:t>d)</w:t>
      </w:r>
      <w:r w:rsidRPr="00B93A45">
        <w:tab/>
        <w:t>Конвенция о статусе беженцев 1951 года и Протокол к ней 1967 года;</w:t>
      </w:r>
    </w:p>
    <w:p w:rsidR="00B93A45" w:rsidRPr="00B93A45" w:rsidRDefault="00B93A45" w:rsidP="00B93A45">
      <w:pPr>
        <w:pStyle w:val="SingleTxt"/>
      </w:pPr>
      <w:r w:rsidRPr="00B93A45">
        <w:tab/>
        <w:t>e)</w:t>
      </w:r>
      <w:r w:rsidRPr="00B93A45">
        <w:tab/>
        <w:t>Конвенция о статусе апатридов 1954 года и Конвенция о сокращении безгражданства 1961 года;</w:t>
      </w:r>
    </w:p>
    <w:p w:rsidR="00B93A45" w:rsidRPr="00B93A45" w:rsidRDefault="00B93A45" w:rsidP="00B93A45">
      <w:pPr>
        <w:pStyle w:val="SingleTxt"/>
      </w:pPr>
      <w:r w:rsidRPr="00B93A45">
        <w:tab/>
        <w:t>f)</w:t>
      </w:r>
      <w:r w:rsidRPr="00B93A45">
        <w:tab/>
        <w:t>Протокол о предупреждении и пресечении торговли людьми, ос</w:t>
      </w:r>
      <w:r w:rsidRPr="00B93A45">
        <w:t>о</w:t>
      </w:r>
      <w:r w:rsidRPr="00B93A45">
        <w:t>бенно женщинами и детьми, и наказании за нее, дополняющий Конвенцию О</w:t>
      </w:r>
      <w:r w:rsidRPr="00B93A45">
        <w:t>р</w:t>
      </w:r>
      <w:r w:rsidRPr="00B93A45">
        <w:t>ганизации Объединенных Наций против транснациональной организованной преступности (2000 год);</w:t>
      </w:r>
    </w:p>
    <w:p w:rsidR="00B93A45" w:rsidRPr="00B93A45" w:rsidRDefault="00B93A45" w:rsidP="00B93A45">
      <w:pPr>
        <w:pStyle w:val="SingleTxt"/>
      </w:pPr>
      <w:r w:rsidRPr="00B93A45">
        <w:tab/>
        <w:t>g)</w:t>
      </w:r>
      <w:r w:rsidRPr="00B93A45">
        <w:tab/>
        <w:t xml:space="preserve">Римский статут Международного уголовного суда (1998 год); </w:t>
      </w:r>
    </w:p>
    <w:p w:rsidR="00B93A45" w:rsidRPr="00B93A45" w:rsidRDefault="00B93A45" w:rsidP="00B93A45">
      <w:pPr>
        <w:pStyle w:val="SingleTxt"/>
      </w:pPr>
      <w:r w:rsidRPr="00B93A45">
        <w:tab/>
      </w:r>
      <w:r w:rsidRPr="00B93A45">
        <w:rPr>
          <w:lang w:val="en-GB"/>
        </w:rPr>
        <w:t>h</w:t>
      </w:r>
      <w:r w:rsidR="00214AEB">
        <w:t>)</w:t>
      </w:r>
      <w:r w:rsidRPr="00B93A45">
        <w:tab/>
        <w:t>Договор о торговле оружием (2013 год).</w:t>
      </w:r>
    </w:p>
    <w:p w:rsidR="00B93A45" w:rsidRPr="00214AEB" w:rsidRDefault="00214AEB" w:rsidP="00214AEB">
      <w:pPr>
        <w:pStyle w:val="SingleTxt"/>
        <w:spacing w:after="0" w:line="240" w:lineRule="auto"/>
      </w:pPr>
      <w:r>
        <w:rPr>
          <w:noProof/>
          <w:w w:val="100"/>
          <w:lang w:eastAsia="ru-RU"/>
        </w:rPr>
        <w:pict>
          <v:line id="_x0000_s1028" style="position:absolute;left:0;text-align:left;z-index:2" from="210.2pt,30pt" to="282.2pt,30pt" strokeweight=".25pt"/>
        </w:pict>
      </w:r>
    </w:p>
    <w:p w:rsidR="00B93A45" w:rsidRPr="00B93A45" w:rsidRDefault="00B93A45" w:rsidP="00B93A45">
      <w:pPr>
        <w:pStyle w:val="SingleTxt"/>
      </w:pPr>
    </w:p>
    <w:sectPr w:rsidR="00B93A45" w:rsidRPr="00B93A45" w:rsidSect="00865216">
      <w:type w:val="continuous"/>
      <w:pgSz w:w="12240" w:h="15840" w:code="1"/>
      <w:pgMar w:top="1742" w:right="1195" w:bottom="1898" w:left="1195" w:header="576" w:footer="1030" w:gutter="0"/>
      <w:pgNumType w:start="1"/>
      <w:cols w:space="708"/>
      <w:noEndnote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Start" w:date="2013-11-25T14:32:00Z" w:initials="Start">
    <w:p w:rsidR="00902528" w:rsidRPr="00E80480" w:rsidRDefault="00902528">
      <w:pPr>
        <w:pStyle w:val="CommentText"/>
        <w:rPr>
          <w:lang w:val="en-US"/>
        </w:rPr>
      </w:pPr>
      <w:r>
        <w:fldChar w:fldCharType="begin"/>
      </w:r>
      <w:r w:rsidRPr="00E80480">
        <w:rPr>
          <w:rStyle w:val="CommentReference"/>
          <w:lang w:val="en-US"/>
        </w:rPr>
        <w:instrText xml:space="preserve"> </w:instrText>
      </w:r>
      <w:r w:rsidRPr="00E80480">
        <w:rPr>
          <w:lang w:val="en-US"/>
        </w:rPr>
        <w:instrText>PAGE \# "'Page: '#'</w:instrText>
      </w:r>
      <w:r w:rsidRPr="00E80480">
        <w:rPr>
          <w:lang w:val="en-US"/>
        </w:rPr>
        <w:br/>
        <w:instrText>'"</w:instrText>
      </w:r>
      <w:r w:rsidRPr="00E80480">
        <w:rPr>
          <w:rStyle w:val="CommentReference"/>
          <w:lang w:val="en-US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 w:rsidRPr="00E80480">
        <w:rPr>
          <w:lang w:val="en-US"/>
        </w:rPr>
        <w:t>&lt;&lt;ODS JOB NO&gt;&gt;N1354333R&lt;&lt;ODS JOB NO&gt;&gt;</w:t>
      </w:r>
    </w:p>
    <w:p w:rsidR="00902528" w:rsidRPr="00E80480" w:rsidRDefault="00902528">
      <w:pPr>
        <w:pStyle w:val="CommentText"/>
        <w:rPr>
          <w:lang w:val="en-US"/>
        </w:rPr>
      </w:pPr>
      <w:r w:rsidRPr="00E80480">
        <w:rPr>
          <w:lang w:val="en-US"/>
        </w:rPr>
        <w:t>&lt;&lt;ODS DOC SYMBOL1&gt;&gt;CEDAW/C/GC/30&lt;&lt;ODS DOC SYMBOL1&gt;&gt;</w:t>
      </w:r>
    </w:p>
    <w:p w:rsidR="00902528" w:rsidRPr="00E80480" w:rsidRDefault="00902528">
      <w:pPr>
        <w:pStyle w:val="CommentText"/>
        <w:rPr>
          <w:lang w:val="en-US"/>
        </w:rPr>
      </w:pPr>
      <w:r w:rsidRPr="00E80480">
        <w:rPr>
          <w:lang w:val="en-US"/>
        </w:rPr>
        <w:t>&lt;&lt;ODS DOC SYMBOL2&gt;&gt;&lt;&lt;ODS DOC SYMBOL2&gt;&gt;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3795" w:rsidRPr="006A65B8" w:rsidRDefault="00543795" w:rsidP="00865216">
      <w:pPr>
        <w:rPr>
          <w:sz w:val="14"/>
        </w:rPr>
      </w:pPr>
      <w:r>
        <w:separator/>
      </w:r>
    </w:p>
  </w:endnote>
  <w:endnote w:type="continuationSeparator" w:id="0">
    <w:p w:rsidR="00543795" w:rsidRPr="006A65B8" w:rsidRDefault="00543795" w:rsidP="00865216">
      <w:pPr>
        <w:rPr>
          <w:sz w:val="14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rcode 3 of 9 by request"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000"/>
    </w:tblPr>
    <w:tblGrid>
      <w:gridCol w:w="5033"/>
      <w:gridCol w:w="5033"/>
    </w:tblGrid>
    <w:tr w:rsidR="00902528" w:rsidTr="00865216">
      <w:tblPrEx>
        <w:tblCellMar>
          <w:top w:w="0" w:type="dxa"/>
          <w:bottom w:w="0" w:type="dxa"/>
        </w:tblCellMar>
      </w:tblPrEx>
      <w:tc>
        <w:tcPr>
          <w:tcW w:w="5033" w:type="dxa"/>
          <w:shd w:val="clear" w:color="auto" w:fill="auto"/>
          <w:vAlign w:val="bottom"/>
        </w:tcPr>
        <w:p w:rsidR="00902528" w:rsidRPr="00865216" w:rsidRDefault="00902528" w:rsidP="00865216">
          <w:pPr>
            <w:pStyle w:val="Footer"/>
          </w:pPr>
          <w:fldSimple w:instr=" PAGE  \* Arabic  \* MERGEFORMAT ">
            <w:r w:rsidR="00451819">
              <w:t>2</w:t>
            </w:r>
          </w:fldSimple>
          <w:r>
            <w:t>/</w:t>
          </w:r>
          <w:fldSimple w:instr=" NUMPAGES  \* Arabic  \* MERGEFORMAT ">
            <w:r w:rsidR="00AD67AC">
              <w:t>30</w:t>
            </w:r>
          </w:fldSimple>
        </w:p>
      </w:tc>
      <w:tc>
        <w:tcPr>
          <w:tcW w:w="5033" w:type="dxa"/>
          <w:shd w:val="clear" w:color="auto" w:fill="auto"/>
          <w:vAlign w:val="bottom"/>
        </w:tcPr>
        <w:p w:rsidR="00902528" w:rsidRPr="00865216" w:rsidRDefault="00902528" w:rsidP="00865216">
          <w:pPr>
            <w:pStyle w:val="Footer"/>
            <w:jc w:val="right"/>
            <w:rPr>
              <w:b w:val="0"/>
              <w:sz w:val="14"/>
            </w:rPr>
          </w:pPr>
          <w:fldSimple w:instr=" DOCVARIABLE &quot;FooterJN&quot; \* MERGEFORMAT ">
            <w:r>
              <w:rPr>
                <w:b w:val="0"/>
                <w:sz w:val="14"/>
              </w:rPr>
              <w:t>13-54333</w:t>
            </w:r>
          </w:fldSimple>
        </w:p>
      </w:tc>
    </w:tr>
  </w:tbl>
  <w:p w:rsidR="00902528" w:rsidRPr="00865216" w:rsidRDefault="00902528" w:rsidP="0086521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000"/>
    </w:tblPr>
    <w:tblGrid>
      <w:gridCol w:w="5033"/>
      <w:gridCol w:w="5033"/>
    </w:tblGrid>
    <w:tr w:rsidR="00902528" w:rsidTr="00865216">
      <w:tblPrEx>
        <w:tblCellMar>
          <w:top w:w="0" w:type="dxa"/>
          <w:bottom w:w="0" w:type="dxa"/>
        </w:tblCellMar>
      </w:tblPrEx>
      <w:tc>
        <w:tcPr>
          <w:tcW w:w="5033" w:type="dxa"/>
          <w:shd w:val="clear" w:color="auto" w:fill="auto"/>
          <w:vAlign w:val="bottom"/>
        </w:tcPr>
        <w:p w:rsidR="00902528" w:rsidRPr="00865216" w:rsidRDefault="00902528" w:rsidP="00865216">
          <w:pPr>
            <w:pStyle w:val="Footer"/>
            <w:rPr>
              <w:b w:val="0"/>
              <w:sz w:val="14"/>
            </w:rPr>
          </w:pPr>
          <w:fldSimple w:instr=" DOCVARIABLE &quot;FooterJN&quot; \* MERGEFORMAT ">
            <w:r>
              <w:rPr>
                <w:b w:val="0"/>
                <w:sz w:val="14"/>
              </w:rPr>
              <w:t>13-54333</w:t>
            </w:r>
          </w:fldSimple>
        </w:p>
      </w:tc>
      <w:tc>
        <w:tcPr>
          <w:tcW w:w="5033" w:type="dxa"/>
          <w:shd w:val="clear" w:color="auto" w:fill="auto"/>
          <w:vAlign w:val="bottom"/>
        </w:tcPr>
        <w:p w:rsidR="00902528" w:rsidRPr="00865216" w:rsidRDefault="00902528" w:rsidP="00865216">
          <w:pPr>
            <w:pStyle w:val="Footer"/>
            <w:jc w:val="right"/>
          </w:pPr>
          <w:fldSimple w:instr=" PAGE  \* Arabic  \* MERGEFORMAT ">
            <w:r w:rsidR="00AD67AC">
              <w:t>29</w:t>
            </w:r>
          </w:fldSimple>
          <w:r>
            <w:t>/</w:t>
          </w:r>
          <w:fldSimple w:instr=" NUMPAGES  \* Arabic  \* MERGEFORMAT ">
            <w:r w:rsidR="00AD67AC">
              <w:t>30</w:t>
            </w:r>
          </w:fldSimple>
        </w:p>
      </w:tc>
    </w:tr>
  </w:tbl>
  <w:p w:rsidR="00902528" w:rsidRPr="00865216" w:rsidRDefault="00902528" w:rsidP="0086521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2528" w:rsidRDefault="00902528">
    <w:pPr>
      <w:pStyle w:val="Footer"/>
    </w:pPr>
  </w:p>
  <w:tbl>
    <w:tblPr>
      <w:tblW w:w="0" w:type="auto"/>
      <w:tblLayout w:type="fixed"/>
      <w:tblLook w:val="0000"/>
    </w:tblPr>
    <w:tblGrid>
      <w:gridCol w:w="3830"/>
      <w:gridCol w:w="5033"/>
    </w:tblGrid>
    <w:tr w:rsidR="00902528" w:rsidTr="00865216">
      <w:tblPrEx>
        <w:tblCellMar>
          <w:top w:w="0" w:type="dxa"/>
          <w:bottom w:w="0" w:type="dxa"/>
        </w:tblCellMar>
      </w:tblPrEx>
      <w:tc>
        <w:tcPr>
          <w:tcW w:w="3830" w:type="dxa"/>
        </w:tcPr>
        <w:p w:rsidR="00902528" w:rsidRDefault="00902528" w:rsidP="00865216">
          <w:pPr>
            <w:pStyle w:val="Footer"/>
            <w:rPr>
              <w:b w:val="0"/>
              <w:sz w:val="20"/>
            </w:rPr>
          </w:pPr>
          <w:r>
            <w:rPr>
              <w:b w:val="0"/>
              <w:sz w:val="20"/>
            </w:rPr>
            <w:t>13-54333 (R)    251113    031213</w:t>
          </w:r>
        </w:p>
        <w:p w:rsidR="00902528" w:rsidRPr="00865216" w:rsidRDefault="00902528" w:rsidP="00865216">
          <w:pPr>
            <w:pStyle w:val="Footer"/>
            <w:spacing w:before="80" w:line="210" w:lineRule="exact"/>
            <w:rPr>
              <w:rFonts w:ascii="Barcode 3 of 9 by request" w:hAnsi="Barcode 3 of 9 by request"/>
              <w:b w:val="0"/>
              <w:sz w:val="24"/>
            </w:rPr>
          </w:pPr>
          <w:fldSimple w:instr=" DOCVARIABLE &quot;Barcode&quot; \* MERGEFORMAT ">
            <w:r>
              <w:rPr>
                <w:rFonts w:ascii="Barcode 3 of 9 by request" w:hAnsi="Barcode 3 of 9 by request"/>
                <w:b w:val="0"/>
                <w:sz w:val="24"/>
              </w:rPr>
              <w:t>*1354333*</w:t>
            </w:r>
          </w:fldSimple>
        </w:p>
      </w:tc>
      <w:tc>
        <w:tcPr>
          <w:tcW w:w="5033" w:type="dxa"/>
        </w:tcPr>
        <w:p w:rsidR="00902528" w:rsidRDefault="00902528" w:rsidP="00865216">
          <w:pPr>
            <w:pStyle w:val="Footer"/>
            <w:spacing w:line="240" w:lineRule="atLeast"/>
            <w:jc w:val="right"/>
            <w:rPr>
              <w:b w:val="0"/>
              <w:sz w:val="20"/>
            </w:rPr>
          </w:pPr>
          <w:r w:rsidRPr="00865216">
            <w:rPr>
              <w:b w:val="0"/>
              <w:sz w:val="20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213pt;height:18pt">
                <v:imagedata r:id="rId1" o:title="recycle_Russian"/>
              </v:shape>
            </w:pict>
          </w:r>
        </w:p>
      </w:tc>
    </w:tr>
  </w:tbl>
  <w:p w:rsidR="00902528" w:rsidRPr="00865216" w:rsidRDefault="00902528" w:rsidP="00865216">
    <w:pPr>
      <w:pStyle w:val="Footer"/>
      <w:spacing w:line="56" w:lineRule="auto"/>
      <w:rPr>
        <w:b w:val="0"/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3795" w:rsidRPr="006A65B8" w:rsidRDefault="00543795" w:rsidP="00865216">
      <w:pPr>
        <w:rPr>
          <w:sz w:val="14"/>
        </w:rPr>
      </w:pPr>
      <w:r>
        <w:separator/>
      </w:r>
    </w:p>
  </w:footnote>
  <w:footnote w:type="continuationSeparator" w:id="0">
    <w:p w:rsidR="00543795" w:rsidRPr="006A65B8" w:rsidRDefault="00543795" w:rsidP="00865216">
      <w:pPr>
        <w:rPr>
          <w:sz w:val="14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871" w:type="dxa"/>
      <w:tblBorders>
        <w:bottom w:val="single" w:sz="2" w:space="0" w:color="000000"/>
      </w:tblBorders>
      <w:tblLayout w:type="fixed"/>
      <w:tblCellMar>
        <w:left w:w="0" w:type="dxa"/>
        <w:right w:w="0" w:type="dxa"/>
      </w:tblCellMar>
      <w:tblLook w:val="0000"/>
    </w:tblPr>
    <w:tblGrid>
      <w:gridCol w:w="4838"/>
      <w:gridCol w:w="5033"/>
    </w:tblGrid>
    <w:tr w:rsidR="00902528" w:rsidTr="00865216">
      <w:tblPrEx>
        <w:tblCellMar>
          <w:top w:w="0" w:type="dxa"/>
          <w:bottom w:w="0" w:type="dxa"/>
        </w:tblCellMar>
      </w:tblPrEx>
      <w:trPr>
        <w:trHeight w:hRule="exact" w:val="864"/>
      </w:trPr>
      <w:tc>
        <w:tcPr>
          <w:tcW w:w="4838" w:type="dxa"/>
          <w:shd w:val="clear" w:color="auto" w:fill="auto"/>
          <w:vAlign w:val="bottom"/>
        </w:tcPr>
        <w:p w:rsidR="00902528" w:rsidRPr="00865216" w:rsidRDefault="00902528" w:rsidP="00865216">
          <w:pPr>
            <w:pStyle w:val="Header"/>
            <w:spacing w:after="80"/>
            <w:rPr>
              <w:b/>
            </w:rPr>
          </w:pPr>
          <w:fldSimple w:instr=" DOCVARIABLE &quot;sss1&quot; \* MERGEFORMAT ">
            <w:r>
              <w:rPr>
                <w:b/>
              </w:rPr>
              <w:t>CEDAW/C/GC/30</w:t>
            </w:r>
          </w:fldSimple>
        </w:p>
      </w:tc>
      <w:tc>
        <w:tcPr>
          <w:tcW w:w="5033" w:type="dxa"/>
          <w:shd w:val="clear" w:color="auto" w:fill="auto"/>
          <w:vAlign w:val="bottom"/>
        </w:tcPr>
        <w:p w:rsidR="00902528" w:rsidRDefault="00902528" w:rsidP="00865216">
          <w:pPr>
            <w:pStyle w:val="Header"/>
          </w:pPr>
        </w:p>
      </w:tc>
    </w:tr>
  </w:tbl>
  <w:p w:rsidR="00902528" w:rsidRPr="00865216" w:rsidRDefault="00902528" w:rsidP="0086521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871" w:type="dxa"/>
      <w:tblBorders>
        <w:bottom w:val="single" w:sz="2" w:space="0" w:color="000000"/>
      </w:tblBorders>
      <w:tblLayout w:type="fixed"/>
      <w:tblCellMar>
        <w:left w:w="0" w:type="dxa"/>
        <w:right w:w="0" w:type="dxa"/>
      </w:tblCellMar>
      <w:tblLook w:val="0000"/>
    </w:tblPr>
    <w:tblGrid>
      <w:gridCol w:w="4838"/>
      <w:gridCol w:w="5033"/>
    </w:tblGrid>
    <w:tr w:rsidR="00902528" w:rsidTr="00865216">
      <w:tblPrEx>
        <w:tblCellMar>
          <w:top w:w="0" w:type="dxa"/>
          <w:bottom w:w="0" w:type="dxa"/>
        </w:tblCellMar>
      </w:tblPrEx>
      <w:trPr>
        <w:trHeight w:hRule="exact" w:val="864"/>
      </w:trPr>
      <w:tc>
        <w:tcPr>
          <w:tcW w:w="4838" w:type="dxa"/>
          <w:shd w:val="clear" w:color="auto" w:fill="auto"/>
          <w:vAlign w:val="bottom"/>
        </w:tcPr>
        <w:p w:rsidR="00902528" w:rsidRDefault="00902528" w:rsidP="00865216">
          <w:pPr>
            <w:pStyle w:val="Header"/>
          </w:pPr>
        </w:p>
      </w:tc>
      <w:tc>
        <w:tcPr>
          <w:tcW w:w="5033" w:type="dxa"/>
          <w:shd w:val="clear" w:color="auto" w:fill="auto"/>
          <w:vAlign w:val="bottom"/>
        </w:tcPr>
        <w:p w:rsidR="00902528" w:rsidRPr="00865216" w:rsidRDefault="00902528" w:rsidP="00865216">
          <w:pPr>
            <w:pStyle w:val="Header"/>
            <w:spacing w:after="80"/>
            <w:jc w:val="right"/>
            <w:rPr>
              <w:b/>
            </w:rPr>
          </w:pPr>
          <w:fldSimple w:instr=" DOCVARIABLE &quot;sss1&quot; \* MERGEFORMAT ">
            <w:r>
              <w:rPr>
                <w:b/>
              </w:rPr>
              <w:t>CEDAW/C/GC/30</w:t>
            </w:r>
          </w:fldSimple>
        </w:p>
      </w:tc>
    </w:tr>
  </w:tbl>
  <w:p w:rsidR="00902528" w:rsidRPr="00865216" w:rsidRDefault="00902528" w:rsidP="0086521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879" w:type="dxa"/>
      <w:tblLayout w:type="fixed"/>
      <w:tblCellMar>
        <w:left w:w="0" w:type="dxa"/>
        <w:right w:w="0" w:type="dxa"/>
      </w:tblCellMar>
      <w:tblLook w:val="0000"/>
    </w:tblPr>
    <w:tblGrid>
      <w:gridCol w:w="1267"/>
      <w:gridCol w:w="3154"/>
      <w:gridCol w:w="245"/>
      <w:gridCol w:w="1828"/>
      <w:gridCol w:w="245"/>
      <w:gridCol w:w="3140"/>
    </w:tblGrid>
    <w:tr w:rsidR="00902528" w:rsidTr="00865216">
      <w:tblPrEx>
        <w:tblCellMar>
          <w:top w:w="0" w:type="dxa"/>
          <w:bottom w:w="0" w:type="dxa"/>
        </w:tblCellMar>
      </w:tblPrEx>
      <w:trPr>
        <w:trHeight w:hRule="exact" w:val="864"/>
      </w:trPr>
      <w:tc>
        <w:tcPr>
          <w:tcW w:w="4421" w:type="dxa"/>
          <w:gridSpan w:val="2"/>
          <w:tcBorders>
            <w:bottom w:val="single" w:sz="4" w:space="0" w:color="auto"/>
          </w:tcBorders>
          <w:shd w:val="clear" w:color="auto" w:fill="auto"/>
          <w:vAlign w:val="bottom"/>
        </w:tcPr>
        <w:p w:rsidR="00902528" w:rsidRPr="00865216" w:rsidRDefault="00902528" w:rsidP="00865216">
          <w:pPr>
            <w:pStyle w:val="HCh"/>
            <w:spacing w:after="80"/>
            <w:rPr>
              <w:b w:val="0"/>
              <w:spacing w:val="2"/>
              <w:w w:val="96"/>
            </w:rPr>
          </w:pPr>
          <w:r>
            <w:rPr>
              <w:b w:val="0"/>
              <w:spacing w:val="2"/>
              <w:w w:val="96"/>
            </w:rPr>
            <w:t>Организация Объединенных Наций</w:t>
          </w:r>
        </w:p>
      </w:tc>
      <w:tc>
        <w:tcPr>
          <w:tcW w:w="245" w:type="dxa"/>
          <w:tcBorders>
            <w:bottom w:val="single" w:sz="4" w:space="0" w:color="auto"/>
          </w:tcBorders>
          <w:shd w:val="clear" w:color="auto" w:fill="auto"/>
          <w:vAlign w:val="bottom"/>
        </w:tcPr>
        <w:p w:rsidR="00902528" w:rsidRDefault="00902528" w:rsidP="00865216">
          <w:pPr>
            <w:pStyle w:val="Header"/>
            <w:spacing w:after="120"/>
          </w:pPr>
        </w:p>
      </w:tc>
      <w:tc>
        <w:tcPr>
          <w:tcW w:w="5213" w:type="dxa"/>
          <w:gridSpan w:val="3"/>
          <w:tcBorders>
            <w:bottom w:val="single" w:sz="4" w:space="0" w:color="auto"/>
          </w:tcBorders>
          <w:shd w:val="clear" w:color="auto" w:fill="auto"/>
          <w:vAlign w:val="bottom"/>
        </w:tcPr>
        <w:p w:rsidR="00902528" w:rsidRPr="00865216" w:rsidRDefault="00902528" w:rsidP="00865216">
          <w:pPr>
            <w:pStyle w:val="Header"/>
            <w:spacing w:after="20"/>
            <w:jc w:val="right"/>
            <w:rPr>
              <w:sz w:val="20"/>
            </w:rPr>
          </w:pPr>
          <w:r>
            <w:rPr>
              <w:sz w:val="40"/>
            </w:rPr>
            <w:t>CEDAW</w:t>
          </w:r>
          <w:r>
            <w:rPr>
              <w:sz w:val="20"/>
            </w:rPr>
            <w:t>/C/GC/30</w:t>
          </w:r>
        </w:p>
      </w:tc>
    </w:tr>
    <w:tr w:rsidR="00902528" w:rsidRPr="00E80480" w:rsidTr="00865216">
      <w:tblPrEx>
        <w:tblCellMar>
          <w:top w:w="0" w:type="dxa"/>
          <w:bottom w:w="0" w:type="dxa"/>
        </w:tblCellMar>
      </w:tblPrEx>
      <w:trPr>
        <w:trHeight w:hRule="exact" w:val="2880"/>
      </w:trPr>
      <w:tc>
        <w:tcPr>
          <w:tcW w:w="1267" w:type="dxa"/>
          <w:tcBorders>
            <w:top w:val="single" w:sz="4" w:space="0" w:color="auto"/>
            <w:bottom w:val="single" w:sz="12" w:space="0" w:color="auto"/>
          </w:tcBorders>
          <w:shd w:val="clear" w:color="auto" w:fill="auto"/>
        </w:tcPr>
        <w:p w:rsidR="00902528" w:rsidRDefault="00902528" w:rsidP="00865216">
          <w:pPr>
            <w:pStyle w:val="Header"/>
            <w:spacing w:before="109"/>
          </w:pPr>
          <w:r>
            <w:t xml:space="preserve"> </w:t>
          </w: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6.25pt;height:46.5pt">
                <v:imagedata r:id="rId1" o:title="_unlogo"/>
              </v:shape>
            </w:pict>
          </w:r>
        </w:p>
        <w:p w:rsidR="00902528" w:rsidRPr="00865216" w:rsidRDefault="00902528" w:rsidP="00865216">
          <w:pPr>
            <w:pStyle w:val="Header"/>
            <w:spacing w:before="109"/>
          </w:pPr>
        </w:p>
      </w:tc>
      <w:tc>
        <w:tcPr>
          <w:tcW w:w="5227" w:type="dxa"/>
          <w:gridSpan w:val="3"/>
          <w:tcBorders>
            <w:top w:val="single" w:sz="4" w:space="0" w:color="auto"/>
            <w:bottom w:val="single" w:sz="12" w:space="0" w:color="auto"/>
          </w:tcBorders>
          <w:shd w:val="clear" w:color="auto" w:fill="auto"/>
        </w:tcPr>
        <w:p w:rsidR="00902528" w:rsidRPr="00865216" w:rsidRDefault="00902528" w:rsidP="00865216">
          <w:pPr>
            <w:pStyle w:val="XLarge"/>
            <w:spacing w:before="109" w:line="330" w:lineRule="exact"/>
            <w:rPr>
              <w:sz w:val="34"/>
            </w:rPr>
          </w:pPr>
          <w:r>
            <w:rPr>
              <w:sz w:val="34"/>
            </w:rPr>
            <w:t>Конвенция о ликвидации всех форм дискриминации в отношении женщин</w:t>
          </w:r>
        </w:p>
      </w:tc>
      <w:tc>
        <w:tcPr>
          <w:tcW w:w="245" w:type="dxa"/>
          <w:tcBorders>
            <w:top w:val="single" w:sz="4" w:space="0" w:color="auto"/>
            <w:bottom w:val="single" w:sz="12" w:space="0" w:color="auto"/>
          </w:tcBorders>
          <w:shd w:val="clear" w:color="auto" w:fill="auto"/>
        </w:tcPr>
        <w:p w:rsidR="00902528" w:rsidRPr="00E80480" w:rsidRDefault="00902528" w:rsidP="00865216">
          <w:pPr>
            <w:pStyle w:val="Header"/>
            <w:spacing w:before="109"/>
            <w:rPr>
              <w:lang w:val="ru-RU"/>
            </w:rPr>
          </w:pPr>
        </w:p>
      </w:tc>
      <w:tc>
        <w:tcPr>
          <w:tcW w:w="3140" w:type="dxa"/>
          <w:tcBorders>
            <w:top w:val="single" w:sz="4" w:space="0" w:color="auto"/>
            <w:bottom w:val="single" w:sz="12" w:space="0" w:color="auto"/>
          </w:tcBorders>
          <w:shd w:val="clear" w:color="auto" w:fill="auto"/>
        </w:tcPr>
        <w:p w:rsidR="00902528" w:rsidRPr="00E80480" w:rsidRDefault="00902528" w:rsidP="00865216">
          <w:pPr>
            <w:spacing w:before="240"/>
            <w:rPr>
              <w:lang w:val="en-US"/>
            </w:rPr>
          </w:pPr>
          <w:r w:rsidRPr="00E80480">
            <w:rPr>
              <w:lang w:val="en-US"/>
            </w:rPr>
            <w:t>Distr.: General</w:t>
          </w:r>
        </w:p>
        <w:p w:rsidR="00902528" w:rsidRPr="00E80480" w:rsidRDefault="00902528" w:rsidP="00865216">
          <w:pPr>
            <w:rPr>
              <w:lang w:val="en-US"/>
            </w:rPr>
          </w:pPr>
          <w:r w:rsidRPr="00E80480">
            <w:rPr>
              <w:lang w:val="en-US"/>
            </w:rPr>
            <w:t>1</w:t>
          </w:r>
          <w:r>
            <w:rPr>
              <w:lang w:val="en-US"/>
            </w:rPr>
            <w:t xml:space="preserve"> November </w:t>
          </w:r>
          <w:r w:rsidRPr="00E80480">
            <w:rPr>
              <w:lang w:val="en-US"/>
            </w:rPr>
            <w:t>2013</w:t>
          </w:r>
        </w:p>
        <w:p w:rsidR="00902528" w:rsidRPr="00E80480" w:rsidRDefault="00902528" w:rsidP="00865216">
          <w:pPr>
            <w:rPr>
              <w:lang w:val="en-US"/>
            </w:rPr>
          </w:pPr>
          <w:r w:rsidRPr="00E80480">
            <w:rPr>
              <w:lang w:val="en-US"/>
            </w:rPr>
            <w:t>Russian</w:t>
          </w:r>
        </w:p>
        <w:p w:rsidR="00902528" w:rsidRPr="00E80480" w:rsidRDefault="00902528" w:rsidP="00865216">
          <w:pPr>
            <w:rPr>
              <w:lang w:val="en-US"/>
            </w:rPr>
          </w:pPr>
          <w:r w:rsidRPr="00E80480">
            <w:rPr>
              <w:lang w:val="en-US"/>
            </w:rPr>
            <w:t>Original: English</w:t>
          </w:r>
        </w:p>
      </w:tc>
    </w:tr>
  </w:tbl>
  <w:p w:rsidR="00902528" w:rsidRPr="00865216" w:rsidRDefault="00902528" w:rsidP="00865216">
    <w:pPr>
      <w:pStyle w:val="Header"/>
      <w:spacing w:line="20" w:lineRule="exact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59CADF2"/>
    <w:lvl w:ilvl="0">
      <w:start w:val="1"/>
      <w:numFmt w:val="decimal"/>
      <w:pStyle w:val="ListNumber4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372B834"/>
    <w:lvl w:ilvl="0">
      <w:start w:val="1"/>
      <w:numFmt w:val="decimal"/>
      <w:pStyle w:val="ListNumber3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3CEA354"/>
    <w:lvl w:ilvl="0">
      <w:start w:val="1"/>
      <w:numFmt w:val="decimal"/>
      <w:pStyle w:val="ListNumber2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93C2E390"/>
    <w:lvl w:ilvl="0">
      <w:start w:val="1"/>
      <w:numFmt w:val="decimal"/>
      <w:pStyle w:val="ListNumber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3"/>
    <w:multiLevelType w:val="singleLevel"/>
    <w:tmpl w:val="BFE69506"/>
    <w:lvl w:ilvl="0">
      <w:start w:val="1"/>
      <w:numFmt w:val="bullet"/>
      <w:pStyle w:val="Hyperlink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5">
    <w:nsid w:val="FFFFFF88"/>
    <w:multiLevelType w:val="singleLevel"/>
    <w:tmpl w:val="A450318C"/>
    <w:lvl w:ilvl="0">
      <w:start w:val="1"/>
      <w:numFmt w:val="decimal"/>
      <w:pStyle w:val="ListContinue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0AAD3529"/>
    <w:multiLevelType w:val="multilevel"/>
    <w:tmpl w:val="33885812"/>
    <w:lvl w:ilvl="0">
      <w:start w:val="1"/>
      <w:numFmt w:val="upperRoman"/>
      <w:lvlText w:val="%1."/>
      <w:lvlJc w:val="right"/>
      <w:pPr>
        <w:tabs>
          <w:tab w:val="num" w:pos="1296"/>
        </w:tabs>
        <w:ind w:left="1296" w:hanging="216"/>
      </w:pPr>
    </w:lvl>
    <w:lvl w:ilvl="1">
      <w:start w:val="1"/>
      <w:numFmt w:val="upperLetter"/>
      <w:lvlText w:val="%2."/>
      <w:lvlJc w:val="left"/>
      <w:pPr>
        <w:tabs>
          <w:tab w:val="num" w:pos="1728"/>
        </w:tabs>
        <w:ind w:left="1728" w:hanging="432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432"/>
      </w:pPr>
    </w:lvl>
    <w:lvl w:ilvl="3">
      <w:start w:val="1"/>
      <w:numFmt w:val="lowerLetter"/>
      <w:lvlText w:val="%4)"/>
      <w:lvlJc w:val="left"/>
      <w:pPr>
        <w:tabs>
          <w:tab w:val="num" w:pos="2592"/>
        </w:tabs>
        <w:ind w:left="2592" w:hanging="432"/>
      </w:pPr>
    </w:lvl>
    <w:lvl w:ilvl="4">
      <w:start w:val="1"/>
      <w:numFmt w:val="lowerRoman"/>
      <w:lvlText w:val="%5)"/>
      <w:lvlJc w:val="left"/>
      <w:pPr>
        <w:tabs>
          <w:tab w:val="num" w:pos="3024"/>
        </w:tabs>
        <w:ind w:left="3024" w:hanging="432"/>
      </w:pPr>
    </w:lvl>
    <w:lvl w:ilvl="5">
      <w:start w:val="1"/>
      <w:numFmt w:val="lowerLetter"/>
      <w:lvlText w:val="%6."/>
      <w:lvlJc w:val="left"/>
      <w:pPr>
        <w:tabs>
          <w:tab w:val="num" w:pos="3456"/>
        </w:tabs>
        <w:ind w:left="3456" w:hanging="432"/>
      </w:pPr>
    </w:lvl>
    <w:lvl w:ilvl="6">
      <w:start w:val="1"/>
      <w:numFmt w:val="lowerRoman"/>
      <w:lvlText w:val="%7."/>
      <w:lvlJc w:val="left"/>
      <w:pPr>
        <w:tabs>
          <w:tab w:val="num" w:pos="3888"/>
        </w:tabs>
        <w:ind w:left="3888" w:hanging="432"/>
      </w:pPr>
    </w:lvl>
    <w:lvl w:ilvl="7">
      <w:start w:val="1"/>
      <w:numFmt w:val="none"/>
      <w:suff w:val="nothing"/>
      <w:lvlText w:val="%8"/>
      <w:lvlJc w:val="left"/>
      <w:pPr>
        <w:tabs>
          <w:tab w:val="num" w:pos="3888"/>
        </w:tabs>
        <w:ind w:left="3888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3888"/>
        </w:tabs>
        <w:ind w:left="3888" w:firstLine="0"/>
      </w:pPr>
    </w:lvl>
  </w:abstractNum>
  <w:abstractNum w:abstractNumId="7">
    <w:nsid w:val="11313009"/>
    <w:multiLevelType w:val="multilevel"/>
    <w:tmpl w:val="0C78D162"/>
    <w:lvl w:ilvl="0">
      <w:start w:val="1"/>
      <w:numFmt w:val="upperRoman"/>
      <w:lvlText w:val="%1."/>
      <w:lvlJc w:val="right"/>
      <w:pPr>
        <w:tabs>
          <w:tab w:val="num" w:pos="1296"/>
        </w:tabs>
        <w:ind w:left="1296" w:hanging="216"/>
      </w:pPr>
    </w:lvl>
    <w:lvl w:ilvl="1">
      <w:start w:val="1"/>
      <w:numFmt w:val="upperLetter"/>
      <w:lvlText w:val="%2."/>
      <w:lvlJc w:val="left"/>
      <w:pPr>
        <w:tabs>
          <w:tab w:val="num" w:pos="1728"/>
        </w:tabs>
        <w:ind w:left="1728" w:hanging="432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432"/>
      </w:pPr>
    </w:lvl>
    <w:lvl w:ilvl="3">
      <w:start w:val="1"/>
      <w:numFmt w:val="lowerLetter"/>
      <w:lvlText w:val="%4)"/>
      <w:lvlJc w:val="left"/>
      <w:pPr>
        <w:tabs>
          <w:tab w:val="num" w:pos="2592"/>
        </w:tabs>
        <w:ind w:left="2592" w:hanging="432"/>
      </w:pPr>
    </w:lvl>
    <w:lvl w:ilvl="4">
      <w:start w:val="1"/>
      <w:numFmt w:val="lowerRoman"/>
      <w:lvlText w:val="%5)"/>
      <w:lvlJc w:val="left"/>
      <w:pPr>
        <w:tabs>
          <w:tab w:val="num" w:pos="3024"/>
        </w:tabs>
        <w:ind w:left="3024" w:hanging="432"/>
      </w:pPr>
    </w:lvl>
    <w:lvl w:ilvl="5">
      <w:start w:val="1"/>
      <w:numFmt w:val="lowerLetter"/>
      <w:lvlText w:val="%6."/>
      <w:lvlJc w:val="left"/>
      <w:pPr>
        <w:tabs>
          <w:tab w:val="num" w:pos="3456"/>
        </w:tabs>
        <w:ind w:left="3456" w:hanging="432"/>
      </w:pPr>
    </w:lvl>
    <w:lvl w:ilvl="6">
      <w:start w:val="1"/>
      <w:numFmt w:val="lowerRoman"/>
      <w:lvlText w:val="%7."/>
      <w:lvlJc w:val="left"/>
      <w:pPr>
        <w:tabs>
          <w:tab w:val="num" w:pos="3888"/>
        </w:tabs>
        <w:ind w:left="3888" w:hanging="432"/>
      </w:pPr>
    </w:lvl>
    <w:lvl w:ilvl="7">
      <w:start w:val="1"/>
      <w:numFmt w:val="none"/>
      <w:suff w:val="nothing"/>
      <w:lvlText w:val="%8"/>
      <w:lvlJc w:val="left"/>
      <w:pPr>
        <w:tabs>
          <w:tab w:val="num" w:pos="3888"/>
        </w:tabs>
        <w:ind w:left="3888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3888"/>
        </w:tabs>
        <w:ind w:left="3888" w:firstLine="0"/>
      </w:pPr>
    </w:lvl>
  </w:abstractNum>
  <w:abstractNum w:abstractNumId="8">
    <w:nsid w:val="34DC129E"/>
    <w:multiLevelType w:val="singleLevel"/>
    <w:tmpl w:val="03EE3166"/>
    <w:lvl w:ilvl="0">
      <w:start w:val="1"/>
      <w:numFmt w:val="decimal"/>
      <w:pStyle w:val="LineNumber"/>
      <w:lvlText w:val="%1."/>
      <w:lvlJc w:val="right"/>
      <w:pPr>
        <w:tabs>
          <w:tab w:val="num" w:pos="792"/>
        </w:tabs>
        <w:ind w:left="792" w:hanging="317"/>
      </w:pPr>
      <w:rPr>
        <w:rFonts w:hint="default"/>
      </w:rPr>
    </w:lvl>
  </w:abstractNum>
  <w:num w:numId="1">
    <w:abstractNumId w:val="8"/>
  </w:num>
  <w:num w:numId="2">
    <w:abstractNumId w:val="5"/>
  </w:num>
  <w:num w:numId="3">
    <w:abstractNumId w:val="5"/>
  </w:num>
  <w:num w:numId="4">
    <w:abstractNumId w:val="3"/>
  </w:num>
  <w:num w:numId="5">
    <w:abstractNumId w:val="3"/>
  </w:num>
  <w:num w:numId="6">
    <w:abstractNumId w:val="2"/>
  </w:num>
  <w:num w:numId="7">
    <w:abstractNumId w:val="2"/>
  </w:num>
  <w:num w:numId="8">
    <w:abstractNumId w:val="1"/>
  </w:num>
  <w:num w:numId="9">
    <w:abstractNumId w:val="1"/>
  </w:num>
  <w:num w:numId="10">
    <w:abstractNumId w:val="0"/>
  </w:num>
  <w:num w:numId="11">
    <w:abstractNumId w:val="0"/>
  </w:num>
  <w:num w:numId="12">
    <w:abstractNumId w:val="7"/>
  </w:num>
  <w:num w:numId="13">
    <w:abstractNumId w:val="4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stylePaneFormatFilter w:val="3F01"/>
  <w:doNotTrackMoves/>
  <w:defaultTabStop w:val="475"/>
  <w:autoHyphenation/>
  <w:hyphenationZone w:val="220"/>
  <w:doNotHyphenateCaps/>
  <w:evenAndOddHeaders/>
  <w:drawingGridHorizontalSpacing w:val="209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numFmt w:val="decimal"/>
    <w:endnote w:id="-1"/>
    <w:endnote w:id="0"/>
  </w:endnotePr>
  <w:compat>
    <w:noColumnBalance/>
    <w:printColBlack/>
    <w:showBreaksInFrames/>
    <w:suppressBottomSpacing/>
    <w:suppressTopSpacing/>
    <w:suppressSpBfAfterPgBrk/>
    <w:shapeLayoutLikeWW8/>
    <w:forgetLastTabAlignment/>
    <w:doNotUseHTMLParagraphAutoSpacing/>
    <w:layoutRawTableWidth/>
    <w:doNotBreakWrappedTables/>
    <w:doNotSnapToGridInCell/>
    <w:selectFldWithFirstOrLastChar/>
    <w:doNotWrapTextWithPunct/>
    <w:doNotUseEastAsianBreak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docVars>
    <w:docVar w:name="Barcode" w:val="*1354333*"/>
    <w:docVar w:name="CreationDt" w:val="25/11/2013 14:32:29"/>
    <w:docVar w:name="DocCategory" w:val="Doc"/>
    <w:docVar w:name="DocType" w:val="Final"/>
    <w:docVar w:name="FooterJN" w:val="13-54333"/>
    <w:docVar w:name="jobn" w:val="13-54333 (R)"/>
    <w:docVar w:name="jobnDT" w:val="13-54333 (R)   251113"/>
    <w:docVar w:name="jobnDTDT" w:val="13-54333 (R)   251113   251113"/>
    <w:docVar w:name="JobNo" w:val="1354333R"/>
    <w:docVar w:name="OandT" w:val=" "/>
    <w:docVar w:name="sss1" w:val="CEDAW/C/GC/30"/>
    <w:docVar w:name="sss2" w:val="-"/>
    <w:docVar w:name="Symbol1" w:val="CEDAW/C/GC/30"/>
    <w:docVar w:name="Symbol2" w:val="-"/>
  </w:docVars>
  <w:rsids>
    <w:rsidRoot w:val="00B052C3"/>
    <w:rsid w:val="00005D71"/>
    <w:rsid w:val="000121EB"/>
    <w:rsid w:val="00027C74"/>
    <w:rsid w:val="000453DA"/>
    <w:rsid w:val="000456EE"/>
    <w:rsid w:val="00051525"/>
    <w:rsid w:val="00060967"/>
    <w:rsid w:val="00067768"/>
    <w:rsid w:val="00072B9A"/>
    <w:rsid w:val="00086C68"/>
    <w:rsid w:val="00094451"/>
    <w:rsid w:val="000A140F"/>
    <w:rsid w:val="000A257D"/>
    <w:rsid w:val="000B55FB"/>
    <w:rsid w:val="000C7E7B"/>
    <w:rsid w:val="000D4332"/>
    <w:rsid w:val="000E22D8"/>
    <w:rsid w:val="000E5959"/>
    <w:rsid w:val="000E5AE4"/>
    <w:rsid w:val="0010004F"/>
    <w:rsid w:val="00101C22"/>
    <w:rsid w:val="001107C6"/>
    <w:rsid w:val="001117C6"/>
    <w:rsid w:val="0011681A"/>
    <w:rsid w:val="0012286E"/>
    <w:rsid w:val="00124792"/>
    <w:rsid w:val="001316F9"/>
    <w:rsid w:val="00132C80"/>
    <w:rsid w:val="00137928"/>
    <w:rsid w:val="00153F7F"/>
    <w:rsid w:val="0015549A"/>
    <w:rsid w:val="00155888"/>
    <w:rsid w:val="00162122"/>
    <w:rsid w:val="00163E9E"/>
    <w:rsid w:val="00166134"/>
    <w:rsid w:val="001663A4"/>
    <w:rsid w:val="00187070"/>
    <w:rsid w:val="001907AF"/>
    <w:rsid w:val="00190B0F"/>
    <w:rsid w:val="00194D77"/>
    <w:rsid w:val="001A0224"/>
    <w:rsid w:val="001B301A"/>
    <w:rsid w:val="001B4B9E"/>
    <w:rsid w:val="001B78EB"/>
    <w:rsid w:val="001C07B7"/>
    <w:rsid w:val="001D1AAB"/>
    <w:rsid w:val="001D616C"/>
    <w:rsid w:val="001E0D73"/>
    <w:rsid w:val="001E2245"/>
    <w:rsid w:val="001E2434"/>
    <w:rsid w:val="001E549D"/>
    <w:rsid w:val="001F1622"/>
    <w:rsid w:val="00204B80"/>
    <w:rsid w:val="002063C7"/>
    <w:rsid w:val="00206D99"/>
    <w:rsid w:val="002111D1"/>
    <w:rsid w:val="00214AEB"/>
    <w:rsid w:val="00224617"/>
    <w:rsid w:val="002300BF"/>
    <w:rsid w:val="0023167F"/>
    <w:rsid w:val="00252F1F"/>
    <w:rsid w:val="00254933"/>
    <w:rsid w:val="002549E8"/>
    <w:rsid w:val="0026033B"/>
    <w:rsid w:val="002625F5"/>
    <w:rsid w:val="00263747"/>
    <w:rsid w:val="002656BA"/>
    <w:rsid w:val="0027035E"/>
    <w:rsid w:val="00273D16"/>
    <w:rsid w:val="00274115"/>
    <w:rsid w:val="00290971"/>
    <w:rsid w:val="00295953"/>
    <w:rsid w:val="002A529E"/>
    <w:rsid w:val="002B7B47"/>
    <w:rsid w:val="002D0A63"/>
    <w:rsid w:val="002E6BF4"/>
    <w:rsid w:val="002F7CE3"/>
    <w:rsid w:val="00301FA0"/>
    <w:rsid w:val="00304CD3"/>
    <w:rsid w:val="003078EF"/>
    <w:rsid w:val="00322BEE"/>
    <w:rsid w:val="00323640"/>
    <w:rsid w:val="003245A4"/>
    <w:rsid w:val="00324CF9"/>
    <w:rsid w:val="00334763"/>
    <w:rsid w:val="00340AEC"/>
    <w:rsid w:val="00342A7A"/>
    <w:rsid w:val="003439DF"/>
    <w:rsid w:val="00350BA4"/>
    <w:rsid w:val="003537FA"/>
    <w:rsid w:val="003546B2"/>
    <w:rsid w:val="00355ACD"/>
    <w:rsid w:val="003575F3"/>
    <w:rsid w:val="0036225D"/>
    <w:rsid w:val="00363C4B"/>
    <w:rsid w:val="003723B7"/>
    <w:rsid w:val="00385C15"/>
    <w:rsid w:val="00391A23"/>
    <w:rsid w:val="003967E4"/>
    <w:rsid w:val="003A0598"/>
    <w:rsid w:val="003A6FDC"/>
    <w:rsid w:val="003B41AA"/>
    <w:rsid w:val="003B4951"/>
    <w:rsid w:val="003C543A"/>
    <w:rsid w:val="003C5DC2"/>
    <w:rsid w:val="003E2B4F"/>
    <w:rsid w:val="003E5CCD"/>
    <w:rsid w:val="003E5D5E"/>
    <w:rsid w:val="003E5F2D"/>
    <w:rsid w:val="003E730F"/>
    <w:rsid w:val="003E73B7"/>
    <w:rsid w:val="003F2AAD"/>
    <w:rsid w:val="003F31EE"/>
    <w:rsid w:val="003F6585"/>
    <w:rsid w:val="0040369D"/>
    <w:rsid w:val="004069A2"/>
    <w:rsid w:val="0040710C"/>
    <w:rsid w:val="00407E18"/>
    <w:rsid w:val="004106FC"/>
    <w:rsid w:val="00412514"/>
    <w:rsid w:val="0041417A"/>
    <w:rsid w:val="004238B0"/>
    <w:rsid w:val="00425121"/>
    <w:rsid w:val="00426C2A"/>
    <w:rsid w:val="00427059"/>
    <w:rsid w:val="00435D4E"/>
    <w:rsid w:val="00450ABB"/>
    <w:rsid w:val="00451819"/>
    <w:rsid w:val="0045465A"/>
    <w:rsid w:val="0045480F"/>
    <w:rsid w:val="00465704"/>
    <w:rsid w:val="0046581B"/>
    <w:rsid w:val="00472B05"/>
    <w:rsid w:val="00476C43"/>
    <w:rsid w:val="0047733F"/>
    <w:rsid w:val="00480A82"/>
    <w:rsid w:val="00492F80"/>
    <w:rsid w:val="0049561B"/>
    <w:rsid w:val="004A3A8A"/>
    <w:rsid w:val="004B2572"/>
    <w:rsid w:val="004B3EAA"/>
    <w:rsid w:val="004C1CDE"/>
    <w:rsid w:val="004D4D60"/>
    <w:rsid w:val="004D67BC"/>
    <w:rsid w:val="004E1B63"/>
    <w:rsid w:val="004E2D79"/>
    <w:rsid w:val="004E2F73"/>
    <w:rsid w:val="004E7281"/>
    <w:rsid w:val="00511165"/>
    <w:rsid w:val="00525B01"/>
    <w:rsid w:val="00525C54"/>
    <w:rsid w:val="005311E8"/>
    <w:rsid w:val="00541410"/>
    <w:rsid w:val="00543171"/>
    <w:rsid w:val="00543795"/>
    <w:rsid w:val="005447CB"/>
    <w:rsid w:val="0055246B"/>
    <w:rsid w:val="00554D90"/>
    <w:rsid w:val="00555E22"/>
    <w:rsid w:val="0056278A"/>
    <w:rsid w:val="00571248"/>
    <w:rsid w:val="005A3562"/>
    <w:rsid w:val="005A3C68"/>
    <w:rsid w:val="005A3F58"/>
    <w:rsid w:val="005B4EA0"/>
    <w:rsid w:val="005C0A7D"/>
    <w:rsid w:val="005C1AB0"/>
    <w:rsid w:val="005C45D1"/>
    <w:rsid w:val="005D2513"/>
    <w:rsid w:val="005E0019"/>
    <w:rsid w:val="005E0023"/>
    <w:rsid w:val="005F415D"/>
    <w:rsid w:val="005F672A"/>
    <w:rsid w:val="00602143"/>
    <w:rsid w:val="00604510"/>
    <w:rsid w:val="00615153"/>
    <w:rsid w:val="006176BE"/>
    <w:rsid w:val="0062643E"/>
    <w:rsid w:val="00632D0B"/>
    <w:rsid w:val="00636167"/>
    <w:rsid w:val="006373F3"/>
    <w:rsid w:val="00656FF1"/>
    <w:rsid w:val="00663E67"/>
    <w:rsid w:val="00670BE6"/>
    <w:rsid w:val="00684F20"/>
    <w:rsid w:val="006906CA"/>
    <w:rsid w:val="0069766D"/>
    <w:rsid w:val="006A4674"/>
    <w:rsid w:val="006A581C"/>
    <w:rsid w:val="006A70C8"/>
    <w:rsid w:val="006B27EC"/>
    <w:rsid w:val="006D7766"/>
    <w:rsid w:val="006E57BD"/>
    <w:rsid w:val="006F23E6"/>
    <w:rsid w:val="006F365F"/>
    <w:rsid w:val="0070092E"/>
    <w:rsid w:val="007211BA"/>
    <w:rsid w:val="00733A96"/>
    <w:rsid w:val="007422C8"/>
    <w:rsid w:val="007465AD"/>
    <w:rsid w:val="007529E4"/>
    <w:rsid w:val="0075643A"/>
    <w:rsid w:val="00772B06"/>
    <w:rsid w:val="0077752C"/>
    <w:rsid w:val="00777664"/>
    <w:rsid w:val="007807F7"/>
    <w:rsid w:val="00782033"/>
    <w:rsid w:val="00785467"/>
    <w:rsid w:val="007A7D19"/>
    <w:rsid w:val="007B0281"/>
    <w:rsid w:val="007B1F15"/>
    <w:rsid w:val="007D0821"/>
    <w:rsid w:val="007D7973"/>
    <w:rsid w:val="007E2B96"/>
    <w:rsid w:val="008014B4"/>
    <w:rsid w:val="00801F92"/>
    <w:rsid w:val="00807207"/>
    <w:rsid w:val="00814840"/>
    <w:rsid w:val="0082546D"/>
    <w:rsid w:val="00825D6F"/>
    <w:rsid w:val="00840E1D"/>
    <w:rsid w:val="00842CEF"/>
    <w:rsid w:val="00864B77"/>
    <w:rsid w:val="00865216"/>
    <w:rsid w:val="00871EEE"/>
    <w:rsid w:val="00877B57"/>
    <w:rsid w:val="008809D0"/>
    <w:rsid w:val="00882568"/>
    <w:rsid w:val="00882AA2"/>
    <w:rsid w:val="00883DEB"/>
    <w:rsid w:val="00884F66"/>
    <w:rsid w:val="00890728"/>
    <w:rsid w:val="008A267B"/>
    <w:rsid w:val="008A2A07"/>
    <w:rsid w:val="008B1543"/>
    <w:rsid w:val="008B2406"/>
    <w:rsid w:val="008B4830"/>
    <w:rsid w:val="008D20C2"/>
    <w:rsid w:val="008D2173"/>
    <w:rsid w:val="008D7EF0"/>
    <w:rsid w:val="008E463A"/>
    <w:rsid w:val="008F21B6"/>
    <w:rsid w:val="00902528"/>
    <w:rsid w:val="00902AC8"/>
    <w:rsid w:val="00910652"/>
    <w:rsid w:val="0091632F"/>
    <w:rsid w:val="00916CD9"/>
    <w:rsid w:val="00920724"/>
    <w:rsid w:val="00921A91"/>
    <w:rsid w:val="009228A5"/>
    <w:rsid w:val="00927EEA"/>
    <w:rsid w:val="00930B0F"/>
    <w:rsid w:val="00944E74"/>
    <w:rsid w:val="00956090"/>
    <w:rsid w:val="00960D80"/>
    <w:rsid w:val="0097608B"/>
    <w:rsid w:val="009766F4"/>
    <w:rsid w:val="00981D86"/>
    <w:rsid w:val="00990926"/>
    <w:rsid w:val="009A4712"/>
    <w:rsid w:val="009B1853"/>
    <w:rsid w:val="009B3F4B"/>
    <w:rsid w:val="009C1519"/>
    <w:rsid w:val="009C5D0D"/>
    <w:rsid w:val="009D18FE"/>
    <w:rsid w:val="009D5AA3"/>
    <w:rsid w:val="009D76A8"/>
    <w:rsid w:val="009E7068"/>
    <w:rsid w:val="009F64BE"/>
    <w:rsid w:val="00A12B88"/>
    <w:rsid w:val="00A25540"/>
    <w:rsid w:val="00A2634B"/>
    <w:rsid w:val="00A506DF"/>
    <w:rsid w:val="00A60D1F"/>
    <w:rsid w:val="00A64BF3"/>
    <w:rsid w:val="00A66744"/>
    <w:rsid w:val="00A66F3C"/>
    <w:rsid w:val="00A72FB2"/>
    <w:rsid w:val="00A77434"/>
    <w:rsid w:val="00A932C5"/>
    <w:rsid w:val="00AA4942"/>
    <w:rsid w:val="00AA7911"/>
    <w:rsid w:val="00AB0F2F"/>
    <w:rsid w:val="00AB20FA"/>
    <w:rsid w:val="00AB749A"/>
    <w:rsid w:val="00AC27C8"/>
    <w:rsid w:val="00AC4CCE"/>
    <w:rsid w:val="00AD67AC"/>
    <w:rsid w:val="00AE4E7F"/>
    <w:rsid w:val="00AF046A"/>
    <w:rsid w:val="00AF4CCE"/>
    <w:rsid w:val="00B052C3"/>
    <w:rsid w:val="00B10627"/>
    <w:rsid w:val="00B31A62"/>
    <w:rsid w:val="00B33B92"/>
    <w:rsid w:val="00B37093"/>
    <w:rsid w:val="00B41EE7"/>
    <w:rsid w:val="00B44850"/>
    <w:rsid w:val="00B46D7A"/>
    <w:rsid w:val="00B50A04"/>
    <w:rsid w:val="00B53281"/>
    <w:rsid w:val="00B54356"/>
    <w:rsid w:val="00B545A9"/>
    <w:rsid w:val="00B55AA9"/>
    <w:rsid w:val="00B56FC7"/>
    <w:rsid w:val="00B742FC"/>
    <w:rsid w:val="00B93A45"/>
    <w:rsid w:val="00B93D7B"/>
    <w:rsid w:val="00BA4E05"/>
    <w:rsid w:val="00BA6CEF"/>
    <w:rsid w:val="00BB39DF"/>
    <w:rsid w:val="00BB592C"/>
    <w:rsid w:val="00BB6212"/>
    <w:rsid w:val="00BC030B"/>
    <w:rsid w:val="00BC46C1"/>
    <w:rsid w:val="00BD1023"/>
    <w:rsid w:val="00BD2395"/>
    <w:rsid w:val="00BD48EB"/>
    <w:rsid w:val="00BD5105"/>
    <w:rsid w:val="00BE732F"/>
    <w:rsid w:val="00BE735B"/>
    <w:rsid w:val="00BF1904"/>
    <w:rsid w:val="00C00F56"/>
    <w:rsid w:val="00C14817"/>
    <w:rsid w:val="00C15911"/>
    <w:rsid w:val="00C22F31"/>
    <w:rsid w:val="00C3021A"/>
    <w:rsid w:val="00C323D9"/>
    <w:rsid w:val="00C32BF1"/>
    <w:rsid w:val="00C330A4"/>
    <w:rsid w:val="00C3589B"/>
    <w:rsid w:val="00C35DAF"/>
    <w:rsid w:val="00C36C3D"/>
    <w:rsid w:val="00C4049B"/>
    <w:rsid w:val="00C44942"/>
    <w:rsid w:val="00C551BA"/>
    <w:rsid w:val="00C5793A"/>
    <w:rsid w:val="00C62474"/>
    <w:rsid w:val="00C62D32"/>
    <w:rsid w:val="00C636EC"/>
    <w:rsid w:val="00C6448D"/>
    <w:rsid w:val="00C67968"/>
    <w:rsid w:val="00C7271C"/>
    <w:rsid w:val="00C74A64"/>
    <w:rsid w:val="00C75B7B"/>
    <w:rsid w:val="00C76FE5"/>
    <w:rsid w:val="00C77E70"/>
    <w:rsid w:val="00C80852"/>
    <w:rsid w:val="00C8725A"/>
    <w:rsid w:val="00C91290"/>
    <w:rsid w:val="00C916ED"/>
    <w:rsid w:val="00C91E89"/>
    <w:rsid w:val="00CA13D0"/>
    <w:rsid w:val="00CA5356"/>
    <w:rsid w:val="00CA5648"/>
    <w:rsid w:val="00CB1880"/>
    <w:rsid w:val="00CB4DF3"/>
    <w:rsid w:val="00CB63B3"/>
    <w:rsid w:val="00CD1F13"/>
    <w:rsid w:val="00CD3494"/>
    <w:rsid w:val="00CD5C17"/>
    <w:rsid w:val="00CE06DF"/>
    <w:rsid w:val="00CE23C8"/>
    <w:rsid w:val="00CE57D7"/>
    <w:rsid w:val="00CE5881"/>
    <w:rsid w:val="00CF623C"/>
    <w:rsid w:val="00D06046"/>
    <w:rsid w:val="00D06B8D"/>
    <w:rsid w:val="00D157DB"/>
    <w:rsid w:val="00D30806"/>
    <w:rsid w:val="00D43AF1"/>
    <w:rsid w:val="00D463F0"/>
    <w:rsid w:val="00D47267"/>
    <w:rsid w:val="00D47558"/>
    <w:rsid w:val="00D5676A"/>
    <w:rsid w:val="00D60737"/>
    <w:rsid w:val="00D620B2"/>
    <w:rsid w:val="00D62FD0"/>
    <w:rsid w:val="00D66C34"/>
    <w:rsid w:val="00D70633"/>
    <w:rsid w:val="00D91718"/>
    <w:rsid w:val="00D932CB"/>
    <w:rsid w:val="00D95BEC"/>
    <w:rsid w:val="00D95CBB"/>
    <w:rsid w:val="00D96620"/>
    <w:rsid w:val="00DA1F57"/>
    <w:rsid w:val="00DA5F52"/>
    <w:rsid w:val="00DA666E"/>
    <w:rsid w:val="00DB6461"/>
    <w:rsid w:val="00DB699A"/>
    <w:rsid w:val="00DC24D3"/>
    <w:rsid w:val="00DC32E5"/>
    <w:rsid w:val="00DC4696"/>
    <w:rsid w:val="00DD591B"/>
    <w:rsid w:val="00DD7228"/>
    <w:rsid w:val="00DE2DB0"/>
    <w:rsid w:val="00DE5E5D"/>
    <w:rsid w:val="00DF1785"/>
    <w:rsid w:val="00DF7D80"/>
    <w:rsid w:val="00E05593"/>
    <w:rsid w:val="00E111C2"/>
    <w:rsid w:val="00E16068"/>
    <w:rsid w:val="00E17DE0"/>
    <w:rsid w:val="00E3468B"/>
    <w:rsid w:val="00E41818"/>
    <w:rsid w:val="00E45880"/>
    <w:rsid w:val="00E45B2C"/>
    <w:rsid w:val="00E54D9D"/>
    <w:rsid w:val="00E55342"/>
    <w:rsid w:val="00E62313"/>
    <w:rsid w:val="00E6707A"/>
    <w:rsid w:val="00E72374"/>
    <w:rsid w:val="00E80480"/>
    <w:rsid w:val="00E825E7"/>
    <w:rsid w:val="00E840BA"/>
    <w:rsid w:val="00E9069B"/>
    <w:rsid w:val="00E946FF"/>
    <w:rsid w:val="00EA047B"/>
    <w:rsid w:val="00EA2334"/>
    <w:rsid w:val="00EB05F9"/>
    <w:rsid w:val="00EB451F"/>
    <w:rsid w:val="00EC0362"/>
    <w:rsid w:val="00EC38F1"/>
    <w:rsid w:val="00EC4F9E"/>
    <w:rsid w:val="00EC55FB"/>
    <w:rsid w:val="00ED2DC7"/>
    <w:rsid w:val="00ED361A"/>
    <w:rsid w:val="00ED4C6B"/>
    <w:rsid w:val="00ED6B18"/>
    <w:rsid w:val="00EE2263"/>
    <w:rsid w:val="00EE63BD"/>
    <w:rsid w:val="00EF3CC4"/>
    <w:rsid w:val="00F01AD0"/>
    <w:rsid w:val="00F1582B"/>
    <w:rsid w:val="00F219A2"/>
    <w:rsid w:val="00F24A3B"/>
    <w:rsid w:val="00F3094F"/>
    <w:rsid w:val="00F32208"/>
    <w:rsid w:val="00F34ED6"/>
    <w:rsid w:val="00F409BE"/>
    <w:rsid w:val="00F4347F"/>
    <w:rsid w:val="00F52825"/>
    <w:rsid w:val="00F55344"/>
    <w:rsid w:val="00F76664"/>
    <w:rsid w:val="00F76E96"/>
    <w:rsid w:val="00F91203"/>
    <w:rsid w:val="00FA0AC9"/>
    <w:rsid w:val="00FB140E"/>
    <w:rsid w:val="00FB6F38"/>
    <w:rsid w:val="00FC49A2"/>
    <w:rsid w:val="00FC6CE4"/>
    <w:rsid w:val="00FD3C21"/>
    <w:rsid w:val="00FD49A4"/>
    <w:rsid w:val="00FF6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46D7A"/>
    <w:pPr>
      <w:spacing w:line="240" w:lineRule="exact"/>
    </w:pPr>
    <w:rPr>
      <w:spacing w:val="4"/>
      <w:w w:val="103"/>
      <w:kern w:val="14"/>
      <w:lang w:val="ru-RU"/>
    </w:rPr>
  </w:style>
  <w:style w:type="paragraph" w:styleId="Heading1">
    <w:name w:val="heading 1"/>
    <w:basedOn w:val="Normal"/>
    <w:next w:val="Normal"/>
    <w:qFormat/>
    <w:rsid w:val="00B93A4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93A4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93A4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  <w:rsid w:val="00B46D7A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B46D7A"/>
  </w:style>
  <w:style w:type="paragraph" w:customStyle="1" w:styleId="HM">
    <w:name w:val="_ H __M"/>
    <w:basedOn w:val="Normal"/>
    <w:next w:val="Normal"/>
    <w:rsid w:val="00B46D7A"/>
    <w:pPr>
      <w:keepNext/>
      <w:keepLines/>
      <w:suppressAutoHyphens/>
      <w:spacing w:line="360" w:lineRule="exact"/>
      <w:outlineLvl w:val="0"/>
    </w:pPr>
    <w:rPr>
      <w:b/>
      <w:spacing w:val="-3"/>
      <w:w w:val="99"/>
      <w:sz w:val="34"/>
    </w:rPr>
  </w:style>
  <w:style w:type="paragraph" w:customStyle="1" w:styleId="H1">
    <w:name w:val="_ H_1"/>
    <w:basedOn w:val="Normal"/>
    <w:next w:val="SingleTxt"/>
    <w:rsid w:val="00B46D7A"/>
    <w:pPr>
      <w:suppressAutoHyphens/>
      <w:spacing w:line="270" w:lineRule="exact"/>
      <w:outlineLvl w:val="0"/>
    </w:pPr>
    <w:rPr>
      <w:b/>
      <w:sz w:val="24"/>
    </w:rPr>
  </w:style>
  <w:style w:type="paragraph" w:customStyle="1" w:styleId="SingleTxt">
    <w:name w:val="__Single Txt"/>
    <w:basedOn w:val="Normal"/>
    <w:rsid w:val="00B46D7A"/>
    <w:pPr>
      <w:tabs>
        <w:tab w:val="left" w:pos="1267"/>
        <w:tab w:val="left" w:pos="1742"/>
        <w:tab w:val="left" w:pos="2218"/>
        <w:tab w:val="left" w:pos="2693"/>
        <w:tab w:val="left" w:pos="3182"/>
        <w:tab w:val="left" w:pos="3658"/>
        <w:tab w:val="left" w:pos="4133"/>
        <w:tab w:val="left" w:pos="4622"/>
        <w:tab w:val="left" w:pos="5098"/>
        <w:tab w:val="left" w:pos="5573"/>
        <w:tab w:val="left" w:pos="6048"/>
        <w:tab w:val="left" w:pos="6538"/>
        <w:tab w:val="left" w:pos="7013"/>
        <w:tab w:val="left" w:pos="7488"/>
        <w:tab w:val="left" w:pos="7978"/>
        <w:tab w:val="left" w:pos="8453"/>
      </w:tabs>
      <w:spacing w:after="120"/>
      <w:ind w:left="1267" w:right="1267"/>
      <w:jc w:val="both"/>
    </w:pPr>
  </w:style>
  <w:style w:type="paragraph" w:customStyle="1" w:styleId="HCh">
    <w:name w:val="_ H _Ch"/>
    <w:basedOn w:val="H1"/>
    <w:next w:val="SingleTxt"/>
    <w:rsid w:val="00B46D7A"/>
    <w:pPr>
      <w:keepNext/>
      <w:keepLines/>
      <w:spacing w:line="300" w:lineRule="exact"/>
    </w:pPr>
    <w:rPr>
      <w:spacing w:val="-2"/>
      <w:sz w:val="28"/>
    </w:rPr>
  </w:style>
  <w:style w:type="paragraph" w:customStyle="1" w:styleId="H23">
    <w:name w:val="_ H_2/3"/>
    <w:basedOn w:val="H1"/>
    <w:next w:val="SingleTxt"/>
    <w:rsid w:val="00B46D7A"/>
    <w:pPr>
      <w:keepNext/>
      <w:keepLines/>
      <w:spacing w:line="240" w:lineRule="exact"/>
      <w:outlineLvl w:val="1"/>
    </w:pPr>
    <w:rPr>
      <w:spacing w:val="2"/>
      <w:sz w:val="20"/>
    </w:rPr>
  </w:style>
  <w:style w:type="paragraph" w:customStyle="1" w:styleId="H4">
    <w:name w:val="_ H_4"/>
    <w:basedOn w:val="Normal"/>
    <w:next w:val="Normal"/>
    <w:rsid w:val="00B46D7A"/>
    <w:pPr>
      <w:keepNext/>
      <w:keepLines/>
      <w:tabs>
        <w:tab w:val="right" w:pos="360"/>
      </w:tabs>
      <w:suppressAutoHyphens/>
      <w:outlineLvl w:val="3"/>
    </w:pPr>
    <w:rPr>
      <w:i/>
      <w:spacing w:val="3"/>
    </w:rPr>
  </w:style>
  <w:style w:type="paragraph" w:customStyle="1" w:styleId="H56">
    <w:name w:val="_ H_5/6"/>
    <w:basedOn w:val="Normal"/>
    <w:next w:val="Normal"/>
    <w:rsid w:val="00B46D7A"/>
    <w:pPr>
      <w:keepNext/>
      <w:keepLines/>
      <w:tabs>
        <w:tab w:val="right" w:pos="360"/>
      </w:tabs>
      <w:suppressAutoHyphens/>
      <w:outlineLvl w:val="4"/>
    </w:pPr>
  </w:style>
  <w:style w:type="paragraph" w:customStyle="1" w:styleId="DualTxt">
    <w:name w:val="__Dual Txt"/>
    <w:basedOn w:val="Normal"/>
    <w:rsid w:val="00B46D7A"/>
    <w:pPr>
      <w:tabs>
        <w:tab w:val="left" w:pos="480"/>
        <w:tab w:val="left" w:pos="960"/>
        <w:tab w:val="left" w:pos="1440"/>
        <w:tab w:val="left" w:pos="1915"/>
        <w:tab w:val="left" w:pos="2405"/>
        <w:tab w:val="left" w:pos="2880"/>
        <w:tab w:val="left" w:pos="3355"/>
      </w:tabs>
      <w:spacing w:after="120"/>
      <w:jc w:val="both"/>
    </w:pPr>
  </w:style>
  <w:style w:type="paragraph" w:customStyle="1" w:styleId="SM">
    <w:name w:val="__S_M"/>
    <w:basedOn w:val="Normal"/>
    <w:next w:val="Normal"/>
    <w:rsid w:val="00B46D7A"/>
    <w:pPr>
      <w:keepNext/>
      <w:keepLines/>
      <w:tabs>
        <w:tab w:val="right" w:leader="dot" w:pos="360"/>
      </w:tabs>
      <w:suppressAutoHyphens/>
      <w:spacing w:line="390" w:lineRule="exact"/>
      <w:ind w:left="1267" w:right="1267"/>
      <w:outlineLvl w:val="0"/>
    </w:pPr>
    <w:rPr>
      <w:b/>
      <w:spacing w:val="-4"/>
      <w:w w:val="98"/>
      <w:sz w:val="40"/>
    </w:rPr>
  </w:style>
  <w:style w:type="paragraph" w:customStyle="1" w:styleId="SL">
    <w:name w:val="__S_L"/>
    <w:basedOn w:val="SM"/>
    <w:next w:val="Normal"/>
    <w:rsid w:val="00B46D7A"/>
    <w:pPr>
      <w:spacing w:line="540" w:lineRule="exact"/>
    </w:pPr>
    <w:rPr>
      <w:spacing w:val="-8"/>
      <w:w w:val="96"/>
      <w:sz w:val="57"/>
    </w:rPr>
  </w:style>
  <w:style w:type="paragraph" w:customStyle="1" w:styleId="SS">
    <w:name w:val="__S_S"/>
    <w:basedOn w:val="HCh"/>
    <w:next w:val="Normal"/>
    <w:rsid w:val="00B46D7A"/>
    <w:pPr>
      <w:ind w:left="1267" w:right="1267"/>
    </w:pPr>
  </w:style>
  <w:style w:type="character" w:styleId="CommentReference">
    <w:name w:val="annotation reference"/>
    <w:basedOn w:val="DefaultParagraphFont"/>
    <w:semiHidden/>
    <w:rsid w:val="00B46D7A"/>
    <w:rPr>
      <w:sz w:val="6"/>
    </w:rPr>
  </w:style>
  <w:style w:type="character" w:styleId="FootnoteReference">
    <w:name w:val="footnote reference"/>
    <w:aliases w:val="Ref,de nota al pie"/>
    <w:basedOn w:val="DefaultParagraphFont"/>
    <w:semiHidden/>
    <w:rsid w:val="00B46D7A"/>
    <w:rPr>
      <w:spacing w:val="-5"/>
      <w:w w:val="130"/>
      <w:position w:val="-4"/>
      <w:vertAlign w:val="superscript"/>
    </w:rPr>
  </w:style>
  <w:style w:type="character" w:styleId="EndnoteReference">
    <w:name w:val="endnote reference"/>
    <w:basedOn w:val="FootnoteReference"/>
    <w:semiHidden/>
    <w:rsid w:val="00B46D7A"/>
  </w:style>
  <w:style w:type="paragraph" w:styleId="FootnoteText">
    <w:name w:val="footnote text"/>
    <w:aliases w:val="Fußnotentext Char,Fußnotentext Char1 CharChar,fn,footnote text"/>
    <w:basedOn w:val="Normal"/>
    <w:link w:val="FootnoteTextChar"/>
    <w:semiHidden/>
    <w:rsid w:val="00B46D7A"/>
    <w:pPr>
      <w:widowControl w:val="0"/>
      <w:tabs>
        <w:tab w:val="right" w:pos="418"/>
      </w:tabs>
      <w:suppressAutoHyphens/>
      <w:spacing w:line="210" w:lineRule="exact"/>
      <w:ind w:left="475" w:hanging="475"/>
    </w:pPr>
    <w:rPr>
      <w:spacing w:val="5"/>
      <w:w w:val="104"/>
      <w:sz w:val="17"/>
    </w:rPr>
  </w:style>
  <w:style w:type="character" w:customStyle="1" w:styleId="FootnoteTextChar">
    <w:name w:val="Footnote Text Char"/>
    <w:aliases w:val="Fußnotentext Char Char,Fußnotentext Char1 CharChar Char,fn Char,footnote text Char"/>
    <w:link w:val="FootnoteText"/>
    <w:semiHidden/>
    <w:rsid w:val="00B93A45"/>
    <w:rPr>
      <w:spacing w:val="5"/>
      <w:w w:val="104"/>
      <w:kern w:val="14"/>
      <w:sz w:val="17"/>
      <w:lang w:val="ru-RU" w:eastAsia="en-US" w:bidi="ar-SA"/>
    </w:rPr>
  </w:style>
  <w:style w:type="paragraph" w:styleId="EndnoteText">
    <w:name w:val="endnote text"/>
    <w:basedOn w:val="FootnoteText"/>
    <w:semiHidden/>
    <w:rsid w:val="00B46D7A"/>
  </w:style>
  <w:style w:type="paragraph" w:styleId="Footer">
    <w:name w:val="footer"/>
    <w:rsid w:val="00B46D7A"/>
    <w:pPr>
      <w:tabs>
        <w:tab w:val="center" w:pos="4320"/>
        <w:tab w:val="right" w:pos="8640"/>
      </w:tabs>
    </w:pPr>
    <w:rPr>
      <w:b/>
      <w:noProof/>
      <w:sz w:val="17"/>
    </w:rPr>
  </w:style>
  <w:style w:type="paragraph" w:styleId="Header">
    <w:name w:val="header"/>
    <w:rsid w:val="00B46D7A"/>
    <w:pPr>
      <w:tabs>
        <w:tab w:val="center" w:pos="4320"/>
        <w:tab w:val="right" w:pos="8640"/>
      </w:tabs>
    </w:pPr>
    <w:rPr>
      <w:noProof/>
      <w:sz w:val="17"/>
    </w:rPr>
  </w:style>
  <w:style w:type="character" w:styleId="LineNumber">
    <w:name w:val="line number"/>
    <w:basedOn w:val="DefaultParagraphFont"/>
    <w:rsid w:val="00B46D7A"/>
    <w:rPr>
      <w:sz w:val="14"/>
    </w:rPr>
  </w:style>
  <w:style w:type="paragraph" w:styleId="ListContinue2">
    <w:name w:val="List Continue 2"/>
    <w:basedOn w:val="Normal"/>
    <w:next w:val="Normal"/>
    <w:rsid w:val="00B46D7A"/>
    <w:pPr>
      <w:numPr>
        <w:numId w:val="1"/>
      </w:numPr>
      <w:spacing w:after="120"/>
    </w:pPr>
  </w:style>
  <w:style w:type="paragraph" w:styleId="ListNumber">
    <w:name w:val="List Number"/>
    <w:basedOn w:val="H1"/>
    <w:next w:val="Normal"/>
    <w:rsid w:val="00B46D7A"/>
    <w:pPr>
      <w:numPr>
        <w:numId w:val="3"/>
      </w:numPr>
    </w:pPr>
  </w:style>
  <w:style w:type="paragraph" w:styleId="ListNumber2">
    <w:name w:val="List Number 2"/>
    <w:basedOn w:val="H23"/>
    <w:next w:val="Normal"/>
    <w:rsid w:val="00B46D7A"/>
    <w:pPr>
      <w:numPr>
        <w:numId w:val="5"/>
      </w:numPr>
    </w:pPr>
  </w:style>
  <w:style w:type="paragraph" w:styleId="ListNumber3">
    <w:name w:val="List Number 3"/>
    <w:basedOn w:val="H23"/>
    <w:next w:val="Normal"/>
    <w:rsid w:val="00B46D7A"/>
    <w:pPr>
      <w:numPr>
        <w:numId w:val="7"/>
      </w:numPr>
    </w:pPr>
  </w:style>
  <w:style w:type="paragraph" w:styleId="ListNumber4">
    <w:name w:val="List Number 4"/>
    <w:basedOn w:val="H4"/>
    <w:next w:val="Normal"/>
    <w:rsid w:val="00B46D7A"/>
    <w:pPr>
      <w:numPr>
        <w:numId w:val="9"/>
      </w:numPr>
      <w:tabs>
        <w:tab w:val="clear" w:pos="360"/>
      </w:tabs>
    </w:pPr>
  </w:style>
  <w:style w:type="paragraph" w:styleId="ListNumber5">
    <w:name w:val="List Number 5"/>
    <w:basedOn w:val="Normal"/>
    <w:next w:val="Normal"/>
    <w:rsid w:val="00B46D7A"/>
    <w:pPr>
      <w:numPr>
        <w:numId w:val="11"/>
      </w:numPr>
    </w:pPr>
  </w:style>
  <w:style w:type="paragraph" w:customStyle="1" w:styleId="Small">
    <w:name w:val="Small"/>
    <w:basedOn w:val="Normal"/>
    <w:next w:val="Normal"/>
    <w:rsid w:val="00B46D7A"/>
    <w:pPr>
      <w:tabs>
        <w:tab w:val="right" w:pos="9965"/>
      </w:tabs>
      <w:spacing w:line="210" w:lineRule="exact"/>
    </w:pPr>
    <w:rPr>
      <w:spacing w:val="5"/>
      <w:w w:val="104"/>
      <w:sz w:val="17"/>
    </w:rPr>
  </w:style>
  <w:style w:type="paragraph" w:customStyle="1" w:styleId="SmallX">
    <w:name w:val="SmallX"/>
    <w:basedOn w:val="Small"/>
    <w:next w:val="Normal"/>
    <w:rsid w:val="00B46D7A"/>
    <w:pPr>
      <w:spacing w:line="180" w:lineRule="exact"/>
      <w:jc w:val="right"/>
    </w:pPr>
    <w:rPr>
      <w:spacing w:val="6"/>
      <w:w w:val="106"/>
      <w:sz w:val="14"/>
    </w:rPr>
  </w:style>
  <w:style w:type="paragraph" w:customStyle="1" w:styleId="XLarge">
    <w:name w:val="XLarge"/>
    <w:basedOn w:val="HM"/>
    <w:rsid w:val="00B46D7A"/>
    <w:pPr>
      <w:tabs>
        <w:tab w:val="right" w:leader="dot" w:pos="360"/>
      </w:tabs>
      <w:spacing w:line="390" w:lineRule="exact"/>
    </w:pPr>
    <w:rPr>
      <w:spacing w:val="-4"/>
      <w:w w:val="98"/>
      <w:sz w:val="40"/>
    </w:rPr>
  </w:style>
  <w:style w:type="paragraph" w:styleId="CommentText">
    <w:name w:val="annotation text"/>
    <w:basedOn w:val="Normal"/>
    <w:semiHidden/>
    <w:rsid w:val="00865216"/>
  </w:style>
  <w:style w:type="paragraph" w:styleId="CommentSubject">
    <w:name w:val="annotation subject"/>
    <w:basedOn w:val="CommentText"/>
    <w:next w:val="CommentText"/>
    <w:semiHidden/>
    <w:rsid w:val="00865216"/>
    <w:rPr>
      <w:b/>
      <w:bCs/>
    </w:rPr>
  </w:style>
  <w:style w:type="character" w:styleId="Hyperlink">
    <w:name w:val="Hyperlink"/>
    <w:basedOn w:val="DefaultParagraphFont"/>
    <w:rsid w:val="00B93A45"/>
    <w:rPr>
      <w:color w:val="0000FF"/>
      <w:u w:val="none"/>
    </w:rPr>
  </w:style>
  <w:style w:type="paragraph" w:styleId="ListBullet2">
    <w:name w:val="List Bullet 2"/>
    <w:basedOn w:val="Normal"/>
    <w:semiHidden/>
    <w:rsid w:val="00B93A45"/>
    <w:pPr>
      <w:numPr>
        <w:numId w:val="13"/>
      </w:numPr>
      <w:suppressAutoHyphens/>
      <w:spacing w:line="240" w:lineRule="atLeast"/>
    </w:pPr>
    <w:rPr>
      <w:spacing w:val="0"/>
      <w:w w:val="100"/>
      <w:kern w:val="0"/>
      <w:lang w:eastAsia="ru-RU"/>
    </w:rPr>
  </w:style>
  <w:style w:type="paragraph" w:styleId="BalloonText">
    <w:name w:val="Balloon Text"/>
    <w:basedOn w:val="Normal"/>
    <w:link w:val="BalloonTextChar"/>
    <w:rsid w:val="00B93A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93A45"/>
    <w:rPr>
      <w:rFonts w:ascii="Tahoma" w:hAnsi="Tahoma" w:cs="Tahoma"/>
      <w:spacing w:val="4"/>
      <w:w w:val="103"/>
      <w:kern w:val="14"/>
      <w:sz w:val="16"/>
      <w:szCs w:val="16"/>
      <w:lang w:val="ru-RU" w:eastAsia="en-US" w:bidi="ar-SA"/>
    </w:rPr>
  </w:style>
  <w:style w:type="paragraph" w:styleId="PlainText">
    <w:name w:val="Plain Text"/>
    <w:basedOn w:val="Normal"/>
    <w:rsid w:val="00B93A45"/>
    <w:pPr>
      <w:spacing w:line="240" w:lineRule="auto"/>
    </w:pPr>
    <w:rPr>
      <w:rFonts w:ascii="Courier New" w:hAnsi="Courier New"/>
      <w:spacing w:val="0"/>
      <w:w w:val="100"/>
      <w:kern w:val="0"/>
      <w:lang w:val="en-US" w:eastAsia="en-GB"/>
    </w:rPr>
  </w:style>
  <w:style w:type="paragraph" w:customStyle="1" w:styleId="MediumGrid1-Accent21">
    <w:name w:val="Medium Grid 1 - Accent 21"/>
    <w:basedOn w:val="Normal"/>
    <w:qFormat/>
    <w:rsid w:val="00B93A45"/>
    <w:pPr>
      <w:spacing w:after="200" w:line="276" w:lineRule="auto"/>
      <w:ind w:left="720"/>
    </w:pPr>
    <w:rPr>
      <w:rFonts w:ascii="Calibri" w:eastAsia="Calibri" w:hAnsi="Calibri"/>
      <w:spacing w:val="0"/>
      <w:w w:val="100"/>
      <w:kern w:val="0"/>
      <w:sz w:val="22"/>
      <w:szCs w:val="22"/>
      <w:lang w:val="en-GB"/>
    </w:rPr>
  </w:style>
  <w:style w:type="paragraph" w:customStyle="1" w:styleId="ColorfulList-Accent11">
    <w:name w:val="Colorful List - Accent 11"/>
    <w:basedOn w:val="Normal"/>
    <w:qFormat/>
    <w:rsid w:val="00B93A45"/>
    <w:pPr>
      <w:spacing w:after="200" w:line="276" w:lineRule="auto"/>
      <w:ind w:left="720"/>
    </w:pPr>
    <w:rPr>
      <w:rFonts w:ascii="Calibri" w:eastAsia="Calibri" w:hAnsi="Calibri"/>
      <w:spacing w:val="0"/>
      <w:w w:val="100"/>
      <w:kern w:val="0"/>
      <w:sz w:val="22"/>
      <w:szCs w:val="22"/>
      <w:lang w:val="en-GB"/>
    </w:rPr>
  </w:style>
  <w:style w:type="paragraph" w:styleId="Revision">
    <w:name w:val="Revision"/>
    <w:hidden/>
    <w:rsid w:val="00B93A45"/>
    <w:rPr>
      <w:spacing w:val="4"/>
      <w:w w:val="103"/>
      <w:kern w:val="14"/>
      <w:lang w:val="en-GB"/>
    </w:rPr>
  </w:style>
  <w:style w:type="paragraph" w:customStyle="1" w:styleId="HCh0">
    <w:name w:val="_H_Ch_рус"/>
    <w:basedOn w:val="HCh"/>
    <w:rsid w:val="00B93A45"/>
    <w:pPr>
      <w:tabs>
        <w:tab w:val="right" w:pos="1022"/>
        <w:tab w:val="left" w:pos="1267"/>
        <w:tab w:val="left" w:pos="1742"/>
        <w:tab w:val="left" w:pos="2218"/>
        <w:tab w:val="left" w:pos="2693"/>
        <w:tab w:val="left" w:pos="3182"/>
        <w:tab w:val="left" w:pos="3658"/>
        <w:tab w:val="left" w:pos="4133"/>
        <w:tab w:val="left" w:pos="4622"/>
        <w:tab w:val="left" w:pos="5098"/>
        <w:tab w:val="left" w:pos="5573"/>
        <w:tab w:val="left" w:pos="6048"/>
      </w:tabs>
      <w:spacing w:before="120" w:after="120"/>
      <w:ind w:left="1264" w:right="1264" w:hanging="1264"/>
    </w:pPr>
    <w:rPr>
      <w:spacing w:val="0"/>
      <w:w w:val="100"/>
      <w:kern w:val="0"/>
    </w:rPr>
  </w:style>
  <w:style w:type="paragraph" w:customStyle="1" w:styleId="H10">
    <w:name w:val="_H_1_рус"/>
    <w:basedOn w:val="H1"/>
    <w:rsid w:val="00B93A45"/>
    <w:pPr>
      <w:keepNext/>
      <w:keepLines/>
      <w:tabs>
        <w:tab w:val="right" w:pos="1022"/>
        <w:tab w:val="left" w:pos="1267"/>
        <w:tab w:val="left" w:pos="1742"/>
        <w:tab w:val="left" w:pos="2218"/>
        <w:tab w:val="left" w:pos="2693"/>
        <w:tab w:val="left" w:pos="3182"/>
        <w:tab w:val="left" w:pos="3658"/>
        <w:tab w:val="left" w:pos="4133"/>
        <w:tab w:val="left" w:pos="4622"/>
        <w:tab w:val="left" w:pos="5098"/>
        <w:tab w:val="left" w:pos="5573"/>
        <w:tab w:val="left" w:pos="6048"/>
      </w:tabs>
      <w:spacing w:before="120" w:after="120" w:line="280" w:lineRule="exact"/>
      <w:ind w:left="1264" w:right="1264" w:hanging="1264"/>
    </w:pPr>
    <w:rPr>
      <w:spacing w:val="0"/>
      <w:w w:val="100"/>
      <w:kern w:val="0"/>
    </w:rPr>
  </w:style>
  <w:style w:type="paragraph" w:customStyle="1" w:styleId="H230">
    <w:name w:val="_H_2/3_рус"/>
    <w:basedOn w:val="H23"/>
    <w:rsid w:val="00B93A45"/>
    <w:pPr>
      <w:tabs>
        <w:tab w:val="right" w:pos="1022"/>
        <w:tab w:val="left" w:pos="1267"/>
        <w:tab w:val="left" w:pos="1742"/>
        <w:tab w:val="left" w:pos="2218"/>
        <w:tab w:val="left" w:pos="2693"/>
        <w:tab w:val="left" w:pos="3182"/>
        <w:tab w:val="left" w:pos="3658"/>
        <w:tab w:val="left" w:pos="4133"/>
        <w:tab w:val="left" w:pos="4622"/>
        <w:tab w:val="left" w:pos="5098"/>
        <w:tab w:val="left" w:pos="5573"/>
        <w:tab w:val="left" w:pos="6048"/>
      </w:tabs>
      <w:spacing w:after="120"/>
      <w:ind w:left="1264" w:right="1264" w:hanging="1264"/>
    </w:pPr>
    <w:rPr>
      <w:spacing w:val="0"/>
      <w:w w:val="100"/>
      <w:kern w:val="0"/>
    </w:rPr>
  </w:style>
  <w:style w:type="character" w:styleId="PageNumber">
    <w:name w:val="page number"/>
    <w:basedOn w:val="DefaultParagraphFont"/>
    <w:rsid w:val="00B93A45"/>
  </w:style>
  <w:style w:type="character" w:styleId="FollowedHyperlink">
    <w:name w:val="FollowedHyperlink"/>
    <w:rsid w:val="00B93A45"/>
    <w:rPr>
      <w:color w:val="0000FF"/>
      <w:u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windows-1251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3.png"/><Relationship Id="rId18" Type="http://schemas.openxmlformats.org/officeDocument/2006/relationships/hyperlink" Target="http://undocs.org/ru/S/RES/1889(2009)" TargetMode="External"/><Relationship Id="rId26" Type="http://schemas.openxmlformats.org/officeDocument/2006/relationships/hyperlink" Target="http://undocs.org/ru/S/RES/1325(2000)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undocs.org/ru/S/RES/2122(2013)" TargetMode="External"/><Relationship Id="rId34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yperlink" Target="http://undocs.org/ru/S/RES/1888(2009)" TargetMode="External"/><Relationship Id="rId25" Type="http://schemas.openxmlformats.org/officeDocument/2006/relationships/hyperlink" Target="http://undocs.org/ru/S/RES/1325(2000)" TargetMode="External"/><Relationship Id="rId33" Type="http://schemas.openxmlformats.org/officeDocument/2006/relationships/hyperlink" Target="http://undocs.org/ru/S/RES/2122(2013)" TargetMode="External"/><Relationship Id="rId2" Type="http://schemas.openxmlformats.org/officeDocument/2006/relationships/styles" Target="styles.xml"/><Relationship Id="rId16" Type="http://schemas.openxmlformats.org/officeDocument/2006/relationships/hyperlink" Target="http://undocs.org/ru/S/RES/1820(2008)" TargetMode="External"/><Relationship Id="rId20" Type="http://schemas.openxmlformats.org/officeDocument/2006/relationships/hyperlink" Target="http://undocs.org/ru/S/RES/2106(2013)" TargetMode="External"/><Relationship Id="rId29" Type="http://schemas.openxmlformats.org/officeDocument/2006/relationships/hyperlink" Target="http://undocs.org/ru/S/RES/1888(2009)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yperlink" Target="http://undocs.org/ru/S/RES/1820(2008)" TargetMode="External"/><Relationship Id="rId32" Type="http://schemas.openxmlformats.org/officeDocument/2006/relationships/hyperlink" Target="http://undocs.org/ru/S/RES/2106(2013)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undocs.org/ru/S/RES/1325(2000)" TargetMode="External"/><Relationship Id="rId23" Type="http://schemas.openxmlformats.org/officeDocument/2006/relationships/hyperlink" Target="http://undocs.org/ru/S/RES/1325(2000)" TargetMode="External"/><Relationship Id="rId28" Type="http://schemas.openxmlformats.org/officeDocument/2006/relationships/hyperlink" Target="http://undocs.org/ru/S/RES/1820(2008)" TargetMode="External"/><Relationship Id="rId10" Type="http://schemas.openxmlformats.org/officeDocument/2006/relationships/footer" Target="footer2.xml"/><Relationship Id="rId19" Type="http://schemas.openxmlformats.org/officeDocument/2006/relationships/hyperlink" Target="http://undocs.org/ru/S/RES/1960(2010)" TargetMode="External"/><Relationship Id="rId31" Type="http://schemas.openxmlformats.org/officeDocument/2006/relationships/hyperlink" Target="http://undocs.org/ru/S/RES/1960(2010)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omments" Target="comments.xml"/><Relationship Id="rId22" Type="http://schemas.openxmlformats.org/officeDocument/2006/relationships/hyperlink" Target="http://undocs.org/ru/S/RES/1983(2011)" TargetMode="External"/><Relationship Id="rId27" Type="http://schemas.openxmlformats.org/officeDocument/2006/relationships/hyperlink" Target="http://undocs.org/ru/S/RES/1325(2000)" TargetMode="External"/><Relationship Id="rId30" Type="http://schemas.openxmlformats.org/officeDocument/2006/relationships/hyperlink" Target="http://undocs.org/ru/S/RES/1889(2009)" TargetMode="External"/><Relationship Id="rId35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</TotalTime>
  <Pages>3</Pages>
  <Words>13100</Words>
  <Characters>74674</Characters>
  <Application>Microsoft Office Outlook</Application>
  <DocSecurity>4</DocSecurity>
  <Lines>622</Lines>
  <Paragraphs>175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United Nations</Company>
  <LinksUpToDate>false</LinksUpToDate>
  <CharactersWithSpaces>87599</CharactersWithSpaces>
  <SharedDoc>false</SharedDoc>
  <HLinks>
    <vt:vector size="114" baseType="variant">
      <vt:variant>
        <vt:i4>393291</vt:i4>
      </vt:variant>
      <vt:variant>
        <vt:i4>54</vt:i4>
      </vt:variant>
      <vt:variant>
        <vt:i4>0</vt:i4>
      </vt:variant>
      <vt:variant>
        <vt:i4>5</vt:i4>
      </vt:variant>
      <vt:variant>
        <vt:lpwstr>http://undocs.org/ru/S/RES/2122(2013)</vt:lpwstr>
      </vt:variant>
      <vt:variant>
        <vt:lpwstr/>
      </vt:variant>
      <vt:variant>
        <vt:i4>262223</vt:i4>
      </vt:variant>
      <vt:variant>
        <vt:i4>51</vt:i4>
      </vt:variant>
      <vt:variant>
        <vt:i4>0</vt:i4>
      </vt:variant>
      <vt:variant>
        <vt:i4>5</vt:i4>
      </vt:variant>
      <vt:variant>
        <vt:lpwstr>http://undocs.org/ru/S/RES/2106(2013)</vt:lpwstr>
      </vt:variant>
      <vt:variant>
        <vt:lpwstr/>
      </vt:variant>
      <vt:variant>
        <vt:i4>131137</vt:i4>
      </vt:variant>
      <vt:variant>
        <vt:i4>48</vt:i4>
      </vt:variant>
      <vt:variant>
        <vt:i4>0</vt:i4>
      </vt:variant>
      <vt:variant>
        <vt:i4>5</vt:i4>
      </vt:variant>
      <vt:variant>
        <vt:lpwstr>http://undocs.org/ru/S/RES/1960(2010)</vt:lpwstr>
      </vt:variant>
      <vt:variant>
        <vt:lpwstr/>
      </vt:variant>
      <vt:variant>
        <vt:i4>327752</vt:i4>
      </vt:variant>
      <vt:variant>
        <vt:i4>45</vt:i4>
      </vt:variant>
      <vt:variant>
        <vt:i4>0</vt:i4>
      </vt:variant>
      <vt:variant>
        <vt:i4>5</vt:i4>
      </vt:variant>
      <vt:variant>
        <vt:lpwstr>http://undocs.org/ru/S/RES/1889(2009)</vt:lpwstr>
      </vt:variant>
      <vt:variant>
        <vt:lpwstr/>
      </vt:variant>
      <vt:variant>
        <vt:i4>327753</vt:i4>
      </vt:variant>
      <vt:variant>
        <vt:i4>42</vt:i4>
      </vt:variant>
      <vt:variant>
        <vt:i4>0</vt:i4>
      </vt:variant>
      <vt:variant>
        <vt:i4>5</vt:i4>
      </vt:variant>
      <vt:variant>
        <vt:lpwstr>http://undocs.org/ru/S/RES/1888(2009)</vt:lpwstr>
      </vt:variant>
      <vt:variant>
        <vt:lpwstr/>
      </vt:variant>
      <vt:variant>
        <vt:i4>917569</vt:i4>
      </vt:variant>
      <vt:variant>
        <vt:i4>39</vt:i4>
      </vt:variant>
      <vt:variant>
        <vt:i4>0</vt:i4>
      </vt:variant>
      <vt:variant>
        <vt:i4>5</vt:i4>
      </vt:variant>
      <vt:variant>
        <vt:lpwstr>http://undocs.org/ru/S/RES/1820(2008)</vt:lpwstr>
      </vt:variant>
      <vt:variant>
        <vt:lpwstr/>
      </vt:variant>
      <vt:variant>
        <vt:i4>393295</vt:i4>
      </vt:variant>
      <vt:variant>
        <vt:i4>36</vt:i4>
      </vt:variant>
      <vt:variant>
        <vt:i4>0</vt:i4>
      </vt:variant>
      <vt:variant>
        <vt:i4>5</vt:i4>
      </vt:variant>
      <vt:variant>
        <vt:lpwstr>http://undocs.org/ru/S/RES/1325(2000)</vt:lpwstr>
      </vt:variant>
      <vt:variant>
        <vt:lpwstr/>
      </vt:variant>
      <vt:variant>
        <vt:i4>393295</vt:i4>
      </vt:variant>
      <vt:variant>
        <vt:i4>33</vt:i4>
      </vt:variant>
      <vt:variant>
        <vt:i4>0</vt:i4>
      </vt:variant>
      <vt:variant>
        <vt:i4>5</vt:i4>
      </vt:variant>
      <vt:variant>
        <vt:lpwstr>http://undocs.org/ru/S/RES/1325(2000)</vt:lpwstr>
      </vt:variant>
      <vt:variant>
        <vt:lpwstr/>
      </vt:variant>
      <vt:variant>
        <vt:i4>393295</vt:i4>
      </vt:variant>
      <vt:variant>
        <vt:i4>30</vt:i4>
      </vt:variant>
      <vt:variant>
        <vt:i4>0</vt:i4>
      </vt:variant>
      <vt:variant>
        <vt:i4>5</vt:i4>
      </vt:variant>
      <vt:variant>
        <vt:lpwstr>http://undocs.org/ru/S/RES/1325(2000)</vt:lpwstr>
      </vt:variant>
      <vt:variant>
        <vt:lpwstr/>
      </vt:variant>
      <vt:variant>
        <vt:i4>917569</vt:i4>
      </vt:variant>
      <vt:variant>
        <vt:i4>27</vt:i4>
      </vt:variant>
      <vt:variant>
        <vt:i4>0</vt:i4>
      </vt:variant>
      <vt:variant>
        <vt:i4>5</vt:i4>
      </vt:variant>
      <vt:variant>
        <vt:lpwstr>http://undocs.org/ru/S/RES/1820(2008)</vt:lpwstr>
      </vt:variant>
      <vt:variant>
        <vt:lpwstr/>
      </vt:variant>
      <vt:variant>
        <vt:i4>393295</vt:i4>
      </vt:variant>
      <vt:variant>
        <vt:i4>24</vt:i4>
      </vt:variant>
      <vt:variant>
        <vt:i4>0</vt:i4>
      </vt:variant>
      <vt:variant>
        <vt:i4>5</vt:i4>
      </vt:variant>
      <vt:variant>
        <vt:lpwstr>http://undocs.org/ru/S/RES/1325(2000)</vt:lpwstr>
      </vt:variant>
      <vt:variant>
        <vt:lpwstr/>
      </vt:variant>
      <vt:variant>
        <vt:i4>852034</vt:i4>
      </vt:variant>
      <vt:variant>
        <vt:i4>21</vt:i4>
      </vt:variant>
      <vt:variant>
        <vt:i4>0</vt:i4>
      </vt:variant>
      <vt:variant>
        <vt:i4>5</vt:i4>
      </vt:variant>
      <vt:variant>
        <vt:lpwstr>http://undocs.org/ru/S/RES/1983(2011)</vt:lpwstr>
      </vt:variant>
      <vt:variant>
        <vt:lpwstr/>
      </vt:variant>
      <vt:variant>
        <vt:i4>393291</vt:i4>
      </vt:variant>
      <vt:variant>
        <vt:i4>18</vt:i4>
      </vt:variant>
      <vt:variant>
        <vt:i4>0</vt:i4>
      </vt:variant>
      <vt:variant>
        <vt:i4>5</vt:i4>
      </vt:variant>
      <vt:variant>
        <vt:lpwstr>http://undocs.org/ru/S/RES/2122(2013)</vt:lpwstr>
      </vt:variant>
      <vt:variant>
        <vt:lpwstr/>
      </vt:variant>
      <vt:variant>
        <vt:i4>262223</vt:i4>
      </vt:variant>
      <vt:variant>
        <vt:i4>15</vt:i4>
      </vt:variant>
      <vt:variant>
        <vt:i4>0</vt:i4>
      </vt:variant>
      <vt:variant>
        <vt:i4>5</vt:i4>
      </vt:variant>
      <vt:variant>
        <vt:lpwstr>http://undocs.org/ru/S/RES/2106(2013)</vt:lpwstr>
      </vt:variant>
      <vt:variant>
        <vt:lpwstr/>
      </vt:variant>
      <vt:variant>
        <vt:i4>131137</vt:i4>
      </vt:variant>
      <vt:variant>
        <vt:i4>12</vt:i4>
      </vt:variant>
      <vt:variant>
        <vt:i4>0</vt:i4>
      </vt:variant>
      <vt:variant>
        <vt:i4>5</vt:i4>
      </vt:variant>
      <vt:variant>
        <vt:lpwstr>http://undocs.org/ru/S/RES/1960(2010)</vt:lpwstr>
      </vt:variant>
      <vt:variant>
        <vt:lpwstr/>
      </vt:variant>
      <vt:variant>
        <vt:i4>327752</vt:i4>
      </vt:variant>
      <vt:variant>
        <vt:i4>9</vt:i4>
      </vt:variant>
      <vt:variant>
        <vt:i4>0</vt:i4>
      </vt:variant>
      <vt:variant>
        <vt:i4>5</vt:i4>
      </vt:variant>
      <vt:variant>
        <vt:lpwstr>http://undocs.org/ru/S/RES/1889(2009)</vt:lpwstr>
      </vt:variant>
      <vt:variant>
        <vt:lpwstr/>
      </vt:variant>
      <vt:variant>
        <vt:i4>327753</vt:i4>
      </vt:variant>
      <vt:variant>
        <vt:i4>6</vt:i4>
      </vt:variant>
      <vt:variant>
        <vt:i4>0</vt:i4>
      </vt:variant>
      <vt:variant>
        <vt:i4>5</vt:i4>
      </vt:variant>
      <vt:variant>
        <vt:lpwstr>http://undocs.org/ru/S/RES/1888(2009)</vt:lpwstr>
      </vt:variant>
      <vt:variant>
        <vt:lpwstr/>
      </vt:variant>
      <vt:variant>
        <vt:i4>917569</vt:i4>
      </vt:variant>
      <vt:variant>
        <vt:i4>3</vt:i4>
      </vt:variant>
      <vt:variant>
        <vt:i4>0</vt:i4>
      </vt:variant>
      <vt:variant>
        <vt:i4>5</vt:i4>
      </vt:variant>
      <vt:variant>
        <vt:lpwstr>http://undocs.org/ru/S/RES/1820(2008)</vt:lpwstr>
      </vt:variant>
      <vt:variant>
        <vt:lpwstr/>
      </vt:variant>
      <vt:variant>
        <vt:i4>393295</vt:i4>
      </vt:variant>
      <vt:variant>
        <vt:i4>0</vt:i4>
      </vt:variant>
      <vt:variant>
        <vt:i4>0</vt:i4>
      </vt:variant>
      <vt:variant>
        <vt:i4>5</vt:i4>
      </vt:variant>
      <vt:variant>
        <vt:lpwstr>http://undocs.org/ru/S/RES/1325(2000)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RTPU User</dc:creator>
  <cp:keywords/>
  <dc:description/>
  <cp:lastModifiedBy>RTPU User</cp:lastModifiedBy>
  <cp:revision>4</cp:revision>
  <cp:lastPrinted>2013-11-25T13:18:00Z</cp:lastPrinted>
  <dcterms:created xsi:type="dcterms:W3CDTF">2013-12-03T12:26:00Z</dcterms:created>
  <dcterms:modified xsi:type="dcterms:W3CDTF">2013-12-03T12:31:00Z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obNo">
    <vt:lpwstr>1354333</vt:lpwstr>
  </property>
  <property fmtid="{D5CDD505-2E9C-101B-9397-08002B2CF9AE}" pid="3" name="Symbol1">
    <vt:lpwstr>CEDAW/C/GC/30</vt:lpwstr>
  </property>
  <property fmtid="{D5CDD505-2E9C-101B-9397-08002B2CF9AE}" pid="4" name="Symbol2">
    <vt:lpwstr/>
  </property>
  <property fmtid="{D5CDD505-2E9C-101B-9397-08002B2CF9AE}" pid="5" name="Translator">
    <vt:lpwstr/>
  </property>
  <property fmtid="{D5CDD505-2E9C-101B-9397-08002B2CF9AE}" pid="6" name="Comment">
    <vt:lpwstr/>
  </property>
  <property fmtid="{D5CDD505-2E9C-101B-9397-08002B2CF9AE}" pid="7" name="DraftPages">
    <vt:lpwstr>30</vt:lpwstr>
  </property>
  <property fmtid="{D5CDD505-2E9C-101B-9397-08002B2CF9AE}" pid="8" name="Operator">
    <vt:lpwstr>Филиппова</vt:lpwstr>
  </property>
</Properties>
</file>