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41803" w:rsidRDefault="00641803" w:rsidP="00641803">
      <w:r>
        <w:t>Rider Clause ID: C-001</w:t>
      </w:r>
    </w:p>
    <w:p w:rsidR="00641803" w:rsidRDefault="00641803" w:rsidP="00641803">
      <w:r>
        <w:t>Applicability: This rider is only applicable to policyholders who have held the main policy for a minimum of 24 months.</w:t>
      </w:r>
    </w:p>
    <w:p w:rsidR="00641803" w:rsidRDefault="00641803" w:rsidP="00641803"/>
    <w:p w:rsidR="00641803" w:rsidRDefault="00641803" w:rsidP="00641803">
      <w:r>
        <w:t>Rider Clause ID: C-002</w:t>
      </w:r>
    </w:p>
    <w:p w:rsidR="00641803" w:rsidRDefault="00641803" w:rsidP="00641803">
      <w:r>
        <w:t>Covered Illnesses: This rider provides a lump sum payout of INR 500,000 for the first diagnosis of critical illnesses such as cancer, heart attack, or stroke. It does not cover planned surgeries like knee replacements.</w:t>
      </w:r>
    </w:p>
    <w:sectPr w:rsidR="00641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803"/>
    <w:rsid w:val="00213D68"/>
    <w:rsid w:val="0064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CC4DF"/>
  <w15:chartTrackingRefBased/>
  <w15:docId w15:val="{59CDD549-7805-6D44-B0A8-8B026B446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8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8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8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8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8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8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8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8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8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8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8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8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8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8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8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803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DefaultParagraphFont"/>
    <w:rsid w:val="00641803"/>
  </w:style>
  <w:style w:type="character" w:customStyle="1" w:styleId="hljs-number">
    <w:name w:val="hljs-number"/>
    <w:basedOn w:val="DefaultParagraphFont"/>
    <w:rsid w:val="00641803"/>
  </w:style>
  <w:style w:type="character" w:customStyle="1" w:styleId="hljs-builtin">
    <w:name w:val="hljs-built_in"/>
    <w:basedOn w:val="DefaultParagraphFont"/>
    <w:rsid w:val="00641803"/>
  </w:style>
  <w:style w:type="paragraph" w:styleId="Revision">
    <w:name w:val="Revision"/>
    <w:hidden/>
    <w:uiPriority w:val="99"/>
    <w:semiHidden/>
    <w:rsid w:val="006418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kaivalyaj@outlook.com</dc:creator>
  <cp:keywords/>
  <dc:description/>
  <cp:lastModifiedBy>kaivalyaj@outlook.com</cp:lastModifiedBy>
  <cp:revision>1</cp:revision>
  <dcterms:created xsi:type="dcterms:W3CDTF">2025-08-07T17:24:00Z</dcterms:created>
  <dcterms:modified xsi:type="dcterms:W3CDTF">2025-08-07T17:25:00Z</dcterms:modified>
</cp:coreProperties>
</file>