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CA" w:rsidRDefault="00DF30CA" w:rsidP="00DF30CA">
      <w:pPr>
        <w:spacing w:line="240" w:lineRule="auto"/>
        <w:jc w:val="center"/>
        <w:rPr>
          <w:b/>
          <w:color w:val="2F5496" w:themeColor="accent5" w:themeShade="BF"/>
          <w:sz w:val="52"/>
          <w:szCs w:val="52"/>
        </w:rPr>
      </w:pPr>
      <w:r w:rsidRPr="00DF30CA">
        <w:rPr>
          <w:b/>
          <w:color w:val="2F5496" w:themeColor="accent5" w:themeShade="BF"/>
          <w:sz w:val="52"/>
          <w:szCs w:val="52"/>
        </w:rPr>
        <w:t>Loyalty Program – Customer Segmentation &amp; EDA</w:t>
      </w:r>
      <w:r>
        <w:rPr>
          <w:b/>
          <w:color w:val="2F5496" w:themeColor="accent5" w:themeShade="BF"/>
          <w:sz w:val="52"/>
          <w:szCs w:val="52"/>
        </w:rPr>
        <w:t xml:space="preserve"> Report </w:t>
      </w:r>
    </w:p>
    <w:p w:rsidR="009847A0" w:rsidRDefault="009847A0" w:rsidP="009847A0">
      <w:pPr>
        <w:rPr>
          <w:rStyle w:val="Strong"/>
        </w:rPr>
      </w:pPr>
      <w:r w:rsidRPr="009847A0">
        <w:rPr>
          <w:b/>
        </w:rPr>
        <w:t>Insight</w:t>
      </w:r>
      <w:r w:rsidRPr="009847A0">
        <w:t xml:space="preserve"> 1: </w:t>
      </w:r>
      <w:r w:rsidRPr="009847A0">
        <w:rPr>
          <w:rStyle w:val="Strong"/>
          <w:u w:val="single"/>
        </w:rPr>
        <w:t>Young Adults Spend the Most:</w:t>
      </w:r>
    </w:p>
    <w:p w:rsidR="009847A0" w:rsidRDefault="009847A0" w:rsidP="009847A0">
      <w:r>
        <w:t>Based on age group analysis</w:t>
      </w:r>
    </w:p>
    <w:p w:rsidR="009847A0" w:rsidRDefault="009847A0" w:rsidP="009847A0">
      <w:pPr>
        <w:pStyle w:val="NormalWeb"/>
        <w:numPr>
          <w:ilvl w:val="0"/>
          <w:numId w:val="1"/>
        </w:numPr>
      </w:pPr>
      <w:r w:rsidRPr="009847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Pr="009847A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18–25 age group</w:t>
      </w:r>
      <w:r w:rsidRPr="009847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has the highest average spend (₹14,951.85), followed closely by</w:t>
      </w:r>
      <w:r>
        <w:t>:</w:t>
      </w:r>
    </w:p>
    <w:p w:rsidR="009847A0" w:rsidRDefault="009847A0" w:rsidP="009847A0">
      <w:pPr>
        <w:pStyle w:val="NormalWeb"/>
        <w:numPr>
          <w:ilvl w:val="2"/>
          <w:numId w:val="1"/>
        </w:numPr>
      </w:pPr>
      <w:r w:rsidRPr="009847A0">
        <w:t>26–35</w:t>
      </w:r>
      <w:r>
        <w:t xml:space="preserve"> at </w:t>
      </w:r>
      <w:r w:rsidRPr="009847A0">
        <w:t>₹14,302.40</w:t>
      </w:r>
    </w:p>
    <w:p w:rsidR="009847A0" w:rsidRDefault="009847A0" w:rsidP="009847A0">
      <w:pPr>
        <w:pStyle w:val="NormalWeb"/>
        <w:numPr>
          <w:ilvl w:val="2"/>
          <w:numId w:val="1"/>
        </w:numPr>
        <w:spacing w:line="480" w:lineRule="auto"/>
      </w:pPr>
      <w:r w:rsidRPr="009847A0">
        <w:t>60+</w:t>
      </w:r>
      <w:r>
        <w:t xml:space="preserve"> at </w:t>
      </w:r>
      <w:r w:rsidRPr="009847A0">
        <w:t>₹13,965.98</w:t>
      </w:r>
    </w:p>
    <w:p w:rsidR="00E53DB1" w:rsidRPr="00E53DB1" w:rsidRDefault="009847A0" w:rsidP="00E53DB1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47A0">
        <w:rPr>
          <w:rFonts w:asciiTheme="minorHAnsi" w:eastAsiaTheme="minorHAnsi" w:hAnsiTheme="minorHAnsi" w:cstheme="minorBidi"/>
          <w:sz w:val="22"/>
          <w:szCs w:val="22"/>
          <w:lang w:eastAsia="en-US"/>
        </w:rPr>
        <w:t>Even though &lt;18 group is smaller, they still show decent spend (₹12,635.42).</w:t>
      </w:r>
    </w:p>
    <w:p w:rsidR="00E53DB1" w:rsidRPr="00E53DB1" w:rsidRDefault="00E53DB1" w:rsidP="00E53DB1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53DB1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BD2329D" wp14:editId="5A97E56E">
            <wp:extent cx="5731510" cy="3538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A0" w:rsidRDefault="009847A0" w:rsidP="009847A0">
      <w:pPr>
        <w:pStyle w:val="NormalWeb"/>
      </w:pPr>
      <w:r w:rsidRPr="009847A0">
        <w:rPr>
          <w:rStyle w:val="Strong"/>
          <w:color w:val="FFFF00"/>
        </w:rPr>
        <w:t>Action</w:t>
      </w:r>
      <w:r w:rsidRPr="009847A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 w:rsidRPr="009847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Focus marketing campaigns and product targeting on </w:t>
      </w:r>
      <w:r w:rsidRPr="009847A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young adults (18–35)</w:t>
      </w:r>
      <w:r w:rsidRPr="009847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 they exhibit the highest average purchase </w:t>
      </w:r>
      <w:proofErr w:type="spellStart"/>
      <w:r w:rsidRPr="009847A0">
        <w:rPr>
          <w:rFonts w:asciiTheme="minorHAnsi" w:eastAsiaTheme="minorHAnsi" w:hAnsiTheme="minorHAnsi" w:cstheme="minorBidi"/>
          <w:sz w:val="22"/>
          <w:szCs w:val="22"/>
          <w:lang w:eastAsia="en-US"/>
        </w:rPr>
        <w:t>behavior</w:t>
      </w:r>
      <w:proofErr w:type="spellEnd"/>
      <w:r>
        <w:t>.</w:t>
      </w:r>
    </w:p>
    <w:p w:rsidR="009847A0" w:rsidRDefault="009847A0" w:rsidP="009847A0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 w:rsidRPr="009847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Insight 2: </w:t>
      </w:r>
      <w:r w:rsidRPr="009847A0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High Value Comes from Premium and Platinum Members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:</w:t>
      </w:r>
    </w:p>
    <w:p w:rsidR="009847A0" w:rsidRPr="009847A0" w:rsidRDefault="009847A0" w:rsidP="009847A0">
      <w:r w:rsidRPr="009847A0">
        <w:t xml:space="preserve">Based on </w:t>
      </w:r>
      <w:proofErr w:type="spellStart"/>
      <w:r w:rsidRPr="009847A0">
        <w:t>membership_status</w:t>
      </w:r>
      <w:proofErr w:type="spellEnd"/>
      <w:r w:rsidRPr="009847A0">
        <w:t xml:space="preserve"> and top customers</w:t>
      </w:r>
    </w:p>
    <w:p w:rsidR="009847A0" w:rsidRPr="009847A0" w:rsidRDefault="009847A0" w:rsidP="00984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7A0">
        <w:t xml:space="preserve">Platinum, Silver, and Gold members contribute over </w:t>
      </w:r>
      <w:r w:rsidRPr="009847A0">
        <w:rPr>
          <w:b/>
        </w:rPr>
        <w:t>₹10 million</w:t>
      </w:r>
      <w:r w:rsidRPr="009847A0">
        <w:t xml:space="preserve"> each in total spending</w:t>
      </w:r>
      <w:r w:rsidRPr="009847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47A0" w:rsidRPr="009847A0" w:rsidRDefault="009847A0" w:rsidP="009847A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847A0">
        <w:t>Top spending customers (e.g</w:t>
      </w:r>
      <w:r w:rsidRPr="009847A0">
        <w:rPr>
          <w:b/>
        </w:rPr>
        <w:t>., Matthew Murray, Kelly Soto</w:t>
      </w:r>
      <w:r w:rsidRPr="009847A0">
        <w:t xml:space="preserve">) each spent nearly </w:t>
      </w:r>
      <w:r w:rsidRPr="009847A0">
        <w:rPr>
          <w:b/>
        </w:rPr>
        <w:t>₹50,000+.</w:t>
      </w:r>
    </w:p>
    <w:p w:rsidR="009847A0" w:rsidRPr="009847A0" w:rsidRDefault="009847A0" w:rsidP="009847A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847A0">
        <w:t>These customers are likely part of loyalty programs and may show high lifetime value.</w:t>
      </w:r>
    </w:p>
    <w:p w:rsidR="009847A0" w:rsidRDefault="009847A0" w:rsidP="009847A0">
      <w:pPr>
        <w:spacing w:before="100" w:beforeAutospacing="1" w:after="100" w:afterAutospacing="1" w:line="240" w:lineRule="auto"/>
      </w:pPr>
      <w:r w:rsidRPr="009847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47A0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  <w:lang w:eastAsia="en-IN"/>
        </w:rPr>
        <w:t>Action:</w:t>
      </w:r>
      <w:r w:rsidRPr="009847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47A0">
        <w:t>Strengthen loyalty programs, offer exclusive discounts, and personalized offers to retain top-tier members</w:t>
      </w:r>
      <w:r w:rsidRPr="009847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47A0">
        <w:t>and high-spending individuals.</w:t>
      </w:r>
    </w:p>
    <w:p w:rsidR="00E522D0" w:rsidRPr="009847A0" w:rsidRDefault="00ED7218" w:rsidP="00ED72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2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07D079" wp14:editId="34D79291">
            <wp:extent cx="4533900" cy="45409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576" cy="45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A0" w:rsidRPr="009847A0" w:rsidRDefault="009847A0" w:rsidP="009847A0">
      <w:pPr>
        <w:pStyle w:val="NormalWeb"/>
        <w:jc w:val="center"/>
        <w:rPr>
          <w:rFonts w:asciiTheme="minorHAnsi" w:eastAsiaTheme="minorHAnsi" w:hAnsiTheme="minorHAnsi" w:cstheme="minorBidi"/>
          <w:b/>
          <w:color w:val="70AD47" w:themeColor="accent6"/>
          <w:sz w:val="32"/>
          <w:szCs w:val="32"/>
          <w:lang w:eastAsia="en-US"/>
        </w:rPr>
      </w:pPr>
      <w:r w:rsidRPr="009847A0">
        <w:rPr>
          <w:rFonts w:asciiTheme="minorHAnsi" w:eastAsiaTheme="minorHAnsi" w:hAnsiTheme="minorHAnsi" w:cstheme="minorBidi"/>
          <w:b/>
          <w:color w:val="70AD47" w:themeColor="accent6"/>
          <w:sz w:val="32"/>
          <w:szCs w:val="32"/>
          <w:lang w:eastAsia="en-US"/>
        </w:rPr>
        <w:t>Top Customers</w:t>
      </w:r>
    </w:p>
    <w:tbl>
      <w:tblPr>
        <w:tblW w:w="4511" w:type="dxa"/>
        <w:tblInd w:w="2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703"/>
        <w:gridCol w:w="1449"/>
      </w:tblGrid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hideMark/>
          </w:tcPr>
          <w:p w:rsidR="009847A0" w:rsidRPr="009847A0" w:rsidRDefault="009847A0" w:rsidP="00984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proofErr w:type="spellStart"/>
            <w:r w:rsidRPr="009847A0">
              <w:rPr>
                <w:rFonts w:ascii="Calibri" w:eastAsia="Times New Roman" w:hAnsi="Calibri" w:cs="Calibri"/>
                <w:b/>
                <w:bCs/>
                <w:lang w:eastAsia="en-IN"/>
              </w:rPr>
              <w:t>customer_id</w:t>
            </w:r>
            <w:proofErr w:type="spellEnd"/>
          </w:p>
        </w:tc>
        <w:tc>
          <w:tcPr>
            <w:tcW w:w="1703" w:type="dxa"/>
            <w:shd w:val="clear" w:color="auto" w:fill="auto"/>
            <w:noWrap/>
            <w:hideMark/>
          </w:tcPr>
          <w:p w:rsidR="009847A0" w:rsidRPr="009847A0" w:rsidRDefault="009847A0" w:rsidP="00984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proofErr w:type="spellStart"/>
            <w:r w:rsidRPr="009847A0">
              <w:rPr>
                <w:rFonts w:ascii="Calibri" w:eastAsia="Times New Roman" w:hAnsi="Calibri" w:cs="Calibri"/>
                <w:b/>
                <w:bCs/>
                <w:lang w:eastAsia="en-IN"/>
              </w:rPr>
              <w:t>customer_name</w:t>
            </w:r>
            <w:proofErr w:type="spellEnd"/>
          </w:p>
        </w:tc>
        <w:tc>
          <w:tcPr>
            <w:tcW w:w="1449" w:type="dxa"/>
            <w:shd w:val="clear" w:color="auto" w:fill="auto"/>
            <w:noWrap/>
            <w:hideMark/>
          </w:tcPr>
          <w:p w:rsidR="009847A0" w:rsidRPr="009847A0" w:rsidRDefault="009847A0" w:rsidP="00984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proofErr w:type="spellStart"/>
            <w:r w:rsidRPr="009847A0">
              <w:rPr>
                <w:rFonts w:ascii="Calibri" w:eastAsia="Times New Roman" w:hAnsi="Calibri" w:cs="Calibri"/>
                <w:b/>
                <w:bCs/>
                <w:lang w:eastAsia="en-IN"/>
              </w:rPr>
              <w:t>final_amount</w:t>
            </w:r>
            <w:proofErr w:type="spellEnd"/>
          </w:p>
        </w:tc>
      </w:tr>
      <w:tr w:rsidR="009847A0" w:rsidRPr="009847A0" w:rsidTr="008F6119">
        <w:trPr>
          <w:trHeight w:val="414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CUST7916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Matthew Murray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49703.8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CUST6853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Kelly Soto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49415.15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CUST7272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Marisa Ramirez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49360.95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CUST4623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Kathryn Vaughn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49233.3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CUST9144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Shawn Haney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49023.65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CUST8657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Kimberly Gross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48789.2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CUST6930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Bruce Paul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48668.15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CUST8360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Maxwell Goodwin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48455.55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CUST9727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Curtis Henderson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48043.5</w:t>
            </w:r>
          </w:p>
        </w:tc>
      </w:tr>
      <w:tr w:rsidR="009847A0" w:rsidRPr="009847A0" w:rsidTr="008F6119">
        <w:trPr>
          <w:trHeight w:val="300"/>
        </w:trPr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CUST4559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Tracy Bean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847A0" w:rsidRPr="009847A0" w:rsidRDefault="009847A0" w:rsidP="0098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47A0">
              <w:rPr>
                <w:rFonts w:ascii="Calibri" w:eastAsia="Times New Roman" w:hAnsi="Calibri" w:cs="Calibri"/>
                <w:color w:val="000000"/>
                <w:lang w:eastAsia="en-IN"/>
              </w:rPr>
              <w:t>47782.05</w:t>
            </w:r>
          </w:p>
        </w:tc>
      </w:tr>
    </w:tbl>
    <w:p w:rsidR="00E522D0" w:rsidRDefault="00E522D0" w:rsidP="008F6119"/>
    <w:p w:rsidR="00E522D0" w:rsidRDefault="00E522D0" w:rsidP="008F6119"/>
    <w:p w:rsidR="006E5F0B" w:rsidRDefault="006E5F0B" w:rsidP="008F6119">
      <w:pPr>
        <w:rPr>
          <w:b/>
        </w:rPr>
      </w:pPr>
      <w:r w:rsidRPr="006E5F0B">
        <w:rPr>
          <w:b/>
          <w:noProof/>
          <w:lang w:eastAsia="en-IN"/>
        </w:rPr>
        <w:lastRenderedPageBreak/>
        <w:drawing>
          <wp:inline distT="0" distB="0" distL="0" distR="0" wp14:anchorId="3F43C19E" wp14:editId="4F8FB11F">
            <wp:extent cx="5731510" cy="3361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0B" w:rsidRDefault="006E5F0B" w:rsidP="008F6119">
      <w:pPr>
        <w:rPr>
          <w:b/>
        </w:rPr>
      </w:pPr>
    </w:p>
    <w:p w:rsidR="009847A0" w:rsidRDefault="00E522D0" w:rsidP="008F6119">
      <w:pPr>
        <w:rPr>
          <w:b/>
          <w:u w:val="single"/>
        </w:rPr>
      </w:pPr>
      <w:r w:rsidRPr="00E522D0">
        <w:rPr>
          <w:b/>
        </w:rPr>
        <w:t>Insight 3</w:t>
      </w:r>
      <w:r>
        <w:t xml:space="preserve">: </w:t>
      </w:r>
      <w:r w:rsidRPr="00E522D0">
        <w:rPr>
          <w:b/>
          <w:u w:val="single"/>
        </w:rPr>
        <w:t>Customer Clusters Reveal Four Distinct Segments</w:t>
      </w:r>
      <w:r>
        <w:rPr>
          <w:b/>
          <w:u w:val="single"/>
        </w:rPr>
        <w:t>:</w:t>
      </w:r>
    </w:p>
    <w:p w:rsidR="00E522D0" w:rsidRDefault="00E522D0" w:rsidP="008F6119">
      <w:r>
        <w:t>Based on K-Means clustering of frequency, spend, and discount use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968"/>
        <w:gridCol w:w="5225"/>
      </w:tblGrid>
      <w:tr w:rsidR="00E522D0" w:rsidRPr="00E522D0" w:rsidTr="00E522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22D0">
              <w:rPr>
                <w:b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522D0">
              <w:rPr>
                <w:b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22D0">
              <w:rPr>
                <w:b/>
              </w:rPr>
              <w:t>Insights</w:t>
            </w:r>
          </w:p>
        </w:tc>
      </w:tr>
      <w:tr w:rsidR="00E522D0" w:rsidRPr="00E522D0" w:rsidTr="00E52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0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22D0">
              <w:t xml:space="preserve">Low spend, </w:t>
            </w:r>
            <w:proofErr w:type="spellStart"/>
            <w:r w:rsidRPr="00E522D0">
              <w:t>avg</w:t>
            </w:r>
            <w:proofErr w:type="spellEnd"/>
            <w:r w:rsidRPr="00E522D0">
              <w:t xml:space="preserve"> discount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22D0">
              <w:t>Typical one-time buyers. Could be incentivized to return</w:t>
            </w:r>
            <w:r w:rsidRPr="00E52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522D0" w:rsidRPr="00E522D0" w:rsidTr="00E52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1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High spend, low discount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High-value premium customers. Loyal &amp; price-insensitive.</w:t>
            </w:r>
          </w:p>
        </w:tc>
      </w:tr>
      <w:tr w:rsidR="00E522D0" w:rsidRPr="00E522D0" w:rsidTr="00E52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2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Medium spend, frequent buyers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Loyal mid-tier shoppers, may respond well to upselling.</w:t>
            </w:r>
          </w:p>
        </w:tc>
      </w:tr>
      <w:tr w:rsidR="00E522D0" w:rsidRPr="00E522D0" w:rsidTr="00E52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3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Low spend, low discount</w:t>
            </w:r>
          </w:p>
        </w:tc>
        <w:tc>
          <w:tcPr>
            <w:tcW w:w="0" w:type="auto"/>
            <w:vAlign w:val="center"/>
            <w:hideMark/>
          </w:tcPr>
          <w:p w:rsidR="00E522D0" w:rsidRPr="00E522D0" w:rsidRDefault="00E522D0" w:rsidP="00E522D0">
            <w:r w:rsidRPr="00E522D0">
              <w:t>Cost-conscious, not very engaged. Dormant risk group.</w:t>
            </w:r>
          </w:p>
        </w:tc>
      </w:tr>
    </w:tbl>
    <w:p w:rsidR="00E522D0" w:rsidRDefault="00E522D0" w:rsidP="008F6119"/>
    <w:p w:rsidR="006E5F0B" w:rsidRPr="006E5F0B" w:rsidRDefault="006E5F0B" w:rsidP="008F6119">
      <w:pPr>
        <w:rPr>
          <w:color w:val="FFFF00"/>
        </w:rPr>
      </w:pPr>
      <w:r w:rsidRPr="006E5F0B">
        <w:rPr>
          <w:rStyle w:val="Strong"/>
          <w:color w:val="FFFF00"/>
        </w:rPr>
        <w:t>Action:</w:t>
      </w:r>
    </w:p>
    <w:p w:rsidR="00E522D0" w:rsidRDefault="00E522D0" w:rsidP="00E522D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  Reward </w:t>
      </w:r>
      <w:r w:rsidRPr="00E522D0">
        <w:rPr>
          <w:b/>
          <w:bCs/>
        </w:rPr>
        <w:t>Cluster 1</w:t>
      </w:r>
      <w:r>
        <w:t xml:space="preserve"> with early access or VIP treatment.</w:t>
      </w:r>
    </w:p>
    <w:p w:rsidR="00E522D0" w:rsidRDefault="00E522D0" w:rsidP="00E522D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  Encourage </w:t>
      </w:r>
      <w:r w:rsidRPr="00E522D0">
        <w:rPr>
          <w:b/>
          <w:bCs/>
        </w:rPr>
        <w:t>Cluster 2</w:t>
      </w:r>
      <w:r>
        <w:t xml:space="preserve"> with product bundles or targeted offers.</w:t>
      </w:r>
    </w:p>
    <w:p w:rsidR="00E522D0" w:rsidRDefault="00E522D0" w:rsidP="00E522D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  Re-engage </w:t>
      </w:r>
      <w:r w:rsidRPr="00E522D0">
        <w:rPr>
          <w:b/>
          <w:bCs/>
        </w:rPr>
        <w:t>Cluster 0 &amp; 3</w:t>
      </w:r>
      <w:r>
        <w:t xml:space="preserve"> using email, retargeting, or loyalty upgrades.</w:t>
      </w:r>
    </w:p>
    <w:p w:rsidR="006E5F0B" w:rsidRDefault="006E5F0B" w:rsidP="008F6119">
      <w:pPr>
        <w:rPr>
          <w:b/>
        </w:rPr>
      </w:pPr>
    </w:p>
    <w:p w:rsidR="006E5F0B" w:rsidRDefault="006E5F0B" w:rsidP="008F6119">
      <w:pPr>
        <w:rPr>
          <w:b/>
        </w:rPr>
      </w:pPr>
    </w:p>
    <w:p w:rsidR="006E5F0B" w:rsidRDefault="006E5F0B" w:rsidP="008F6119">
      <w:pPr>
        <w:rPr>
          <w:b/>
        </w:rPr>
      </w:pPr>
    </w:p>
    <w:p w:rsidR="006E5F0B" w:rsidRDefault="006E5F0B" w:rsidP="008F6119">
      <w:pPr>
        <w:rPr>
          <w:b/>
        </w:rPr>
      </w:pPr>
    </w:p>
    <w:p w:rsidR="00DF30CA" w:rsidRDefault="00DF30CA" w:rsidP="008F6119">
      <w:pPr>
        <w:rPr>
          <w:b/>
        </w:rPr>
      </w:pPr>
      <w:bookmarkStart w:id="0" w:name="_GoBack"/>
      <w:bookmarkEnd w:id="0"/>
    </w:p>
    <w:p w:rsidR="00E522D0" w:rsidRDefault="00E522D0" w:rsidP="008F6119">
      <w:r w:rsidRPr="00E522D0">
        <w:rPr>
          <w:b/>
        </w:rPr>
        <w:lastRenderedPageBreak/>
        <w:t>Summary</w:t>
      </w:r>
      <w:r>
        <w:t>:</w:t>
      </w:r>
    </w:p>
    <w:p w:rsidR="00ED7218" w:rsidRDefault="00ED7218" w:rsidP="008F6119">
      <w:r w:rsidRPr="00ED7218">
        <w:rPr>
          <w:noProof/>
          <w:lang w:eastAsia="en-IN"/>
        </w:rPr>
        <w:drawing>
          <wp:inline distT="0" distB="0" distL="0" distR="0" wp14:anchorId="16F118AD" wp14:editId="05E1149F">
            <wp:extent cx="54578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D0" w:rsidRPr="008F6119" w:rsidRDefault="00E522D0" w:rsidP="008F6119">
      <w:r>
        <w:tab/>
        <w:t>The analysis reveals that young adults aged 18–25 are the highest spenders, averaging ₹14,951.85 per purchase, making them a prime target for marketing and engagement efforts. Loyalty members, especially those in Platinum and Silver tiers, contribute significantly to revenue, with top individual customers spending over ₹49,000, highlighting the value of maintaining and rewarding high-tier members. Customer segmentation through clustering uncovered four distinct groups, including premium loyalists with high spending and low discount usage, and dormant or low-value customers with minimal engagement, suggesting opportunities for personalized retention strategies and targeted marketing to maximize customer lifetime value.</w:t>
      </w:r>
    </w:p>
    <w:sectPr w:rsidR="00E522D0" w:rsidRPr="008F611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4D9" w:rsidRDefault="006C44D9" w:rsidP="008F6119">
      <w:pPr>
        <w:spacing w:after="0" w:line="240" w:lineRule="auto"/>
      </w:pPr>
      <w:r>
        <w:separator/>
      </w:r>
    </w:p>
  </w:endnote>
  <w:endnote w:type="continuationSeparator" w:id="0">
    <w:p w:rsidR="006C44D9" w:rsidRDefault="006C44D9" w:rsidP="008F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4D9" w:rsidRDefault="006C44D9" w:rsidP="008F6119">
      <w:pPr>
        <w:spacing w:after="0" w:line="240" w:lineRule="auto"/>
      </w:pPr>
      <w:r>
        <w:separator/>
      </w:r>
    </w:p>
  </w:footnote>
  <w:footnote w:type="continuationSeparator" w:id="0">
    <w:p w:rsidR="006C44D9" w:rsidRDefault="006C44D9" w:rsidP="008F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0CA" w:rsidRDefault="00DF30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D7F65"/>
    <w:multiLevelType w:val="multilevel"/>
    <w:tmpl w:val="510C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63100"/>
    <w:multiLevelType w:val="multilevel"/>
    <w:tmpl w:val="2FB6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A0"/>
    <w:rsid w:val="006C44D9"/>
    <w:rsid w:val="006E5F0B"/>
    <w:rsid w:val="008A39D8"/>
    <w:rsid w:val="008F6119"/>
    <w:rsid w:val="009847A0"/>
    <w:rsid w:val="00DF30CA"/>
    <w:rsid w:val="00E522D0"/>
    <w:rsid w:val="00E53DB1"/>
    <w:rsid w:val="00E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0E66F-FA36-4B95-85C2-374DDF20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47A0"/>
    <w:rPr>
      <w:b/>
      <w:bCs/>
    </w:rPr>
  </w:style>
  <w:style w:type="paragraph" w:styleId="NormalWeb">
    <w:name w:val="Normal (Web)"/>
    <w:basedOn w:val="Normal"/>
    <w:uiPriority w:val="99"/>
    <w:unhideWhenUsed/>
    <w:rsid w:val="0098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47A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19"/>
  </w:style>
  <w:style w:type="paragraph" w:styleId="Footer">
    <w:name w:val="footer"/>
    <w:basedOn w:val="Normal"/>
    <w:link w:val="FooterChar"/>
    <w:uiPriority w:val="99"/>
    <w:unhideWhenUsed/>
    <w:rsid w:val="008F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1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-</dc:creator>
  <cp:keywords/>
  <dc:description/>
  <cp:lastModifiedBy>Kanishk -</cp:lastModifiedBy>
  <cp:revision>3</cp:revision>
  <dcterms:created xsi:type="dcterms:W3CDTF">2025-06-27T11:25:00Z</dcterms:created>
  <dcterms:modified xsi:type="dcterms:W3CDTF">2025-06-27T13:19:00Z</dcterms:modified>
</cp:coreProperties>
</file>