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ppleSystemUIFont" w:cs="AppleSystemUIFont" w:eastAsia="AppleSystemUIFont" w:hAnsi="AppleSystemUIFont"/>
          <w:color w:val="353535"/>
          <w:sz w:val="24"/>
          <w:szCs w:val="24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Predict the time it takes for a case to be certified or denied.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720" w:firstLine="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(Linear)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720" w:firstLine="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Dependent variable: Time in days.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720" w:firstLine="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Independent Variables: wage, time for decision (to be calculated),total_workersm wage_rate of _pay_from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720" w:firstLine="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720" w:firstLine="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ppleSystemUIFont" w:cs="AppleSystemUIFont" w:eastAsia="AppleSystemUIFont" w:hAnsi="AppleSystemUIFont"/>
          <w:color w:val="353535"/>
          <w:sz w:val="24"/>
          <w:szCs w:val="24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Predict the case status. Dependent variable here is case_status(Logistic)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bookmarkStart w:colFirst="0" w:colLast="0" w:name="_9oqvhckpt60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Dependent variable :Case_status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Independent variable: wage, time for decision (to be calculated),total_workers         wage_rate_of_pay_from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bookmarkStart w:colFirst="0" w:colLast="0" w:name="_2clw9pvnys5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ppleSystemUIFont" w:cs="AppleSystemUIFont" w:eastAsia="AppleSystemUIFont" w:hAnsi="AppleSystemUIFont"/>
          <w:color w:val="353535"/>
          <w:sz w:val="24"/>
          <w:szCs w:val="24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Predict the number of favorable cases for a given US state and employer case_status&gt;&gt;independent employer and state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720" w:firstLine="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Make subgroup for California and Washington, further compare the results and showcase how such analysis can be done for 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ppleSystemUIFont" w:cs="AppleSystemUIFont" w:eastAsia="AppleSystemUIFont" w:hAnsi="AppleSystemUIFont"/>
          <w:color w:val="353535"/>
          <w:sz w:val="24"/>
          <w:szCs w:val="24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Predict Wage for a SOC NAME(US government standard job titles).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Dependent Variable: prevailing_wage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sz w:val="24"/>
          <w:szCs w:val="24"/>
          <w:rtl w:val="0"/>
        </w:rPr>
        <w:t xml:space="preserve">Independent Variable: willfull_voilator, employee_state, agent_present, all   discrete variables 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firstLine="72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firstLine="720"/>
        <w:rPr>
          <w:rFonts w:ascii="AppleSystemUIFont" w:cs="AppleSystemUIFont" w:eastAsia="AppleSystemUIFont" w:hAnsi="AppleSystemUIFont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